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41" w:rightFromText="141" w:vertAnchor="text" w:horzAnchor="margin" w:tblpXSpec="center" w:tblpY="-155"/>
        <w:tblW w:w="5422" w:type="pct"/>
        <w:tblInd w:w="0" w:type="dxa"/>
        <w:tblLayout w:type="autofit"/>
        <w:tblCellMar>
          <w:top w:w="0" w:type="dxa"/>
          <w:left w:w="108" w:type="dxa"/>
          <w:bottom w:w="0" w:type="dxa"/>
          <w:right w:w="108" w:type="dxa"/>
        </w:tblCellMar>
      </w:tblPr>
      <w:tblGrid>
        <w:gridCol w:w="4174"/>
        <w:gridCol w:w="2968"/>
        <w:gridCol w:w="3242"/>
      </w:tblGrid>
      <w:tr w14:paraId="20C7A262">
        <w:tblPrEx>
          <w:tblCellMar>
            <w:top w:w="0" w:type="dxa"/>
            <w:left w:w="108" w:type="dxa"/>
            <w:bottom w:w="0" w:type="dxa"/>
            <w:right w:w="108" w:type="dxa"/>
          </w:tblCellMar>
        </w:tblPrEx>
        <w:trPr>
          <w:trHeight w:val="4662" w:hRule="atLeast"/>
        </w:trPr>
        <w:tc>
          <w:tcPr>
            <w:tcW w:w="2010" w:type="pct"/>
          </w:tcPr>
          <w:p w14:paraId="247594B9">
            <w:pPr>
              <w:widowControl w:val="0"/>
              <w:rPr>
                <w:rFonts w:eastAsia="Calibri"/>
                <w:b/>
                <w:bCs/>
                <w:sz w:val="18"/>
                <w:szCs w:val="18"/>
              </w:rPr>
            </w:pPr>
            <w:bookmarkStart w:id="0" w:name="_Toc161306899"/>
            <w:r>
              <w:rPr>
                <w:b/>
                <w:bCs/>
                <w:sz w:val="18"/>
                <w:szCs w:val="18"/>
              </w:rPr>
              <w:t>REPUBLIQUE DU TCHAD</w:t>
            </w:r>
          </w:p>
          <w:p w14:paraId="4DD742F7">
            <w:pPr>
              <w:widowControl w:val="0"/>
              <w:rPr>
                <w:b/>
                <w:bCs/>
                <w:sz w:val="18"/>
                <w:szCs w:val="18"/>
              </w:rPr>
            </w:pPr>
            <w:r>
              <w:rPr>
                <w:b/>
                <w:bCs/>
                <w:sz w:val="18"/>
                <w:szCs w:val="18"/>
              </w:rPr>
              <w:t>*******************</w:t>
            </w:r>
          </w:p>
          <w:p w14:paraId="5630DBB1">
            <w:pPr>
              <w:widowControl w:val="0"/>
              <w:rPr>
                <w:b/>
                <w:bCs/>
                <w:sz w:val="18"/>
                <w:szCs w:val="18"/>
              </w:rPr>
            </w:pPr>
            <w:r>
              <w:rPr>
                <w:b/>
                <w:bCs/>
                <w:sz w:val="18"/>
                <w:szCs w:val="18"/>
              </w:rPr>
              <w:t>MINISTERE DE LA SANTE PUBLIQUE ET DE LA PREVENTION</w:t>
            </w:r>
          </w:p>
          <w:p w14:paraId="2B68E699">
            <w:pPr>
              <w:widowControl w:val="0"/>
              <w:rPr>
                <w:b/>
                <w:bCs/>
                <w:sz w:val="18"/>
                <w:szCs w:val="18"/>
              </w:rPr>
            </w:pPr>
            <w:r>
              <w:rPr>
                <w:b/>
                <w:bCs/>
                <w:sz w:val="18"/>
                <w:szCs w:val="18"/>
              </w:rPr>
              <w:t>************</w:t>
            </w:r>
          </w:p>
          <w:p w14:paraId="7263587E">
            <w:pPr>
              <w:widowControl w:val="0"/>
              <w:rPr>
                <w:b/>
                <w:bCs/>
                <w:sz w:val="18"/>
                <w:szCs w:val="18"/>
              </w:rPr>
            </w:pPr>
            <w:r>
              <w:rPr>
                <w:b/>
                <w:bCs/>
                <w:sz w:val="18"/>
                <w:szCs w:val="18"/>
              </w:rPr>
              <w:t>SECRETARIAT D’ETAT</w:t>
            </w:r>
          </w:p>
          <w:p w14:paraId="6846BC9A">
            <w:pPr>
              <w:widowControl w:val="0"/>
              <w:rPr>
                <w:b/>
                <w:bCs/>
                <w:sz w:val="18"/>
                <w:szCs w:val="18"/>
              </w:rPr>
            </w:pPr>
            <w:r>
              <w:rPr>
                <w:b/>
                <w:bCs/>
                <w:sz w:val="18"/>
                <w:szCs w:val="18"/>
              </w:rPr>
              <w:t>************</w:t>
            </w:r>
          </w:p>
          <w:p w14:paraId="7CBE5042">
            <w:pPr>
              <w:widowControl w:val="0"/>
              <w:rPr>
                <w:b/>
                <w:bCs/>
                <w:sz w:val="18"/>
                <w:szCs w:val="18"/>
              </w:rPr>
            </w:pPr>
            <w:r>
              <w:rPr>
                <w:b/>
                <w:bCs/>
                <w:sz w:val="18"/>
                <w:szCs w:val="18"/>
              </w:rPr>
              <w:t>SECRETARIAT GENERAL</w:t>
            </w:r>
          </w:p>
          <w:p w14:paraId="2C19FEE5">
            <w:pPr>
              <w:widowControl w:val="0"/>
              <w:rPr>
                <w:b/>
                <w:bCs/>
                <w:sz w:val="18"/>
                <w:szCs w:val="18"/>
              </w:rPr>
            </w:pPr>
            <w:r>
              <w:rPr>
                <w:b/>
                <w:bCs/>
                <w:sz w:val="18"/>
                <w:szCs w:val="18"/>
              </w:rPr>
              <w:t>***********</w:t>
            </w:r>
          </w:p>
          <w:p w14:paraId="7C546809">
            <w:pPr>
              <w:widowControl w:val="0"/>
              <w:rPr>
                <w:b/>
                <w:bCs/>
                <w:sz w:val="18"/>
                <w:szCs w:val="18"/>
              </w:rPr>
            </w:pPr>
            <w:r>
              <w:rPr>
                <w:b/>
                <w:bCs/>
                <w:sz w:val="18"/>
                <w:szCs w:val="18"/>
              </w:rPr>
              <w:t>DIRECTION DE L’ECOLE NATIONALE SUPEIEURE DES AGENTS SANITAIRES ET SOCIAUX</w:t>
            </w:r>
          </w:p>
          <w:p w14:paraId="4D282119">
            <w:pPr>
              <w:widowControl w:val="0"/>
              <w:jc w:val="center"/>
              <w:rPr>
                <w:b/>
                <w:bCs/>
                <w:sz w:val="18"/>
                <w:szCs w:val="18"/>
                <w:u w:val="single"/>
              </w:rPr>
            </w:pPr>
          </w:p>
        </w:tc>
        <w:tc>
          <w:tcPr>
            <w:tcW w:w="1429" w:type="pct"/>
          </w:tcPr>
          <w:p w14:paraId="178A916E">
            <w:pPr>
              <w:autoSpaceDE w:val="0"/>
              <w:autoSpaceDN w:val="0"/>
              <w:bidi/>
              <w:adjustRightInd w:val="0"/>
              <w:jc w:val="center"/>
              <w:rPr>
                <w:b/>
                <w:bCs/>
              </w:rPr>
            </w:pPr>
            <w:r>
              <w:rPr>
                <w:rFonts w:hint="cs"/>
                <w:b/>
                <w:bCs/>
                <w:sz w:val="18"/>
                <w:szCs w:val="18"/>
                <w:rtl/>
              </w:rPr>
              <w:t>وحدة-</w:t>
            </w:r>
            <w:r>
              <w:rPr>
                <w:rFonts w:hint="cs"/>
                <w:b/>
                <w:bCs/>
                <w:sz w:val="18"/>
                <w:szCs w:val="18"/>
              </w:rPr>
              <w:t xml:space="preserve"> </w:t>
            </w:r>
            <w:r>
              <w:rPr>
                <w:rFonts w:hint="cs"/>
                <w:b/>
                <w:bCs/>
                <w:sz w:val="18"/>
                <w:szCs w:val="18"/>
                <w:rtl/>
              </w:rPr>
              <w:t>عمل-</w:t>
            </w:r>
            <w:r>
              <w:rPr>
                <w:rFonts w:hint="cs"/>
                <w:b/>
                <w:bCs/>
                <w:sz w:val="18"/>
                <w:szCs w:val="18"/>
              </w:rPr>
              <w:t xml:space="preserve"> </w:t>
            </w:r>
            <w:r>
              <w:rPr>
                <w:rFonts w:hint="cs"/>
                <w:b/>
                <w:bCs/>
                <w:sz w:val="18"/>
                <w:szCs w:val="18"/>
                <w:rtl/>
              </w:rPr>
              <w:t>تقد</w:t>
            </w:r>
            <w:r>
              <w:rPr>
                <w:b/>
                <w:bCs/>
                <w:sz w:val="18"/>
                <w:szCs w:val="18"/>
              </w:rPr>
              <w:t>Unité-Travail-Progrès</w:t>
            </w:r>
            <w:r>
              <w:rPr>
                <w:b/>
                <w:bCs/>
              </w:rPr>
              <w:t xml:space="preserve">   </w:t>
            </w:r>
          </w:p>
          <w:p w14:paraId="39F9D82B">
            <w:pPr>
              <w:autoSpaceDE w:val="0"/>
              <w:autoSpaceDN w:val="0"/>
              <w:bidi/>
              <w:adjustRightInd w:val="0"/>
              <w:rPr>
                <w:b/>
                <w:bCs/>
              </w:rPr>
            </w:pPr>
            <w:r>
              <w:rPr>
                <w:lang w:eastAsia="fr-FR"/>
              </w:rPr>
              <w:drawing>
                <wp:anchor distT="0" distB="0" distL="114300" distR="114300" simplePos="0" relativeHeight="251659264" behindDoc="0" locked="0" layoutInCell="1" allowOverlap="1">
                  <wp:simplePos x="0" y="0"/>
                  <wp:positionH relativeFrom="column">
                    <wp:posOffset>370205</wp:posOffset>
                  </wp:positionH>
                  <wp:positionV relativeFrom="paragraph">
                    <wp:posOffset>106045</wp:posOffset>
                  </wp:positionV>
                  <wp:extent cx="1143000" cy="1047750"/>
                  <wp:effectExtent l="0" t="0" r="0" b="0"/>
                  <wp:wrapNone/>
                  <wp:docPr id="1" name="Image 1" descr="Description : Description : Description : C:\Users\SONY\Pictures\220px-Coat_of_arms_of_Cha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escription : Description : Description : C:\Users\SONY\Pictures\220px-Coat_of_arms_of_Chad_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43000" cy="1047750"/>
                          </a:xfrm>
                          <a:prstGeom prst="rect">
                            <a:avLst/>
                          </a:prstGeom>
                          <a:noFill/>
                        </pic:spPr>
                      </pic:pic>
                    </a:graphicData>
                  </a:graphic>
                </wp:anchor>
              </w:drawing>
            </w:r>
          </w:p>
          <w:p w14:paraId="40E6ADBB">
            <w:pPr>
              <w:autoSpaceDE w:val="0"/>
              <w:autoSpaceDN w:val="0"/>
              <w:bidi/>
              <w:adjustRightInd w:val="0"/>
              <w:rPr>
                <w:b/>
                <w:bCs/>
              </w:rPr>
            </w:pPr>
          </w:p>
          <w:p w14:paraId="6CA3BD0B">
            <w:pPr>
              <w:autoSpaceDE w:val="0"/>
              <w:autoSpaceDN w:val="0"/>
              <w:bidi/>
              <w:adjustRightInd w:val="0"/>
              <w:rPr>
                <w:b/>
                <w:bCs/>
              </w:rPr>
            </w:pPr>
          </w:p>
          <w:p w14:paraId="60982E3A">
            <w:pPr>
              <w:autoSpaceDE w:val="0"/>
              <w:autoSpaceDN w:val="0"/>
              <w:bidi/>
              <w:adjustRightInd w:val="0"/>
              <w:rPr>
                <w:b/>
                <w:bCs/>
              </w:rPr>
            </w:pPr>
          </w:p>
          <w:p w14:paraId="4932622D">
            <w:pPr>
              <w:autoSpaceDE w:val="0"/>
              <w:autoSpaceDN w:val="0"/>
              <w:bidi/>
              <w:adjustRightInd w:val="0"/>
              <w:jc w:val="center"/>
              <w:rPr>
                <w:b/>
                <w:bCs/>
              </w:rPr>
            </w:pPr>
          </w:p>
        </w:tc>
        <w:tc>
          <w:tcPr>
            <w:tcW w:w="1561" w:type="pct"/>
          </w:tcPr>
          <w:p w14:paraId="2CED42E6">
            <w:pPr>
              <w:widowControl w:val="0"/>
              <w:autoSpaceDE w:val="0"/>
              <w:autoSpaceDN w:val="0"/>
              <w:bidi/>
              <w:adjustRightInd w:val="0"/>
              <w:rPr>
                <w:b/>
                <w:bCs/>
              </w:rPr>
            </w:pPr>
            <w:r>
              <w:rPr>
                <w:rFonts w:hint="cs"/>
                <w:b/>
                <w:bCs/>
                <w:rtl/>
              </w:rPr>
              <w:t>جمهـورية تـشاد</w:t>
            </w:r>
          </w:p>
          <w:p w14:paraId="252C3046">
            <w:pPr>
              <w:widowControl w:val="0"/>
              <w:autoSpaceDE w:val="0"/>
              <w:autoSpaceDN w:val="0"/>
              <w:bidi/>
              <w:adjustRightInd w:val="0"/>
              <w:rPr>
                <w:b/>
                <w:bCs/>
              </w:rPr>
            </w:pPr>
            <w:r>
              <w:rPr>
                <w:rFonts w:hint="cs"/>
                <w:b/>
                <w:bCs/>
                <w:sz w:val="18"/>
                <w:szCs w:val="18"/>
                <w:rtl/>
              </w:rPr>
              <w:t>************</w:t>
            </w:r>
          </w:p>
          <w:p w14:paraId="2B44A22E">
            <w:pPr>
              <w:widowControl w:val="0"/>
              <w:autoSpaceDE w:val="0"/>
              <w:autoSpaceDN w:val="0"/>
              <w:bidi/>
              <w:adjustRightInd w:val="0"/>
              <w:rPr>
                <w:b/>
                <w:bCs/>
                <w:rtl/>
              </w:rPr>
            </w:pPr>
            <w:r>
              <w:rPr>
                <w:rFonts w:hint="cs"/>
                <w:b/>
                <w:bCs/>
                <w:rtl/>
              </w:rPr>
              <w:t>وزارة الصحة العـامة والتضامن الوطني</w:t>
            </w:r>
          </w:p>
          <w:p w14:paraId="030E93C2">
            <w:pPr>
              <w:widowControl w:val="0"/>
              <w:autoSpaceDE w:val="0"/>
              <w:autoSpaceDN w:val="0"/>
              <w:bidi/>
              <w:adjustRightInd w:val="0"/>
              <w:rPr>
                <w:b/>
                <w:bCs/>
                <w:rtl/>
              </w:rPr>
            </w:pPr>
            <w:r>
              <w:rPr>
                <w:rFonts w:hint="cs"/>
                <w:b/>
                <w:bCs/>
                <w:sz w:val="18"/>
                <w:szCs w:val="18"/>
                <w:rtl/>
              </w:rPr>
              <w:t>*******</w:t>
            </w:r>
          </w:p>
          <w:p w14:paraId="6147332B">
            <w:pPr>
              <w:widowControl w:val="0"/>
              <w:autoSpaceDE w:val="0"/>
              <w:autoSpaceDN w:val="0"/>
              <w:bidi/>
              <w:adjustRightInd w:val="0"/>
              <w:rPr>
                <w:b/>
                <w:bCs/>
                <w:rtl/>
              </w:rPr>
            </w:pPr>
            <w:r>
              <w:rPr>
                <w:rFonts w:hint="cs"/>
                <w:b/>
                <w:bCs/>
                <w:rtl/>
              </w:rPr>
              <w:t>أمانة الدولة</w:t>
            </w:r>
          </w:p>
          <w:p w14:paraId="0382F396">
            <w:pPr>
              <w:widowControl w:val="0"/>
              <w:autoSpaceDE w:val="0"/>
              <w:autoSpaceDN w:val="0"/>
              <w:bidi/>
              <w:adjustRightInd w:val="0"/>
              <w:rPr>
                <w:b/>
                <w:bCs/>
                <w:rtl/>
              </w:rPr>
            </w:pPr>
            <w:r>
              <w:rPr>
                <w:rFonts w:hint="cs"/>
                <w:b/>
                <w:bCs/>
                <w:sz w:val="18"/>
                <w:szCs w:val="18"/>
                <w:rtl/>
              </w:rPr>
              <w:t>*******</w:t>
            </w:r>
          </w:p>
          <w:p w14:paraId="51C76861">
            <w:pPr>
              <w:widowControl w:val="0"/>
              <w:autoSpaceDE w:val="0"/>
              <w:autoSpaceDN w:val="0"/>
              <w:bidi/>
              <w:adjustRightInd w:val="0"/>
              <w:rPr>
                <w:b/>
                <w:bCs/>
                <w:shd w:val="clear" w:color="auto" w:fill="FFFFFF"/>
                <w:rtl/>
              </w:rPr>
            </w:pPr>
            <w:r>
              <w:rPr>
                <w:rFonts w:hint="cs"/>
                <w:b/>
                <w:bCs/>
                <w:shd w:val="clear" w:color="auto" w:fill="FFFFFF"/>
                <w:rtl/>
              </w:rPr>
              <w:t>الأمانة العامة</w:t>
            </w:r>
          </w:p>
          <w:p w14:paraId="69FC357D">
            <w:pPr>
              <w:widowControl w:val="0"/>
              <w:autoSpaceDE w:val="0"/>
              <w:autoSpaceDN w:val="0"/>
              <w:bidi/>
              <w:adjustRightInd w:val="0"/>
              <w:rPr>
                <w:b/>
                <w:bCs/>
                <w:shd w:val="clear" w:color="auto" w:fill="FFFFFF"/>
                <w:rtl/>
              </w:rPr>
            </w:pPr>
            <w:r>
              <w:rPr>
                <w:rFonts w:hint="cs"/>
                <w:b/>
                <w:bCs/>
                <w:sz w:val="18"/>
                <w:szCs w:val="18"/>
                <w:shd w:val="clear" w:color="auto" w:fill="FFFFFF"/>
                <w:rtl/>
              </w:rPr>
              <w:t>*******</w:t>
            </w:r>
          </w:p>
          <w:p w14:paraId="0B9CFDF7">
            <w:pPr>
              <w:widowControl w:val="0"/>
              <w:autoSpaceDE w:val="0"/>
              <w:autoSpaceDN w:val="0"/>
              <w:bidi/>
              <w:adjustRightInd w:val="0"/>
              <w:rPr>
                <w:b/>
                <w:bCs/>
                <w:color w:val="333333"/>
                <w:shd w:val="clear" w:color="auto" w:fill="FFFFFF"/>
              </w:rPr>
            </w:pPr>
            <w:r>
              <w:rPr>
                <w:rFonts w:hint="cs"/>
                <w:b/>
                <w:bCs/>
                <w:shd w:val="clear" w:color="auto" w:fill="FFFFFF"/>
                <w:rtl/>
              </w:rPr>
              <w:t>إدارة المدرسة الوطنية للعاملين في مجالي الصحة والخدمات الاجتماعية</w:t>
            </w:r>
          </w:p>
        </w:tc>
      </w:tr>
    </w:tbl>
    <w:p w14:paraId="7D14EB71">
      <w:pPr>
        <w:spacing w:after="160" w:line="259" w:lineRule="auto"/>
        <w:rPr>
          <w:rFonts w:ascii="Arial" w:hAnsi="Arial" w:cs="Arial"/>
          <w:sz w:val="24"/>
          <w:szCs w:val="24"/>
        </w:rPr>
      </w:pPr>
    </w:p>
    <w:p w14:paraId="571CF214">
      <w:pPr>
        <w:spacing w:after="160" w:line="259" w:lineRule="auto"/>
        <w:rPr>
          <w:rFonts w:ascii="Arial" w:hAnsi="Arial" w:cs="Arial"/>
          <w:sz w:val="24"/>
          <w:szCs w:val="24"/>
        </w:rPr>
      </w:pPr>
    </w:p>
    <w:p w14:paraId="1EBFB9B6">
      <w:pPr>
        <w:spacing w:after="160" w:line="259" w:lineRule="auto"/>
        <w:rPr>
          <w:rFonts w:ascii="Arial" w:hAnsi="Arial" w:cs="Arial"/>
          <w:sz w:val="24"/>
          <w:szCs w:val="24"/>
        </w:rPr>
      </w:pPr>
    </w:p>
    <w:p w14:paraId="230EFD1A">
      <w:pPr>
        <w:spacing w:after="160" w:line="259" w:lineRule="auto"/>
        <w:rPr>
          <w:rFonts w:ascii="Arial" w:hAnsi="Arial" w:cs="Arial"/>
          <w:sz w:val="24"/>
          <w:szCs w:val="24"/>
        </w:rPr>
      </w:pPr>
    </w:p>
    <w:p w14:paraId="641C512F">
      <w:pPr>
        <w:spacing w:after="160" w:line="259" w:lineRule="auto"/>
        <w:jc w:val="center"/>
        <w:rPr>
          <w:rFonts w:ascii="Arial" w:hAnsi="Arial" w:cs="Arial"/>
          <w:b/>
          <w:bCs/>
          <w:color w:val="0070C0"/>
          <w:sz w:val="24"/>
          <w:szCs w:val="24"/>
        </w:rPr>
      </w:pPr>
      <w:r>
        <w:rPr>
          <w:rFonts w:ascii="Arial" w:hAnsi="Arial" w:cs="Arial"/>
          <w:b/>
          <w:bCs/>
          <w:color w:val="0070C0"/>
          <w:sz w:val="24"/>
          <w:szCs w:val="24"/>
        </w:rPr>
        <w:t>Projet pour l’Autonomisation des Femmes et le Dividende Démographique en Afrique Subsaharienne Plus (SWEDD+)</w:t>
      </w:r>
    </w:p>
    <w:p w14:paraId="44F582A2">
      <w:pPr>
        <w:spacing w:after="160" w:line="259" w:lineRule="auto"/>
        <w:jc w:val="center"/>
        <w:rPr>
          <w:rFonts w:ascii="Arial" w:hAnsi="Arial" w:cs="Arial"/>
          <w:b/>
          <w:bCs/>
          <w:color w:val="0070C0"/>
          <w:sz w:val="24"/>
          <w:szCs w:val="24"/>
        </w:rPr>
      </w:pPr>
      <w:r>
        <w:rPr>
          <w:sz w:val="24"/>
          <w:szCs w:val="24"/>
          <w:lang w:eastAsia="fr-FR"/>
        </w:rPr>
        <w:drawing>
          <wp:inline distT="0" distB="0" distL="0" distR="0">
            <wp:extent cx="1831340" cy="669925"/>
            <wp:effectExtent l="0" t="0" r="0" b="0"/>
            <wp:docPr id="2" name="image2.jpg" descr="C:\Users\DJIMYABAYE\Desktop\LOGO-SWEDD-VALIDÉ.jpg"/>
            <wp:cNvGraphicFramePr/>
            <a:graphic xmlns:a="http://schemas.openxmlformats.org/drawingml/2006/main">
              <a:graphicData uri="http://schemas.openxmlformats.org/drawingml/2006/picture">
                <pic:pic xmlns:pic="http://schemas.openxmlformats.org/drawingml/2006/picture">
                  <pic:nvPicPr>
                    <pic:cNvPr id="2" name="image2.jpg" descr="C:\Users\DJIMYABAYE\Desktop\LOGO-SWEDD-VALIDÉ.jpg"/>
                    <pic:cNvPicPr preferRelativeResize="0"/>
                  </pic:nvPicPr>
                  <pic:blipFill>
                    <a:blip r:embed="rId8"/>
                    <a:srcRect/>
                    <a:stretch>
                      <a:fillRect/>
                    </a:stretch>
                  </pic:blipFill>
                  <pic:spPr>
                    <a:xfrm>
                      <a:off x="0" y="0"/>
                      <a:ext cx="1831521" cy="670176"/>
                    </a:xfrm>
                    <a:prstGeom prst="rect">
                      <a:avLst/>
                    </a:prstGeom>
                  </pic:spPr>
                </pic:pic>
              </a:graphicData>
            </a:graphic>
          </wp:inline>
        </w:drawing>
      </w:r>
    </w:p>
    <w:p w14:paraId="3A3F7704">
      <w:pPr>
        <w:spacing w:after="160" w:line="259" w:lineRule="auto"/>
        <w:jc w:val="center"/>
        <w:rPr>
          <w:rFonts w:ascii="Arial" w:hAnsi="Arial" w:cs="Arial"/>
          <w:b/>
          <w:bCs/>
          <w:color w:val="0070C0"/>
          <w:sz w:val="24"/>
          <w:szCs w:val="24"/>
        </w:rPr>
      </w:pPr>
    </w:p>
    <w:p w14:paraId="49DC9189">
      <w:pPr>
        <w:spacing w:after="160" w:line="259" w:lineRule="auto"/>
        <w:jc w:val="center"/>
        <w:rPr>
          <w:rFonts w:ascii="Arial" w:hAnsi="Arial" w:cs="Arial"/>
          <w:b/>
          <w:bCs/>
          <w:sz w:val="24"/>
          <w:szCs w:val="24"/>
        </w:rPr>
      </w:pPr>
      <w:r>
        <w:rPr>
          <w:rFonts w:ascii="Arial" w:hAnsi="Arial" w:cs="Arial"/>
          <w:b/>
          <w:bCs/>
          <w:sz w:val="24"/>
          <w:szCs w:val="24"/>
        </w:rPr>
        <w:t xml:space="preserve">Terme de référence pour le recrutement d’un consultant pour élaborer un manuel des procédures administratives comptables  et financières </w:t>
      </w:r>
    </w:p>
    <w:p w14:paraId="3E180FEE">
      <w:pPr>
        <w:spacing w:after="160" w:line="259" w:lineRule="auto"/>
        <w:jc w:val="center"/>
        <w:rPr>
          <w:rFonts w:ascii="Arial" w:hAnsi="Arial" w:cs="Arial"/>
          <w:b/>
          <w:bCs/>
          <w:sz w:val="24"/>
          <w:szCs w:val="24"/>
        </w:rPr>
      </w:pPr>
    </w:p>
    <w:p w14:paraId="65696995">
      <w:pPr>
        <w:spacing w:after="160" w:line="259" w:lineRule="auto"/>
        <w:jc w:val="center"/>
        <w:rPr>
          <w:rFonts w:ascii="Arial" w:hAnsi="Arial" w:cs="Arial"/>
          <w:b/>
          <w:bCs/>
          <w:sz w:val="24"/>
          <w:szCs w:val="24"/>
        </w:rPr>
      </w:pPr>
    </w:p>
    <w:p w14:paraId="79BBDC95">
      <w:pPr>
        <w:spacing w:after="160" w:line="259" w:lineRule="auto"/>
        <w:jc w:val="center"/>
        <w:rPr>
          <w:rFonts w:ascii="Arial" w:hAnsi="Arial" w:cs="Arial"/>
          <w:b/>
          <w:bCs/>
          <w:sz w:val="24"/>
          <w:szCs w:val="24"/>
        </w:rPr>
      </w:pPr>
    </w:p>
    <w:p w14:paraId="373772F5">
      <w:pPr>
        <w:spacing w:after="160" w:line="259" w:lineRule="auto"/>
        <w:rPr>
          <w:rFonts w:ascii="Arial" w:hAnsi="Arial" w:cs="Arial"/>
          <w:b/>
          <w:bCs/>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6806"/>
      </w:tblGrid>
      <w:tr w14:paraId="67D4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87" w:type="dxa"/>
          </w:tcPr>
          <w:p w14:paraId="4582BA8F">
            <w:pPr>
              <w:spacing w:after="0" w:line="240" w:lineRule="auto"/>
              <w:rPr>
                <w:rFonts w:ascii="Arial" w:hAnsi="Arial" w:cs="Arial"/>
                <w:sz w:val="24"/>
                <w:szCs w:val="24"/>
              </w:rPr>
            </w:pPr>
            <w:r>
              <w:rPr>
                <w:rFonts w:ascii="Arial" w:hAnsi="Arial" w:cs="Arial"/>
                <w:sz w:val="24"/>
                <w:szCs w:val="24"/>
                <w:lang w:eastAsia="fr-FR"/>
              </w:rPr>
              <w:t>Composante</w:t>
            </w:r>
          </w:p>
        </w:tc>
        <w:tc>
          <w:tcPr>
            <w:tcW w:w="6806" w:type="dxa"/>
          </w:tcPr>
          <w:p w14:paraId="433BCA81">
            <w:pPr>
              <w:spacing w:after="0" w:line="240" w:lineRule="auto"/>
              <w:jc w:val="both"/>
              <w:rPr>
                <w:rFonts w:ascii="Arial" w:hAnsi="Arial" w:eastAsia="Garamond" w:cs="Arial"/>
                <w:bCs/>
                <w:color w:val="FF0000"/>
                <w:sz w:val="24"/>
                <w:szCs w:val="24"/>
              </w:rPr>
            </w:pPr>
            <w:r>
              <w:rPr>
                <w:rFonts w:ascii="Arial" w:hAnsi="Arial" w:eastAsia="Garamond" w:cs="Arial"/>
                <w:b/>
                <w:sz w:val="24"/>
                <w:szCs w:val="24"/>
              </w:rPr>
              <w:t>Améliorer la disponibilité des produits de santé et nutrition reproductive, maternelle, néonatale, infantile, et adolescente (RMNCAHN) et des agents de santé qualifiés</w:t>
            </w:r>
          </w:p>
        </w:tc>
      </w:tr>
      <w:tr w14:paraId="5369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387" w:type="dxa"/>
          </w:tcPr>
          <w:p w14:paraId="62A8C513">
            <w:pPr>
              <w:rPr>
                <w:rFonts w:ascii="Arial" w:hAnsi="Arial" w:cs="Arial"/>
                <w:sz w:val="24"/>
                <w:szCs w:val="24"/>
              </w:rPr>
            </w:pPr>
            <w:r>
              <w:rPr>
                <w:rFonts w:ascii="Arial" w:hAnsi="Arial" w:eastAsia="Garamond" w:cs="Arial"/>
                <w:bCs/>
                <w:sz w:val="24"/>
                <w:szCs w:val="24"/>
              </w:rPr>
              <w:t>Sous Composante</w:t>
            </w:r>
          </w:p>
        </w:tc>
        <w:tc>
          <w:tcPr>
            <w:tcW w:w="6806" w:type="dxa"/>
          </w:tcPr>
          <w:p w14:paraId="7F9D5F9C">
            <w:pPr>
              <w:rPr>
                <w:rFonts w:ascii="Arial" w:hAnsi="Arial" w:cs="Arial"/>
                <w:color w:val="FF0000"/>
                <w:sz w:val="24"/>
                <w:szCs w:val="24"/>
              </w:rPr>
            </w:pPr>
            <w:r>
              <w:rPr>
                <w:rFonts w:ascii="Arial" w:hAnsi="Arial" w:eastAsia="Garamond" w:cs="Arial"/>
                <w:b/>
                <w:sz w:val="24"/>
                <w:szCs w:val="24"/>
              </w:rPr>
              <w:t>Améliorer la disponibilité des agents de santé de la reproduction dans les zones rurales et autres personnels impliqués dans les services de prestations (RMNCAHN)</w:t>
            </w:r>
          </w:p>
        </w:tc>
      </w:tr>
      <w:tr w14:paraId="0409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387" w:type="dxa"/>
          </w:tcPr>
          <w:p w14:paraId="2265E288">
            <w:pPr>
              <w:spacing w:after="0" w:line="240" w:lineRule="auto"/>
              <w:rPr>
                <w:rFonts w:ascii="Arial" w:hAnsi="Arial" w:cs="Arial"/>
                <w:sz w:val="24"/>
                <w:szCs w:val="24"/>
              </w:rPr>
            </w:pPr>
            <w:r>
              <w:rPr>
                <w:rFonts w:ascii="Arial" w:hAnsi="Arial" w:cs="Arial"/>
                <w:sz w:val="24"/>
                <w:szCs w:val="24"/>
                <w:lang w:eastAsia="fr-FR"/>
              </w:rPr>
              <w:t>Références au PTBA non objecté</w:t>
            </w:r>
          </w:p>
        </w:tc>
        <w:tc>
          <w:tcPr>
            <w:tcW w:w="6806" w:type="dxa"/>
          </w:tcPr>
          <w:p w14:paraId="751957CC">
            <w:pPr>
              <w:spacing w:after="160" w:line="259" w:lineRule="auto"/>
              <w:jc w:val="center"/>
              <w:rPr>
                <w:rFonts w:ascii="Arial" w:hAnsi="Arial" w:cs="Arial"/>
                <w:b/>
                <w:bCs/>
                <w:sz w:val="24"/>
                <w:szCs w:val="24"/>
              </w:rPr>
            </w:pPr>
            <w:r>
              <w:rPr>
                <w:rFonts w:ascii="Arial" w:hAnsi="Arial" w:cs="Arial"/>
                <w:b/>
                <w:bCs/>
                <w:sz w:val="24"/>
                <w:szCs w:val="24"/>
              </w:rPr>
              <w:t>2.3.1 recrutement d’un consultant d’un consultant pour élaborer le manuel des procédures administratives, comptables et financières</w:t>
            </w:r>
          </w:p>
          <w:p w14:paraId="3AFFD7DD">
            <w:pPr>
              <w:spacing w:after="0" w:line="240" w:lineRule="auto"/>
              <w:jc w:val="both"/>
              <w:rPr>
                <w:rFonts w:ascii="Arial" w:hAnsi="Arial" w:cs="Arial"/>
                <w:color w:val="FF0000"/>
                <w:sz w:val="24"/>
                <w:szCs w:val="24"/>
                <w:lang w:eastAsia="fr-FR"/>
              </w:rPr>
            </w:pPr>
          </w:p>
        </w:tc>
      </w:tr>
      <w:tr w14:paraId="154F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387" w:type="dxa"/>
          </w:tcPr>
          <w:p w14:paraId="6A57EDFE">
            <w:pPr>
              <w:spacing w:after="0" w:line="240" w:lineRule="auto"/>
              <w:rPr>
                <w:rFonts w:ascii="Arial" w:hAnsi="Arial" w:cs="Arial"/>
                <w:sz w:val="24"/>
                <w:szCs w:val="24"/>
                <w:lang w:eastAsia="fr-FR"/>
              </w:rPr>
            </w:pPr>
            <w:r>
              <w:rPr>
                <w:rFonts w:ascii="Arial" w:hAnsi="Arial" w:cs="Arial"/>
                <w:sz w:val="24"/>
                <w:szCs w:val="24"/>
                <w:lang w:eastAsia="fr-FR"/>
              </w:rPr>
              <w:t>Budget Prévisionnel PTBA</w:t>
            </w:r>
          </w:p>
        </w:tc>
        <w:tc>
          <w:tcPr>
            <w:tcW w:w="6806" w:type="dxa"/>
          </w:tcPr>
          <w:p w14:paraId="4A522B33">
            <w:pPr>
              <w:spacing w:after="0" w:line="240" w:lineRule="auto"/>
              <w:jc w:val="both"/>
              <w:rPr>
                <w:rFonts w:ascii="Arial" w:hAnsi="Arial" w:cs="Arial"/>
                <w:b/>
                <w:bCs/>
                <w:color w:val="FF0000"/>
                <w:sz w:val="24"/>
                <w:szCs w:val="24"/>
              </w:rPr>
            </w:pPr>
          </w:p>
          <w:p w14:paraId="4D501C04">
            <w:pPr>
              <w:spacing w:after="0" w:line="240" w:lineRule="auto"/>
              <w:jc w:val="both"/>
              <w:rPr>
                <w:rFonts w:ascii="Arial" w:hAnsi="Arial" w:cs="Arial"/>
                <w:b/>
                <w:bCs/>
                <w:color w:val="FF0000"/>
                <w:sz w:val="24"/>
                <w:szCs w:val="24"/>
              </w:rPr>
            </w:pPr>
            <w:r>
              <w:rPr>
                <w:rFonts w:ascii="Arial" w:hAnsi="Arial" w:cs="Arial"/>
                <w:b/>
                <w:bCs/>
                <w:sz w:val="24"/>
                <w:szCs w:val="24"/>
              </w:rPr>
              <w:t>10 000 000</w:t>
            </w:r>
          </w:p>
        </w:tc>
      </w:tr>
    </w:tbl>
    <w:p w14:paraId="2D415929">
      <w:pPr>
        <w:spacing w:after="160" w:line="259" w:lineRule="auto"/>
        <w:jc w:val="center"/>
        <w:rPr>
          <w:rFonts w:ascii="Arial" w:hAnsi="Arial" w:cs="Arial"/>
          <w:b/>
          <w:bCs/>
          <w:sz w:val="24"/>
          <w:szCs w:val="24"/>
        </w:rPr>
      </w:pPr>
    </w:p>
    <w:p w14:paraId="71681DB9">
      <w:pPr>
        <w:spacing w:after="160" w:line="259" w:lineRule="auto"/>
        <w:jc w:val="center"/>
        <w:rPr>
          <w:rFonts w:ascii="Arial" w:hAnsi="Arial" w:cs="Arial"/>
          <w:b/>
          <w:bCs/>
          <w:sz w:val="24"/>
          <w:szCs w:val="24"/>
        </w:rPr>
      </w:pPr>
    </w:p>
    <w:p w14:paraId="0F5D49B5">
      <w:pPr>
        <w:spacing w:after="160" w:line="259" w:lineRule="auto"/>
        <w:jc w:val="center"/>
        <w:rPr>
          <w:rFonts w:ascii="Arial" w:hAnsi="Arial" w:cs="Arial"/>
          <w:b/>
          <w:bCs/>
          <w:sz w:val="24"/>
          <w:szCs w:val="24"/>
        </w:rPr>
      </w:pPr>
    </w:p>
    <w:p w14:paraId="462296B4">
      <w:pPr>
        <w:spacing w:after="160" w:line="259" w:lineRule="auto"/>
        <w:jc w:val="center"/>
        <w:rPr>
          <w:rFonts w:ascii="Arial" w:hAnsi="Arial" w:cs="Arial"/>
          <w:b/>
          <w:bCs/>
          <w:sz w:val="24"/>
          <w:szCs w:val="24"/>
        </w:rPr>
      </w:pPr>
      <w:r>
        <w:rPr>
          <w:rFonts w:ascii="Arial" w:hAnsi="Arial" w:cs="Arial"/>
          <w:b/>
          <w:bCs/>
          <w:sz w:val="24"/>
          <w:szCs w:val="24"/>
        </w:rPr>
        <w:t>Période : Février 2026</w:t>
      </w:r>
    </w:p>
    <w:p w14:paraId="4C36C10D">
      <w:pPr>
        <w:spacing w:after="160" w:line="259" w:lineRule="auto"/>
        <w:rPr>
          <w:rFonts w:ascii="Arial" w:hAnsi="Arial" w:cs="Arial" w:eastAsiaTheme="majorEastAsia"/>
          <w:color w:val="104862" w:themeColor="accent1" w:themeShade="BF"/>
          <w:sz w:val="24"/>
          <w:szCs w:val="24"/>
        </w:rPr>
      </w:pPr>
      <w:r>
        <w:rPr>
          <w:rFonts w:ascii="Arial" w:hAnsi="Arial" w:cs="Arial" w:eastAsiaTheme="majorEastAsia"/>
          <w:color w:val="104862" w:themeColor="accent1" w:themeShade="BF"/>
          <w:sz w:val="24"/>
          <w:szCs w:val="24"/>
        </w:rPr>
        <w:br w:type="page"/>
      </w:r>
    </w:p>
    <w:p w14:paraId="343B0F71">
      <w:pPr>
        <w:pStyle w:val="3"/>
        <w:numPr>
          <w:ilvl w:val="0"/>
          <w:numId w:val="1"/>
        </w:numPr>
        <w:rPr>
          <w:rFonts w:ascii="Arial" w:hAnsi="Arial" w:cs="Arial"/>
          <w:color w:val="auto"/>
          <w:sz w:val="24"/>
          <w:szCs w:val="24"/>
        </w:rPr>
      </w:pPr>
      <w:r>
        <w:rPr>
          <w:rFonts w:ascii="Arial" w:hAnsi="Arial" w:cs="Arial"/>
          <w:color w:val="auto"/>
          <w:sz w:val="24"/>
          <w:szCs w:val="24"/>
        </w:rPr>
        <w:t>Contexte et justification</w:t>
      </w:r>
      <w:bookmarkEnd w:id="0"/>
      <w:r>
        <w:rPr>
          <w:rFonts w:ascii="Arial" w:hAnsi="Arial" w:cs="Arial"/>
          <w:color w:val="auto"/>
          <w:sz w:val="24"/>
          <w:szCs w:val="24"/>
        </w:rPr>
        <w:t xml:space="preserve"> </w:t>
      </w:r>
    </w:p>
    <w:p w14:paraId="58CC3A77">
      <w:pPr>
        <w:pStyle w:val="42"/>
        <w:jc w:val="both"/>
        <w:rPr>
          <w:rFonts w:ascii="Arial" w:hAnsi="Arial" w:cs="Arial"/>
        </w:rPr>
      </w:pPr>
    </w:p>
    <w:p w14:paraId="2DEBCDF5">
      <w:pPr>
        <w:pStyle w:val="42"/>
        <w:spacing w:line="276" w:lineRule="auto"/>
        <w:jc w:val="both"/>
        <w:rPr>
          <w:rFonts w:ascii="Arial" w:hAnsi="Arial" w:cs="Arial"/>
        </w:rPr>
      </w:pPr>
      <w:r>
        <w:rPr>
          <w:rFonts w:ascii="Arial" w:hAnsi="Arial" w:cs="Arial"/>
        </w:rPr>
        <w:t xml:space="preserve">En Afrique subsaharienne, la transition démographique, le passage de niveaux élevés à faibles taux de mortalité et de fécondité, n’en est encore qu’à ses débuts. Les taux de fécondité restent obstinément élevés (plus de quatre enfants par femme en moyenne), en particulier parmi les pauvres des zones rurales. </w:t>
      </w:r>
    </w:p>
    <w:p w14:paraId="74FB6AA4">
      <w:pPr>
        <w:pStyle w:val="42"/>
        <w:spacing w:line="276" w:lineRule="auto"/>
        <w:jc w:val="both"/>
        <w:rPr>
          <w:rFonts w:ascii="Arial" w:hAnsi="Arial" w:cs="Arial"/>
        </w:rPr>
      </w:pPr>
    </w:p>
    <w:p w14:paraId="4A490AF7">
      <w:pPr>
        <w:pStyle w:val="42"/>
        <w:spacing w:line="276" w:lineRule="auto"/>
        <w:jc w:val="both"/>
        <w:rPr>
          <w:rFonts w:ascii="Arial" w:hAnsi="Arial" w:cs="Arial"/>
        </w:rPr>
      </w:pPr>
      <w:r>
        <w:rPr>
          <w:rFonts w:ascii="Arial" w:hAnsi="Arial" w:cs="Arial"/>
        </w:rPr>
        <w:t>Le Tchad est un pays sahélien et enclavé d'Afrique centrale qui fait face à des défis sécuritaires liés aux conflits dans les pays voisins ainsi qu'aux conséquences du changement climatique, avec l'accélération de la désertification et l'assèchement du lac Tchad. Le pays a un niveau de pauvreté élevé avec 42% de la population vivant en dessous du seuil de pauvreté national. L'indice du capital humain de la Banque mondiale pour le Tchad est de 0,30. Cela signifie qu'un enfant qui naît aujourd'hui sera 70 % moins productif à l'âge adulte qu'un enfant qui a reçu une éducation de qualité et bénéficie de services de santé adaptés. Avec 860 décès pour 100 000 naissances vivantes</w:t>
      </w:r>
      <w:r>
        <w:rPr>
          <w:rStyle w:val="17"/>
          <w:rFonts w:ascii="Arial" w:hAnsi="Arial" w:cs="Arial"/>
        </w:rPr>
        <w:footnoteReference w:id="0"/>
      </w:r>
      <w:r>
        <w:rPr>
          <w:rFonts w:ascii="Arial" w:hAnsi="Arial" w:cs="Arial"/>
        </w:rPr>
        <w:t>, le Tchad a l'un des taux de mortalité maternelle les plus élevés au monde, un phénomène aggravé par le nombre élevé de grossesses précoces (164,5 naissances pour 1 000 adolescentes de 15 à 19 ans).</w:t>
      </w:r>
    </w:p>
    <w:p w14:paraId="0359D1DA">
      <w:pPr>
        <w:pStyle w:val="42"/>
        <w:spacing w:line="276" w:lineRule="auto"/>
        <w:jc w:val="both"/>
        <w:rPr>
          <w:rFonts w:ascii="Arial" w:hAnsi="Arial" w:cs="Arial"/>
        </w:rPr>
      </w:pPr>
    </w:p>
    <w:p w14:paraId="6F369333">
      <w:pPr>
        <w:pStyle w:val="42"/>
        <w:spacing w:line="276" w:lineRule="auto"/>
        <w:jc w:val="both"/>
        <w:rPr>
          <w:rFonts w:ascii="Arial" w:hAnsi="Arial" w:cs="Arial"/>
        </w:rPr>
      </w:pPr>
      <w:r>
        <w:rPr>
          <w:rFonts w:ascii="Arial" w:hAnsi="Arial" w:cs="Arial"/>
        </w:rPr>
        <w:t xml:space="preserve">L’autonomisation des adolescentes et des jeunes femmes est essentielle pour accélérer la transition démographique de l’Afrique, améliorer les résultats en matière de développement humain et renforcer le capital humain et une croissance économique inclusive. Investir dans les femmes et les filles peut également bâtir des communautés résilientes qui peuvent se remettre des crises et s’adapter aux menaces croissantes telles que le changement climatique et la fragilité. </w:t>
      </w:r>
    </w:p>
    <w:p w14:paraId="6CA32EE2">
      <w:pPr>
        <w:pStyle w:val="42"/>
        <w:spacing w:line="276" w:lineRule="auto"/>
        <w:jc w:val="both"/>
        <w:rPr>
          <w:rFonts w:ascii="Arial" w:hAnsi="Arial" w:cs="Arial"/>
        </w:rPr>
      </w:pPr>
    </w:p>
    <w:p w14:paraId="47CBDFDC">
      <w:pPr>
        <w:pStyle w:val="42"/>
        <w:spacing w:line="276" w:lineRule="auto"/>
        <w:jc w:val="both"/>
        <w:rPr>
          <w:rFonts w:ascii="Arial" w:hAnsi="Arial" w:cs="Arial"/>
        </w:rPr>
      </w:pPr>
      <w:r>
        <w:rPr>
          <w:rFonts w:ascii="Arial" w:hAnsi="Arial" w:cs="Arial"/>
        </w:rPr>
        <w:t>Le projet vise à maintenir l’élan développé par les premières itérations de SWEDD et à élargir et approfondir l’impact sur les adolescentes et leurs communautés. SWEDD+ mettra davantage l’accent sur le renforcement des compétences de vie des adolescentes et des jeunes femmes et leurs connaissances en matière de santé sexuelle et reproductive, à favoriser le maintien des filles à l’école, à créer des débouchés économiques pour les adolescentes et les jeunes femmes et à prévenir les violences basées sur le genre en s’attaquant à leurs racines profondes et aux normes sociales qui les justifient.</w:t>
      </w:r>
    </w:p>
    <w:p w14:paraId="18BADC63">
      <w:pPr>
        <w:pStyle w:val="42"/>
        <w:spacing w:line="276" w:lineRule="auto"/>
        <w:jc w:val="both"/>
        <w:rPr>
          <w:rFonts w:ascii="Arial" w:hAnsi="Arial" w:cs="Arial"/>
        </w:rPr>
      </w:pPr>
    </w:p>
    <w:p w14:paraId="7357DE93">
      <w:pPr>
        <w:pStyle w:val="42"/>
        <w:spacing w:line="276" w:lineRule="auto"/>
        <w:jc w:val="both"/>
        <w:rPr>
          <w:rFonts w:ascii="Arial" w:hAnsi="Arial" w:cs="Arial"/>
        </w:rPr>
      </w:pPr>
      <w:r>
        <w:rPr>
          <w:rFonts w:ascii="Arial" w:hAnsi="Arial" w:cs="Arial"/>
        </w:rPr>
        <w:t>Sur le plan national, le projet SWEDD+ couvre dix-sept provinces, à savoir le Lac, le Kanem, le Hadjer-Lamis, le Salamat, le Batha, le Borkou, l’Ennedi-Est, le Wadi-Fira, le Mayo Kébbi-Est, le Mayo Kebbi-Ouest, la Tandjilé, le Chari-Baguirmi, le Bahr-El-Gazel, l’Ennedi-Ouest, le Ouaddaï, le Guera et le Mandoul.</w:t>
      </w:r>
    </w:p>
    <w:p w14:paraId="2ECC63B3">
      <w:pPr>
        <w:pStyle w:val="42"/>
        <w:jc w:val="both"/>
        <w:rPr>
          <w:rFonts w:ascii="Arial" w:hAnsi="Arial" w:cs="Arial"/>
        </w:rPr>
      </w:pPr>
    </w:p>
    <w:p w14:paraId="4F33F5F0">
      <w:pPr>
        <w:jc w:val="both"/>
        <w:rPr>
          <w:rFonts w:ascii="Arial" w:hAnsi="Arial" w:cs="Arial"/>
          <w:sz w:val="24"/>
          <w:szCs w:val="24"/>
        </w:rPr>
      </w:pPr>
      <w:r>
        <w:rPr>
          <w:rFonts w:ascii="Arial" w:hAnsi="Arial" w:cs="Arial"/>
          <w:sz w:val="24"/>
          <w:szCs w:val="24"/>
        </w:rPr>
        <w:t>Les présents termes de référence décrivent le processus de recrutement d’un consultant pour élaborer le manuel des procédures administratives, comptables et financières  de l’Ecole Nationale Supérieure  des Agents Sanitaires et Sociaux(ENSASS).</w:t>
      </w:r>
    </w:p>
    <w:p w14:paraId="1046E87F">
      <w:pPr>
        <w:jc w:val="both"/>
        <w:rPr>
          <w:rFonts w:ascii="Arial" w:hAnsi="Arial" w:cs="Arial"/>
          <w:sz w:val="24"/>
          <w:szCs w:val="24"/>
        </w:rPr>
      </w:pPr>
      <w:r>
        <w:rPr>
          <w:rFonts w:ascii="Arial" w:hAnsi="Arial" w:cs="Arial"/>
          <w:sz w:val="24"/>
          <w:szCs w:val="24"/>
        </w:rPr>
        <w:t>Le plan d’action de l’ENSASS qui s’inscrit dans le cadre du Plan de Développement National Sanitaire (PNDS) dont les objectifs visent à renforcer les capacités du Ministère de la Santé Publique et de la Prévention (MSPP), à optimiser la production et l’utilisation des ressources humaines, a été pensé dans le souci de palier à l’insuffisance en personnel de la santé et de l’action sociale en quantité et qualité.</w:t>
      </w:r>
    </w:p>
    <w:p w14:paraId="5DEC24A7">
      <w:pPr>
        <w:pStyle w:val="13"/>
        <w:spacing w:line="276" w:lineRule="auto"/>
        <w:jc w:val="both"/>
        <w:rPr>
          <w:rFonts w:eastAsia="Calibri"/>
          <w:szCs w:val="24"/>
        </w:rPr>
      </w:pPr>
      <w:r>
        <w:rPr>
          <w:rFonts w:ascii="Arial" w:hAnsi="Arial" w:cs="Arial"/>
          <w:szCs w:val="24"/>
        </w:rPr>
        <w:t xml:space="preserve">L’ENSASS étant érigée en une Direction Générale avec ses quatre antennes provinciales à savoir ABECHE, BILTINE, MOUNDOU et SARH ne dispose pas d’un manuel de procédures administratives, comptables et financières. </w:t>
      </w:r>
    </w:p>
    <w:p w14:paraId="0ACFE93D">
      <w:pPr>
        <w:jc w:val="both"/>
        <w:rPr>
          <w:rFonts w:ascii="Arial" w:hAnsi="Arial" w:cs="Arial"/>
          <w:sz w:val="24"/>
          <w:szCs w:val="24"/>
        </w:rPr>
      </w:pPr>
      <w:r>
        <w:rPr>
          <w:rFonts w:ascii="Arial" w:hAnsi="Arial" w:cs="Arial"/>
          <w:sz w:val="24"/>
          <w:szCs w:val="24"/>
        </w:rPr>
        <w:t>C’est dans ce contexte que l’ENSASS a sollicité un appui pour le recrutement d’un consultant/</w:t>
      </w:r>
    </w:p>
    <w:p w14:paraId="0960858B">
      <w:pPr>
        <w:pStyle w:val="3"/>
        <w:numPr>
          <w:ilvl w:val="0"/>
          <w:numId w:val="1"/>
        </w:numPr>
        <w:rPr>
          <w:rFonts w:ascii="Arial" w:hAnsi="Arial" w:cs="Arial"/>
          <w:b/>
          <w:sz w:val="24"/>
          <w:szCs w:val="24"/>
        </w:rPr>
      </w:pPr>
      <w:bookmarkStart w:id="1" w:name="_Toc161306900"/>
      <w:r>
        <w:rPr>
          <w:rFonts w:ascii="Arial" w:hAnsi="Arial" w:cs="Arial"/>
          <w:sz w:val="24"/>
          <w:szCs w:val="24"/>
        </w:rPr>
        <w:t>Composantes du projet</w:t>
      </w:r>
      <w:bookmarkEnd w:id="1"/>
    </w:p>
    <w:p w14:paraId="56EFD899">
      <w:pPr>
        <w:pStyle w:val="42"/>
        <w:jc w:val="both"/>
        <w:rPr>
          <w:rFonts w:ascii="Arial" w:hAnsi="Arial" w:cs="Arial"/>
        </w:rPr>
      </w:pPr>
      <w:r>
        <w:rPr>
          <w:rFonts w:ascii="Arial" w:hAnsi="Arial" w:cs="Arial"/>
        </w:rPr>
        <w:t>Le projet comporte trois (</w:t>
      </w:r>
      <w:r>
        <w:rPr>
          <w:rFonts w:ascii="Arial" w:hAnsi="Arial" w:cs="Arial"/>
          <w:b/>
          <w:bCs/>
        </w:rPr>
        <w:t>03</w:t>
      </w:r>
      <w:r>
        <w:rPr>
          <w:rFonts w:ascii="Arial" w:hAnsi="Arial" w:cs="Arial"/>
        </w:rPr>
        <w:t>) composantes essentielles et huit (08) sous-composantes qui servent de base pour la planification des activités au niveau régional et au niveau des pays bénéficiaires :</w:t>
      </w:r>
    </w:p>
    <w:p w14:paraId="4A553AC6">
      <w:pPr>
        <w:pStyle w:val="4"/>
        <w:jc w:val="both"/>
        <w:rPr>
          <w:rFonts w:ascii="Arial" w:hAnsi="Arial" w:cs="Arial"/>
          <w:color w:val="auto"/>
          <w:sz w:val="24"/>
          <w:szCs w:val="24"/>
        </w:rPr>
      </w:pPr>
      <w:bookmarkStart w:id="2" w:name="_Toc161306901"/>
      <w:r>
        <w:rPr>
          <w:rFonts w:ascii="Arial" w:hAnsi="Arial" w:cs="Arial"/>
          <w:b/>
          <w:bCs/>
          <w:color w:val="auto"/>
          <w:sz w:val="24"/>
          <w:szCs w:val="24"/>
          <w:u w:val="single"/>
        </w:rPr>
        <w:t>Composante 1</w:t>
      </w:r>
      <w:r>
        <w:rPr>
          <w:rFonts w:ascii="Arial" w:hAnsi="Arial" w:cs="Arial"/>
          <w:color w:val="auto"/>
          <w:sz w:val="24"/>
          <w:szCs w:val="24"/>
        </w:rPr>
        <w:t xml:space="preserve">. </w:t>
      </w:r>
      <w:bookmarkEnd w:id="2"/>
      <w:r>
        <w:rPr>
          <w:rFonts w:ascii="Arial" w:hAnsi="Arial" w:eastAsia="Calibri" w:cs="Arial"/>
          <w:color w:val="auto"/>
          <w:sz w:val="24"/>
          <w:szCs w:val="24"/>
        </w:rPr>
        <w:t>Concevoir et mettre en œuvre des interventions transformatrices en matière de genre par le biais des 4E qui favorisent l'autonomisation sociale et économique des filles et des femmes ;</w:t>
      </w:r>
    </w:p>
    <w:p w14:paraId="42BCABED">
      <w:pPr>
        <w:pStyle w:val="4"/>
        <w:rPr>
          <w:rFonts w:ascii="Arial" w:hAnsi="Arial" w:eastAsia="Calibri" w:cs="Arial"/>
          <w:color w:val="auto"/>
          <w:sz w:val="24"/>
          <w:szCs w:val="24"/>
        </w:rPr>
      </w:pPr>
      <w:bookmarkStart w:id="3" w:name="_Toc161306902"/>
      <w:r>
        <w:rPr>
          <w:rFonts w:ascii="Arial" w:hAnsi="Arial" w:eastAsia="Calibri" w:cs="Arial"/>
          <w:b/>
          <w:bCs/>
          <w:color w:val="auto"/>
          <w:sz w:val="24"/>
          <w:szCs w:val="24"/>
          <w:u w:val="single"/>
        </w:rPr>
        <w:t>Composante 2</w:t>
      </w:r>
      <w:r>
        <w:rPr>
          <w:rFonts w:ascii="Arial" w:hAnsi="Arial" w:eastAsia="Calibri" w:cs="Arial"/>
          <w:b/>
          <w:bCs/>
          <w:color w:val="auto"/>
          <w:sz w:val="24"/>
          <w:szCs w:val="24"/>
        </w:rPr>
        <w:t> :</w:t>
      </w:r>
      <w:r>
        <w:rPr>
          <w:rFonts w:ascii="Arial" w:hAnsi="Arial" w:eastAsia="Calibri" w:cs="Arial"/>
          <w:color w:val="auto"/>
          <w:sz w:val="24"/>
          <w:szCs w:val="24"/>
        </w:rPr>
        <w:t xml:space="preserve"> </w:t>
      </w:r>
      <w:bookmarkEnd w:id="3"/>
      <w:r>
        <w:rPr>
          <w:rFonts w:ascii="Arial" w:hAnsi="Arial" w:eastAsia="Calibri" w:cs="Arial"/>
          <w:color w:val="auto"/>
          <w:sz w:val="24"/>
          <w:szCs w:val="24"/>
        </w:rPr>
        <w:t>Améliorer la disponibilité des produits de santé et nutrition reproductive, maternelle, néonatale, infantile et adolescente (RMNCAHN) et des agents de santé qualifiés au niveau communautaire et renforcer les capacités régionales pour les services adaptés aux adolescents ;</w:t>
      </w:r>
    </w:p>
    <w:p w14:paraId="36A0FFBC">
      <w:pPr>
        <w:pStyle w:val="4"/>
        <w:rPr>
          <w:rFonts w:ascii="Arial" w:hAnsi="Arial" w:eastAsia="Calibri" w:cs="Arial"/>
          <w:color w:val="auto"/>
          <w:sz w:val="24"/>
          <w:szCs w:val="24"/>
        </w:rPr>
      </w:pPr>
      <w:bookmarkStart w:id="4" w:name="_Toc161306903"/>
      <w:r>
        <w:rPr>
          <w:rFonts w:ascii="Arial" w:hAnsi="Arial" w:eastAsia="Calibri" w:cs="Arial"/>
          <w:b/>
          <w:bCs/>
          <w:color w:val="auto"/>
          <w:sz w:val="24"/>
          <w:szCs w:val="24"/>
        </w:rPr>
        <w:t>Composante 3 :</w:t>
      </w:r>
      <w:r>
        <w:rPr>
          <w:rFonts w:ascii="Arial" w:hAnsi="Arial" w:eastAsia="Calibri" w:cs="Arial"/>
          <w:color w:val="auto"/>
          <w:sz w:val="24"/>
          <w:szCs w:val="24"/>
        </w:rPr>
        <w:t xml:space="preserve"> </w:t>
      </w:r>
      <w:bookmarkEnd w:id="4"/>
      <w:r>
        <w:rPr>
          <w:rFonts w:ascii="Arial" w:hAnsi="Arial" w:eastAsia="Calibri" w:cs="Arial"/>
          <w:color w:val="auto"/>
          <w:sz w:val="24"/>
          <w:szCs w:val="24"/>
        </w:rPr>
        <w:t>Encourager l'engagement et la capacité nationaux et régionaux pour l'élaboration de politiques et la mise en œuvre de projets.</w:t>
      </w:r>
    </w:p>
    <w:p w14:paraId="2B271B89">
      <w:pPr>
        <w:pStyle w:val="2"/>
        <w:ind w:right="5178"/>
        <w:rPr>
          <w:rStyle w:val="41"/>
          <w:rFonts w:ascii="Arial" w:hAnsi="Arial" w:cs="Arial"/>
          <w:b w:val="0"/>
          <w:sz w:val="24"/>
          <w:szCs w:val="24"/>
        </w:rPr>
      </w:pPr>
      <w:r>
        <w:rPr>
          <w:rStyle w:val="41"/>
          <w:rFonts w:ascii="Arial" w:hAnsi="Arial" w:cs="Arial"/>
          <w:b w:val="0"/>
          <w:sz w:val="24"/>
          <w:szCs w:val="24"/>
        </w:rPr>
        <w:t xml:space="preserve">3.  OBJECTIF </w:t>
      </w:r>
    </w:p>
    <w:p w14:paraId="4B4B9C06">
      <w:pPr>
        <w:pStyle w:val="37"/>
        <w:numPr>
          <w:ilvl w:val="0"/>
          <w:numId w:val="2"/>
        </w:numPr>
        <w:spacing w:after="12" w:line="247" w:lineRule="auto"/>
        <w:jc w:val="both"/>
        <w:rPr>
          <w:rFonts w:ascii="Arial" w:hAnsi="Arial" w:cs="Arial"/>
          <w:sz w:val="24"/>
          <w:szCs w:val="24"/>
        </w:rPr>
      </w:pPr>
      <w:r>
        <w:rPr>
          <w:rFonts w:ascii="Arial" w:hAnsi="Arial" w:cs="Arial"/>
          <w:sz w:val="24"/>
          <w:szCs w:val="24"/>
        </w:rPr>
        <w:t>Contribuer à l’élaboration d’un manuel de procédures administratives, comptables et financières de l’ENSASS.</w:t>
      </w:r>
    </w:p>
    <w:p w14:paraId="13CD8C01">
      <w:pPr>
        <w:pStyle w:val="37"/>
        <w:spacing w:after="12" w:line="247" w:lineRule="auto"/>
        <w:jc w:val="both"/>
        <w:rPr>
          <w:rFonts w:ascii="Arial" w:hAnsi="Arial" w:cs="Arial"/>
          <w:sz w:val="24"/>
          <w:szCs w:val="24"/>
        </w:rPr>
      </w:pPr>
    </w:p>
    <w:p w14:paraId="2EAD6820">
      <w:pPr>
        <w:pStyle w:val="3"/>
        <w:rPr>
          <w:rStyle w:val="41"/>
          <w:rFonts w:ascii="Arial" w:hAnsi="Arial" w:cs="Arial"/>
          <w:b w:val="0"/>
          <w:sz w:val="24"/>
          <w:szCs w:val="24"/>
        </w:rPr>
      </w:pPr>
      <w:r>
        <w:rPr>
          <w:rStyle w:val="41"/>
          <w:rFonts w:ascii="Arial" w:hAnsi="Arial" w:cs="Arial"/>
          <w:b w:val="0"/>
          <w:sz w:val="24"/>
          <w:szCs w:val="24"/>
        </w:rPr>
        <w:t>4. Résultat attendu</w:t>
      </w:r>
    </w:p>
    <w:p w14:paraId="4D805436">
      <w:pPr>
        <w:pStyle w:val="37"/>
        <w:numPr>
          <w:ilvl w:val="0"/>
          <w:numId w:val="2"/>
        </w:numPr>
        <w:spacing w:after="12" w:line="247" w:lineRule="auto"/>
        <w:jc w:val="both"/>
        <w:rPr>
          <w:rFonts w:ascii="Arial" w:hAnsi="Arial" w:cs="Arial"/>
          <w:sz w:val="24"/>
          <w:szCs w:val="24"/>
        </w:rPr>
      </w:pPr>
      <w:r>
        <w:rPr>
          <w:rFonts w:ascii="Arial" w:hAnsi="Arial" w:cs="Arial"/>
          <w:sz w:val="24"/>
          <w:szCs w:val="24"/>
        </w:rPr>
        <w:t>Une première mouture du manuel est élaborée</w:t>
      </w:r>
    </w:p>
    <w:p w14:paraId="4F2B8B7C">
      <w:pPr>
        <w:pStyle w:val="37"/>
        <w:rPr>
          <w:rFonts w:ascii="Arial" w:hAnsi="Arial" w:cs="Arial"/>
          <w:sz w:val="24"/>
          <w:szCs w:val="24"/>
        </w:rPr>
      </w:pPr>
    </w:p>
    <w:p w14:paraId="5492F527">
      <w:pPr>
        <w:spacing w:after="38" w:line="259" w:lineRule="auto"/>
        <w:rPr>
          <w:rStyle w:val="41"/>
          <w:rFonts w:ascii="Arial" w:hAnsi="Arial" w:cs="Arial"/>
          <w:sz w:val="24"/>
          <w:szCs w:val="24"/>
        </w:rPr>
      </w:pPr>
      <w:r>
        <w:rPr>
          <w:rStyle w:val="41"/>
          <w:rFonts w:ascii="Arial" w:hAnsi="Arial" w:cs="Arial"/>
          <w:sz w:val="24"/>
          <w:szCs w:val="24"/>
        </w:rPr>
        <w:t>Principales Activités/Tâches</w:t>
      </w:r>
    </w:p>
    <w:p w14:paraId="3A182540">
      <w:pPr>
        <w:pStyle w:val="37"/>
        <w:spacing w:after="38" w:line="259" w:lineRule="auto"/>
        <w:rPr>
          <w:rStyle w:val="41"/>
          <w:rFonts w:ascii="Arial" w:hAnsi="Arial" w:cs="Arial"/>
          <w:sz w:val="24"/>
          <w:szCs w:val="24"/>
        </w:rPr>
      </w:pPr>
    </w:p>
    <w:p w14:paraId="24D3C298">
      <w:pPr>
        <w:pStyle w:val="37"/>
        <w:numPr>
          <w:ilvl w:val="0"/>
          <w:numId w:val="3"/>
        </w:numPr>
        <w:spacing w:after="12" w:line="247" w:lineRule="auto"/>
        <w:jc w:val="both"/>
        <w:rPr>
          <w:rFonts w:ascii="Arial" w:hAnsi="Arial" w:cs="Arial"/>
          <w:sz w:val="24"/>
          <w:szCs w:val="24"/>
        </w:rPr>
      </w:pPr>
      <w:r>
        <w:rPr>
          <w:rFonts w:ascii="Arial" w:hAnsi="Arial" w:cs="Arial"/>
          <w:sz w:val="24"/>
          <w:szCs w:val="24"/>
        </w:rPr>
        <w:t>Collecter la documentation nécessaire pour l’élaboration du manuel ;</w:t>
      </w:r>
    </w:p>
    <w:p w14:paraId="6ADD0A7F">
      <w:pPr>
        <w:pStyle w:val="37"/>
        <w:numPr>
          <w:ilvl w:val="0"/>
          <w:numId w:val="3"/>
        </w:numPr>
        <w:spacing w:after="12" w:line="247" w:lineRule="auto"/>
        <w:jc w:val="both"/>
        <w:rPr>
          <w:rFonts w:ascii="Arial" w:hAnsi="Arial" w:cs="Arial"/>
          <w:sz w:val="24"/>
          <w:szCs w:val="24"/>
        </w:rPr>
      </w:pPr>
      <w:r>
        <w:rPr>
          <w:rFonts w:ascii="Arial" w:hAnsi="Arial" w:cs="Arial"/>
          <w:sz w:val="24"/>
          <w:szCs w:val="24"/>
        </w:rPr>
        <w:t>Faire la revue documentaire approfondie ;</w:t>
      </w:r>
    </w:p>
    <w:p w14:paraId="3CE89CB4">
      <w:pPr>
        <w:pStyle w:val="37"/>
        <w:numPr>
          <w:ilvl w:val="0"/>
          <w:numId w:val="3"/>
        </w:numPr>
        <w:spacing w:after="12" w:line="247" w:lineRule="auto"/>
        <w:jc w:val="both"/>
        <w:rPr>
          <w:rFonts w:ascii="Arial" w:hAnsi="Arial" w:cs="Arial"/>
          <w:sz w:val="24"/>
          <w:szCs w:val="24"/>
        </w:rPr>
      </w:pPr>
      <w:r>
        <w:rPr>
          <w:rFonts w:ascii="Arial" w:hAnsi="Arial" w:cs="Arial"/>
          <w:sz w:val="24"/>
          <w:szCs w:val="24"/>
        </w:rPr>
        <w:t>Proposer une note méthodologique ;</w:t>
      </w:r>
    </w:p>
    <w:p w14:paraId="42D074E4">
      <w:pPr>
        <w:numPr>
          <w:ilvl w:val="0"/>
          <w:numId w:val="3"/>
        </w:numPr>
        <w:spacing w:after="12" w:line="247" w:lineRule="auto"/>
        <w:jc w:val="both"/>
        <w:rPr>
          <w:rFonts w:ascii="Arial" w:hAnsi="Arial" w:cs="Arial"/>
          <w:sz w:val="24"/>
          <w:szCs w:val="24"/>
        </w:rPr>
      </w:pPr>
      <w:r>
        <w:rPr>
          <w:rFonts w:ascii="Arial" w:hAnsi="Arial" w:cs="Arial"/>
          <w:sz w:val="24"/>
          <w:szCs w:val="24"/>
        </w:rPr>
        <w:t xml:space="preserve">Réaliser des entretiens avec les personnes ressources et les parties prenantes ;   </w:t>
      </w:r>
    </w:p>
    <w:p w14:paraId="5B86EC49">
      <w:pPr>
        <w:pStyle w:val="37"/>
        <w:numPr>
          <w:ilvl w:val="0"/>
          <w:numId w:val="3"/>
        </w:numPr>
        <w:spacing w:after="12" w:line="247" w:lineRule="auto"/>
        <w:jc w:val="both"/>
        <w:rPr>
          <w:rFonts w:ascii="Arial" w:hAnsi="Arial" w:cs="Arial"/>
          <w:sz w:val="24"/>
          <w:szCs w:val="24"/>
        </w:rPr>
      </w:pPr>
      <w:r>
        <w:rPr>
          <w:rFonts w:ascii="Arial" w:hAnsi="Arial" w:cs="Arial"/>
          <w:sz w:val="24"/>
          <w:szCs w:val="24"/>
        </w:rPr>
        <w:t>Faire l’analyse approfondie de la situation ;</w:t>
      </w:r>
    </w:p>
    <w:p w14:paraId="622393C5">
      <w:pPr>
        <w:pStyle w:val="37"/>
        <w:numPr>
          <w:ilvl w:val="0"/>
          <w:numId w:val="3"/>
        </w:numPr>
        <w:spacing w:after="12" w:line="247" w:lineRule="auto"/>
        <w:jc w:val="both"/>
        <w:rPr>
          <w:rFonts w:ascii="Arial" w:hAnsi="Arial" w:cs="Arial"/>
          <w:sz w:val="24"/>
          <w:szCs w:val="24"/>
        </w:rPr>
      </w:pPr>
      <w:r>
        <w:rPr>
          <w:rFonts w:ascii="Arial" w:hAnsi="Arial" w:cs="Arial"/>
          <w:sz w:val="24"/>
          <w:szCs w:val="24"/>
        </w:rPr>
        <w:t>Élaborer un draft de l’ossature (la première mouture) ;</w:t>
      </w:r>
    </w:p>
    <w:p w14:paraId="09E8D1F3">
      <w:pPr>
        <w:pStyle w:val="37"/>
        <w:numPr>
          <w:ilvl w:val="0"/>
          <w:numId w:val="3"/>
        </w:numPr>
        <w:spacing w:after="12" w:line="247" w:lineRule="auto"/>
        <w:jc w:val="both"/>
        <w:rPr>
          <w:rFonts w:ascii="Arial" w:hAnsi="Arial" w:cs="Arial"/>
          <w:sz w:val="24"/>
          <w:szCs w:val="24"/>
        </w:rPr>
      </w:pPr>
      <w:r>
        <w:rPr>
          <w:rFonts w:ascii="Arial" w:hAnsi="Arial" w:cs="Arial"/>
          <w:sz w:val="24"/>
          <w:szCs w:val="24"/>
        </w:rPr>
        <w:t>Présenter le draft de l’ossature au comité technique de l’élaboration du manuel pour recueillir les observations et les commentaires ;</w:t>
      </w:r>
    </w:p>
    <w:p w14:paraId="43CB0189">
      <w:pPr>
        <w:pStyle w:val="37"/>
        <w:numPr>
          <w:ilvl w:val="0"/>
          <w:numId w:val="3"/>
        </w:numPr>
        <w:spacing w:after="12" w:line="247" w:lineRule="auto"/>
        <w:jc w:val="both"/>
        <w:rPr>
          <w:rFonts w:ascii="Arial" w:hAnsi="Arial" w:cs="Arial"/>
          <w:sz w:val="24"/>
          <w:szCs w:val="24"/>
        </w:rPr>
      </w:pPr>
      <w:r>
        <w:rPr>
          <w:rFonts w:ascii="Arial" w:hAnsi="Arial" w:cs="Arial"/>
          <w:sz w:val="24"/>
          <w:szCs w:val="24"/>
        </w:rPr>
        <w:t>Rédiger</w:t>
      </w:r>
      <w:bookmarkStart w:id="5" w:name="_GoBack"/>
      <w:r>
        <w:rPr>
          <w:rFonts w:ascii="Arial" w:hAnsi="Arial" w:cs="Arial"/>
          <w:sz w:val="24"/>
          <w:szCs w:val="24"/>
          <w:highlight w:val="yellow"/>
        </w:rPr>
        <w:t xml:space="preserve"> la première mouture du manuel</w:t>
      </w:r>
      <w:bookmarkEnd w:id="5"/>
    </w:p>
    <w:p w14:paraId="5E06CFB1">
      <w:pPr>
        <w:ind w:left="360"/>
        <w:rPr>
          <w:rFonts w:ascii="Arial" w:hAnsi="Arial" w:cs="Arial"/>
          <w:sz w:val="24"/>
          <w:szCs w:val="24"/>
        </w:rPr>
      </w:pPr>
    </w:p>
    <w:p w14:paraId="465A9ADB">
      <w:pPr>
        <w:pStyle w:val="2"/>
        <w:ind w:left="355" w:right="5178"/>
        <w:rPr>
          <w:rStyle w:val="41"/>
          <w:rFonts w:ascii="Arial" w:hAnsi="Arial" w:cs="Arial"/>
          <w:b w:val="0"/>
          <w:sz w:val="24"/>
          <w:szCs w:val="24"/>
        </w:rPr>
      </w:pPr>
      <w:r>
        <w:rPr>
          <w:rStyle w:val="41"/>
          <w:rFonts w:ascii="Arial" w:hAnsi="Arial" w:cs="Arial"/>
          <w:b w:val="0"/>
          <w:sz w:val="24"/>
          <w:szCs w:val="24"/>
        </w:rPr>
        <w:t xml:space="preserve">5. Livrables  </w:t>
      </w:r>
    </w:p>
    <w:p w14:paraId="1CF3B06F">
      <w:pPr>
        <w:spacing w:after="196" w:line="261" w:lineRule="auto"/>
        <w:ind w:left="360"/>
        <w:rPr>
          <w:rFonts w:ascii="Arial" w:hAnsi="Arial" w:cs="Arial"/>
          <w:sz w:val="24"/>
          <w:szCs w:val="24"/>
        </w:rPr>
      </w:pPr>
      <w:r>
        <w:rPr>
          <w:rFonts w:ascii="Arial" w:hAnsi="Arial" w:eastAsia="Times New Roman" w:cs="Arial"/>
          <w:sz w:val="24"/>
          <w:szCs w:val="24"/>
        </w:rPr>
        <w:t>Le/La consultant(e) devra produire des livrables qui seront validés par le Comité technique. Il s’agit de :</w:t>
      </w:r>
    </w:p>
    <w:p w14:paraId="4BC442E1">
      <w:pPr>
        <w:pStyle w:val="37"/>
        <w:numPr>
          <w:ilvl w:val="0"/>
          <w:numId w:val="4"/>
        </w:numPr>
        <w:spacing w:after="42" w:line="247" w:lineRule="auto"/>
        <w:jc w:val="both"/>
        <w:rPr>
          <w:rFonts w:ascii="Arial" w:hAnsi="Arial" w:cs="Arial"/>
          <w:sz w:val="24"/>
          <w:szCs w:val="24"/>
        </w:rPr>
      </w:pPr>
      <w:r>
        <w:rPr>
          <w:rFonts w:ascii="Arial" w:hAnsi="Arial" w:cs="Arial"/>
          <w:sz w:val="24"/>
          <w:szCs w:val="24"/>
        </w:rPr>
        <w:t xml:space="preserve">Note méthodologique </w:t>
      </w:r>
    </w:p>
    <w:p w14:paraId="43468030">
      <w:pPr>
        <w:pStyle w:val="37"/>
        <w:numPr>
          <w:ilvl w:val="0"/>
          <w:numId w:val="4"/>
        </w:numPr>
        <w:spacing w:after="42" w:line="247" w:lineRule="auto"/>
        <w:jc w:val="both"/>
        <w:rPr>
          <w:rFonts w:ascii="Arial" w:hAnsi="Arial" w:cs="Arial"/>
          <w:sz w:val="24"/>
          <w:szCs w:val="24"/>
        </w:rPr>
      </w:pPr>
      <w:r>
        <w:rPr>
          <w:rFonts w:ascii="Arial" w:hAnsi="Arial" w:cs="Arial"/>
          <w:sz w:val="24"/>
          <w:szCs w:val="24"/>
        </w:rPr>
        <w:t xml:space="preserve">Manuel de procédures administratives, comptables et financières  </w:t>
      </w:r>
    </w:p>
    <w:p w14:paraId="02B09219">
      <w:pPr>
        <w:pStyle w:val="37"/>
        <w:numPr>
          <w:ilvl w:val="0"/>
          <w:numId w:val="4"/>
        </w:numPr>
        <w:spacing w:after="42" w:line="247" w:lineRule="auto"/>
        <w:jc w:val="both"/>
        <w:rPr>
          <w:rFonts w:ascii="Arial" w:hAnsi="Arial" w:cs="Arial"/>
          <w:sz w:val="24"/>
          <w:szCs w:val="24"/>
        </w:rPr>
      </w:pPr>
      <w:r>
        <w:rPr>
          <w:rFonts w:ascii="Arial" w:hAnsi="Arial" w:cs="Arial"/>
          <w:sz w:val="24"/>
          <w:szCs w:val="24"/>
        </w:rPr>
        <w:t xml:space="preserve">Rapport final de la consultation  </w:t>
      </w:r>
    </w:p>
    <w:p w14:paraId="4AE188B2">
      <w:pPr>
        <w:spacing w:after="151" w:line="259" w:lineRule="auto"/>
        <w:rPr>
          <w:rFonts w:ascii="Arial" w:hAnsi="Arial" w:cs="Arial"/>
          <w:sz w:val="24"/>
          <w:szCs w:val="24"/>
        </w:rPr>
      </w:pPr>
    </w:p>
    <w:p w14:paraId="4945F6AC">
      <w:pPr>
        <w:ind w:left="-15" w:right="4044" w:firstLine="360"/>
        <w:rPr>
          <w:rStyle w:val="41"/>
          <w:rFonts w:ascii="Arial" w:hAnsi="Arial" w:cs="Arial"/>
          <w:sz w:val="24"/>
          <w:szCs w:val="24"/>
        </w:rPr>
      </w:pPr>
      <w:r>
        <w:rPr>
          <w:rStyle w:val="41"/>
          <w:rFonts w:ascii="Arial" w:hAnsi="Arial" w:cs="Arial"/>
          <w:sz w:val="24"/>
          <w:szCs w:val="24"/>
        </w:rPr>
        <w:t xml:space="preserve">6. Profils requis  </w:t>
      </w:r>
    </w:p>
    <w:p w14:paraId="1C150572">
      <w:pPr>
        <w:pStyle w:val="37"/>
        <w:numPr>
          <w:ilvl w:val="0"/>
          <w:numId w:val="5"/>
        </w:numPr>
        <w:spacing w:after="38" w:line="247" w:lineRule="auto"/>
        <w:jc w:val="both"/>
        <w:rPr>
          <w:rFonts w:ascii="Arial" w:hAnsi="Arial" w:cs="Arial"/>
          <w:sz w:val="24"/>
          <w:szCs w:val="24"/>
        </w:rPr>
      </w:pPr>
      <w:r>
        <w:rPr>
          <w:rFonts w:ascii="Arial" w:hAnsi="Arial" w:cs="Arial"/>
          <w:sz w:val="24"/>
          <w:szCs w:val="24"/>
        </w:rPr>
        <w:t xml:space="preserve">Expert(e) en finance. </w:t>
      </w:r>
    </w:p>
    <w:p w14:paraId="6D7E9B89">
      <w:pPr>
        <w:pStyle w:val="37"/>
        <w:numPr>
          <w:ilvl w:val="0"/>
          <w:numId w:val="5"/>
        </w:numPr>
        <w:spacing w:after="38" w:line="247" w:lineRule="auto"/>
        <w:jc w:val="both"/>
        <w:rPr>
          <w:rFonts w:ascii="Arial" w:hAnsi="Arial" w:cs="Arial"/>
          <w:sz w:val="24"/>
          <w:szCs w:val="24"/>
        </w:rPr>
      </w:pPr>
      <w:r>
        <w:rPr>
          <w:rFonts w:ascii="Arial" w:hAnsi="Arial" w:cs="Arial"/>
          <w:sz w:val="24"/>
          <w:szCs w:val="24"/>
        </w:rPr>
        <w:t xml:space="preserve">Avoir au moins 10 ans d’expériences dans l’élaboration des documents de manuel dans le secteur de la santé ;  </w:t>
      </w:r>
    </w:p>
    <w:p w14:paraId="2D21CEA8">
      <w:pPr>
        <w:pStyle w:val="37"/>
        <w:numPr>
          <w:ilvl w:val="0"/>
          <w:numId w:val="5"/>
        </w:numPr>
        <w:spacing w:after="38" w:line="247" w:lineRule="auto"/>
        <w:jc w:val="both"/>
        <w:rPr>
          <w:rFonts w:ascii="Arial" w:hAnsi="Arial" w:cs="Arial"/>
          <w:sz w:val="24"/>
          <w:szCs w:val="24"/>
        </w:rPr>
      </w:pPr>
      <w:r>
        <w:rPr>
          <w:rFonts w:ascii="Arial" w:hAnsi="Arial" w:cs="Arial"/>
          <w:sz w:val="24"/>
          <w:szCs w:val="24"/>
        </w:rPr>
        <w:t xml:space="preserve">Bonne maîtrise rédactionnelle en français ;  </w:t>
      </w:r>
    </w:p>
    <w:p w14:paraId="0501CE7D">
      <w:pPr>
        <w:pStyle w:val="37"/>
        <w:numPr>
          <w:ilvl w:val="0"/>
          <w:numId w:val="5"/>
        </w:numPr>
        <w:spacing w:after="38" w:line="247" w:lineRule="auto"/>
        <w:jc w:val="both"/>
        <w:rPr>
          <w:rFonts w:ascii="Arial" w:hAnsi="Arial" w:cs="Arial"/>
          <w:sz w:val="24"/>
          <w:szCs w:val="24"/>
        </w:rPr>
      </w:pPr>
      <w:r>
        <w:rPr>
          <w:rFonts w:ascii="Arial" w:hAnsi="Arial" w:cs="Arial"/>
          <w:sz w:val="24"/>
          <w:szCs w:val="24"/>
        </w:rPr>
        <w:t>La connaissance du système de santé du Tchad est un atout.</w:t>
      </w:r>
    </w:p>
    <w:p w14:paraId="315B4184">
      <w:pPr>
        <w:spacing w:after="141" w:line="259" w:lineRule="auto"/>
        <w:ind w:left="788"/>
        <w:rPr>
          <w:rFonts w:ascii="Arial" w:hAnsi="Arial" w:cs="Arial"/>
          <w:sz w:val="24"/>
          <w:szCs w:val="24"/>
        </w:rPr>
      </w:pPr>
      <w:r>
        <w:rPr>
          <w:rFonts w:ascii="Arial" w:hAnsi="Arial" w:cs="Arial"/>
          <w:sz w:val="24"/>
          <w:szCs w:val="24"/>
        </w:rPr>
        <w:t xml:space="preserve"> </w:t>
      </w:r>
    </w:p>
    <w:p w14:paraId="14ED2FF6">
      <w:pPr>
        <w:spacing w:after="10" w:line="249" w:lineRule="auto"/>
        <w:ind w:left="355" w:right="5178"/>
        <w:rPr>
          <w:rStyle w:val="41"/>
          <w:rFonts w:ascii="Arial" w:hAnsi="Arial" w:cs="Arial"/>
          <w:sz w:val="24"/>
          <w:szCs w:val="24"/>
        </w:rPr>
      </w:pPr>
      <w:r>
        <w:rPr>
          <w:rStyle w:val="41"/>
          <w:rFonts w:ascii="Arial" w:hAnsi="Arial" w:cs="Arial"/>
          <w:sz w:val="24"/>
          <w:szCs w:val="24"/>
        </w:rPr>
        <w:t xml:space="preserve">7.  Durée de la mission  </w:t>
      </w:r>
    </w:p>
    <w:p w14:paraId="6A559D06">
      <w:pPr>
        <w:spacing w:after="82" w:line="259" w:lineRule="auto"/>
        <w:rPr>
          <w:rFonts w:ascii="Arial" w:hAnsi="Arial" w:cs="Arial"/>
          <w:sz w:val="24"/>
          <w:szCs w:val="24"/>
        </w:rPr>
      </w:pPr>
      <w:r>
        <w:rPr>
          <w:rFonts w:ascii="Arial" w:hAnsi="Arial" w:cs="Arial"/>
          <w:sz w:val="24"/>
          <w:szCs w:val="24"/>
        </w:rPr>
        <w:t xml:space="preserve"> </w:t>
      </w:r>
    </w:p>
    <w:p w14:paraId="7175D2E8">
      <w:pPr>
        <w:ind w:left="-5"/>
        <w:rPr>
          <w:rFonts w:ascii="Arial" w:hAnsi="Arial" w:cs="Arial"/>
          <w:sz w:val="24"/>
          <w:szCs w:val="24"/>
        </w:rPr>
      </w:pPr>
      <w:r>
        <w:rPr>
          <w:rFonts w:ascii="Arial" w:hAnsi="Arial" w:cs="Arial"/>
          <w:sz w:val="24"/>
          <w:szCs w:val="24"/>
        </w:rPr>
        <w:t>La mission est prévue pour une durée de 45 jours à partir du 01 Février 2026.</w:t>
      </w:r>
    </w:p>
    <w:p w14:paraId="5029056B">
      <w:pPr>
        <w:spacing w:after="0" w:line="259" w:lineRule="auto"/>
        <w:rPr>
          <w:rFonts w:ascii="Arial" w:hAnsi="Arial" w:cs="Arial"/>
          <w:sz w:val="24"/>
          <w:szCs w:val="24"/>
        </w:rPr>
      </w:pPr>
      <w:r>
        <w:rPr>
          <w:rFonts w:ascii="Arial" w:hAnsi="Arial" w:cs="Arial"/>
          <w:sz w:val="24"/>
          <w:szCs w:val="24"/>
        </w:rPr>
        <w:t xml:space="preserve"> </w:t>
      </w:r>
    </w:p>
    <w:p w14:paraId="50C1AC84">
      <w:pPr>
        <w:pStyle w:val="3"/>
        <w:ind w:left="370"/>
        <w:rPr>
          <w:rStyle w:val="41"/>
          <w:rFonts w:ascii="Arial" w:hAnsi="Arial" w:cs="Arial"/>
          <w:b w:val="0"/>
          <w:sz w:val="24"/>
          <w:szCs w:val="24"/>
        </w:rPr>
      </w:pPr>
      <w:r>
        <w:rPr>
          <w:rStyle w:val="41"/>
          <w:rFonts w:ascii="Arial" w:hAnsi="Arial" w:cs="Arial"/>
          <w:b w:val="0"/>
          <w:sz w:val="24"/>
          <w:szCs w:val="24"/>
        </w:rPr>
        <w:t xml:space="preserve">8.  Dossier de candidature   </w:t>
      </w:r>
    </w:p>
    <w:p w14:paraId="31042B35">
      <w:pPr>
        <w:pStyle w:val="37"/>
        <w:numPr>
          <w:ilvl w:val="0"/>
          <w:numId w:val="6"/>
        </w:numPr>
        <w:spacing w:after="12" w:line="247" w:lineRule="auto"/>
        <w:jc w:val="both"/>
        <w:rPr>
          <w:rFonts w:ascii="Arial" w:hAnsi="Arial" w:cs="Arial"/>
          <w:sz w:val="24"/>
          <w:szCs w:val="24"/>
        </w:rPr>
      </w:pPr>
      <w:r>
        <w:rPr>
          <w:rFonts w:ascii="Arial" w:hAnsi="Arial" w:cs="Arial"/>
          <w:sz w:val="24"/>
          <w:szCs w:val="24"/>
        </w:rPr>
        <w:t xml:space="preserve">Une lettre de motivation  </w:t>
      </w:r>
    </w:p>
    <w:p w14:paraId="07FA4F46">
      <w:pPr>
        <w:pStyle w:val="37"/>
        <w:numPr>
          <w:ilvl w:val="0"/>
          <w:numId w:val="6"/>
        </w:numPr>
        <w:spacing w:after="12" w:line="247" w:lineRule="auto"/>
        <w:jc w:val="both"/>
        <w:rPr>
          <w:rFonts w:ascii="Arial" w:hAnsi="Arial" w:cs="Arial"/>
          <w:sz w:val="24"/>
          <w:szCs w:val="24"/>
        </w:rPr>
      </w:pPr>
      <w:r>
        <w:rPr>
          <w:rFonts w:ascii="Arial" w:hAnsi="Arial" w:cs="Arial"/>
          <w:sz w:val="24"/>
          <w:szCs w:val="24"/>
        </w:rPr>
        <w:t xml:space="preserve">Une note méthodologique spécifiant l’approche et un calendrier d’exécution (en se référant au nombre de jours ci-dessus) ; </w:t>
      </w:r>
    </w:p>
    <w:p w14:paraId="28BFDAB1">
      <w:pPr>
        <w:pStyle w:val="37"/>
        <w:numPr>
          <w:ilvl w:val="0"/>
          <w:numId w:val="6"/>
        </w:numPr>
        <w:spacing w:after="12" w:line="247" w:lineRule="auto"/>
        <w:jc w:val="both"/>
        <w:rPr>
          <w:rFonts w:ascii="Arial" w:hAnsi="Arial" w:cs="Arial"/>
          <w:sz w:val="24"/>
          <w:szCs w:val="24"/>
        </w:rPr>
      </w:pPr>
      <w:r>
        <w:rPr>
          <w:rFonts w:ascii="Arial" w:hAnsi="Arial" w:cs="Arial"/>
          <w:sz w:val="24"/>
          <w:szCs w:val="24"/>
        </w:rPr>
        <w:t>Le CV détaillé ;</w:t>
      </w:r>
      <w:r>
        <w:rPr>
          <w:rFonts w:ascii="Arial" w:hAnsi="Arial" w:eastAsia="Arial" w:cs="Arial"/>
          <w:sz w:val="24"/>
          <w:szCs w:val="24"/>
        </w:rPr>
        <w:t xml:space="preserve"> </w:t>
      </w:r>
    </w:p>
    <w:p w14:paraId="63357CDC">
      <w:pPr>
        <w:pStyle w:val="37"/>
        <w:numPr>
          <w:ilvl w:val="0"/>
          <w:numId w:val="6"/>
        </w:numPr>
        <w:spacing w:after="12" w:line="247" w:lineRule="auto"/>
        <w:jc w:val="both"/>
        <w:rPr>
          <w:rFonts w:ascii="Arial" w:hAnsi="Arial" w:cs="Arial"/>
          <w:sz w:val="24"/>
          <w:szCs w:val="24"/>
        </w:rPr>
      </w:pPr>
      <w:r>
        <w:rPr>
          <w:rFonts w:ascii="Arial" w:hAnsi="Arial" w:cs="Arial"/>
          <w:sz w:val="24"/>
          <w:szCs w:val="24"/>
        </w:rPr>
        <w:t xml:space="preserve">Une offre financière détaillée </w:t>
      </w:r>
    </w:p>
    <w:p w14:paraId="1603E57B">
      <w:pPr>
        <w:spacing w:after="0" w:line="259" w:lineRule="auto"/>
        <w:rPr>
          <w:rFonts w:ascii="Arial" w:hAnsi="Arial" w:cs="Arial"/>
          <w:sz w:val="24"/>
          <w:szCs w:val="24"/>
        </w:rPr>
      </w:pPr>
      <w:r>
        <w:rPr>
          <w:rFonts w:ascii="Arial" w:hAnsi="Arial" w:cs="Arial"/>
          <w:sz w:val="24"/>
          <w:szCs w:val="24"/>
        </w:rPr>
        <w:t xml:space="preserve"> </w:t>
      </w:r>
    </w:p>
    <w:p w14:paraId="2E876631">
      <w:pPr>
        <w:ind w:left="-5"/>
        <w:rPr>
          <w:rFonts w:ascii="Arial" w:hAnsi="Arial" w:cs="Arial"/>
          <w:sz w:val="24"/>
          <w:szCs w:val="24"/>
        </w:rPr>
      </w:pPr>
      <w:r>
        <w:rPr>
          <w:rFonts w:ascii="Arial" w:hAnsi="Arial" w:cs="Arial"/>
          <w:sz w:val="24"/>
          <w:szCs w:val="24"/>
        </w:rPr>
        <w:t xml:space="preserve">Les dossiers de candidature doivent être envoyés </w:t>
      </w:r>
      <w:r>
        <w:rPr>
          <w:rFonts w:ascii="Arial" w:hAnsi="Arial" w:cs="Arial"/>
          <w:b/>
          <w:sz w:val="24"/>
          <w:szCs w:val="24"/>
        </w:rPr>
        <w:t>au plus tard 25 Janvier 2026 à 15h</w:t>
      </w:r>
      <w:r>
        <w:rPr>
          <w:rFonts w:ascii="Arial" w:hAnsi="Arial" w:cs="Arial"/>
          <w:sz w:val="24"/>
          <w:szCs w:val="24"/>
        </w:rPr>
        <w:t xml:space="preserve"> au projet SWEDD aux adresses e-mail suivantes : </w:t>
      </w:r>
    </w:p>
    <w:p w14:paraId="1B683CB8">
      <w:pPr>
        <w:spacing w:after="0" w:line="259" w:lineRule="auto"/>
        <w:rPr>
          <w:rFonts w:ascii="Times New Roman" w:hAnsi="Times New Roman" w:cs="Times New Roman"/>
        </w:rPr>
      </w:pPr>
      <w:r>
        <w:rPr>
          <w:rFonts w:ascii="Times New Roman" w:hAnsi="Times New Roman" w:cs="Times New Roman"/>
        </w:rPr>
        <w:t xml:space="preserve"> </w:t>
      </w:r>
    </w:p>
    <w:p w14:paraId="6F9AB343">
      <w:pPr>
        <w:spacing w:after="12" w:line="247" w:lineRule="auto"/>
        <w:jc w:val="both"/>
        <w:rPr>
          <w:rFonts w:ascii="Times New Roman" w:hAnsi="Times New Roman" w:cs="Times New Roman"/>
          <w:sz w:val="24"/>
          <w:szCs w:val="24"/>
        </w:rPr>
      </w:pPr>
    </w:p>
    <w:p w14:paraId="1CDC15D1">
      <w:pPr>
        <w:pStyle w:val="37"/>
        <w:rPr>
          <w:rFonts w:ascii="Times New Roman" w:hAnsi="Times New Roman" w:cs="Times New Roman"/>
          <w:sz w:val="24"/>
          <w:szCs w:val="24"/>
        </w:rPr>
      </w:pPr>
    </w:p>
    <w:p w14:paraId="28B2B0CD">
      <w:pPr>
        <w:rPr>
          <w:rFonts w:ascii="Arial" w:hAnsi="Arial" w:cs="Arial"/>
          <w:sz w:val="24"/>
          <w:szCs w:val="24"/>
        </w:rPr>
      </w:pPr>
    </w:p>
    <w:p w14:paraId="0A7B5B82">
      <w:pPr>
        <w:rPr>
          <w:rFonts w:ascii="Arial" w:hAnsi="Arial" w:cs="Arial"/>
          <w:sz w:val="24"/>
          <w:szCs w:val="24"/>
        </w:rPr>
      </w:pP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roman"/>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roman"/>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4ED47">
    <w:pPr>
      <w:pStyle w:val="16"/>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616F48A1">
      <w:pPr>
        <w:pStyle w:val="18"/>
        <w:rPr>
          <w:lang w:val="fr-FR"/>
        </w:rPr>
      </w:pPr>
      <w:r>
        <w:rPr>
          <w:rStyle w:val="17"/>
        </w:rPr>
        <w:footnoteRef/>
      </w:r>
      <w:r>
        <w:t xml:space="preserve"> </w:t>
      </w:r>
      <w:r>
        <w:rPr>
          <w:lang w:val="fr-FR"/>
        </w:rPr>
        <w:t>Rapport EDS-MICS, 2014-2015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04BE6"/>
    <w:multiLevelType w:val="multilevel"/>
    <w:tmpl w:val="0C804B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F8E0874"/>
    <w:multiLevelType w:val="multilevel"/>
    <w:tmpl w:val="2F8E08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3FD06B0"/>
    <w:multiLevelType w:val="multilevel"/>
    <w:tmpl w:val="43FD06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F872CB2"/>
    <w:multiLevelType w:val="multilevel"/>
    <w:tmpl w:val="4F872C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AC61FD4"/>
    <w:multiLevelType w:val="multilevel"/>
    <w:tmpl w:val="5AC61F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C465127"/>
    <w:multiLevelType w:val="multilevel"/>
    <w:tmpl w:val="7C4651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0F"/>
    <w:rsid w:val="00010FB0"/>
    <w:rsid w:val="00070550"/>
    <w:rsid w:val="000714DD"/>
    <w:rsid w:val="00090878"/>
    <w:rsid w:val="00104707"/>
    <w:rsid w:val="00131367"/>
    <w:rsid w:val="0013742D"/>
    <w:rsid w:val="001B4B79"/>
    <w:rsid w:val="001D0721"/>
    <w:rsid w:val="001D2C78"/>
    <w:rsid w:val="001F1D5C"/>
    <w:rsid w:val="00212988"/>
    <w:rsid w:val="0022539C"/>
    <w:rsid w:val="0025171B"/>
    <w:rsid w:val="002576DD"/>
    <w:rsid w:val="00262843"/>
    <w:rsid w:val="00285F53"/>
    <w:rsid w:val="00296B33"/>
    <w:rsid w:val="002A29A6"/>
    <w:rsid w:val="002B7319"/>
    <w:rsid w:val="003420A0"/>
    <w:rsid w:val="00345069"/>
    <w:rsid w:val="00417260"/>
    <w:rsid w:val="00432044"/>
    <w:rsid w:val="00493E44"/>
    <w:rsid w:val="004C0FAD"/>
    <w:rsid w:val="004F202C"/>
    <w:rsid w:val="00520661"/>
    <w:rsid w:val="00557D72"/>
    <w:rsid w:val="00561019"/>
    <w:rsid w:val="005873D8"/>
    <w:rsid w:val="006738A8"/>
    <w:rsid w:val="0068103E"/>
    <w:rsid w:val="006C0610"/>
    <w:rsid w:val="006E59E7"/>
    <w:rsid w:val="00741B8C"/>
    <w:rsid w:val="007D207E"/>
    <w:rsid w:val="007E1318"/>
    <w:rsid w:val="008575AA"/>
    <w:rsid w:val="00862780"/>
    <w:rsid w:val="008E6629"/>
    <w:rsid w:val="008F72DA"/>
    <w:rsid w:val="009423D9"/>
    <w:rsid w:val="00973521"/>
    <w:rsid w:val="009B62E9"/>
    <w:rsid w:val="00A13E0F"/>
    <w:rsid w:val="00A23036"/>
    <w:rsid w:val="00A253FC"/>
    <w:rsid w:val="00A27485"/>
    <w:rsid w:val="00AC5373"/>
    <w:rsid w:val="00AF70BC"/>
    <w:rsid w:val="00B42349"/>
    <w:rsid w:val="00B766AD"/>
    <w:rsid w:val="00B92165"/>
    <w:rsid w:val="00C42D3B"/>
    <w:rsid w:val="00C766DA"/>
    <w:rsid w:val="00D96B88"/>
    <w:rsid w:val="00E257FB"/>
    <w:rsid w:val="00E354DD"/>
    <w:rsid w:val="00ED3384"/>
    <w:rsid w:val="00EE02AE"/>
    <w:rsid w:val="00F105B8"/>
    <w:rsid w:val="00F33F64"/>
    <w:rsid w:val="00F73553"/>
    <w:rsid w:val="00FA1934"/>
    <w:rsid w:val="3266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fr-FR" w:eastAsia="en-US" w:bidi="ar-SA"/>
      <w14:ligatures w14:val="none"/>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5"/>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6"/>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9"/>
    <w:qFormat/>
    <w:uiPriority w:val="99"/>
    <w:pPr>
      <w:spacing w:after="0" w:line="240" w:lineRule="auto"/>
    </w:pPr>
    <w:rPr>
      <w:rFonts w:ascii="Times New Roman" w:hAnsi="Times New Roman" w:eastAsia="Times New Roman" w:cs="Times New Roman"/>
      <w:color w:val="000000"/>
      <w:sz w:val="24"/>
      <w:szCs w:val="20"/>
      <w:lang w:eastAsia="fr-FR"/>
    </w:rPr>
  </w:style>
  <w:style w:type="character" w:styleId="14">
    <w:name w:val="annotation reference"/>
    <w:basedOn w:val="11"/>
    <w:semiHidden/>
    <w:unhideWhenUsed/>
    <w:qFormat/>
    <w:uiPriority w:val="99"/>
    <w:rPr>
      <w:sz w:val="16"/>
      <w:szCs w:val="16"/>
    </w:rPr>
  </w:style>
  <w:style w:type="paragraph" w:styleId="15">
    <w:name w:val="annotation text"/>
    <w:basedOn w:val="1"/>
    <w:link w:val="45"/>
    <w:unhideWhenUsed/>
    <w:qFormat/>
    <w:uiPriority w:val="99"/>
    <w:pPr>
      <w:spacing w:line="240" w:lineRule="auto"/>
    </w:pPr>
    <w:rPr>
      <w:sz w:val="20"/>
      <w:szCs w:val="20"/>
    </w:rPr>
  </w:style>
  <w:style w:type="paragraph" w:styleId="16">
    <w:name w:val="footer"/>
    <w:basedOn w:val="1"/>
    <w:link w:val="48"/>
    <w:unhideWhenUsed/>
    <w:qFormat/>
    <w:uiPriority w:val="99"/>
    <w:pPr>
      <w:tabs>
        <w:tab w:val="center" w:pos="4536"/>
        <w:tab w:val="right" w:pos="9072"/>
      </w:tabs>
      <w:spacing w:after="0" w:line="240" w:lineRule="auto"/>
    </w:pPr>
  </w:style>
  <w:style w:type="character" w:styleId="17">
    <w:name w:val="footnote reference"/>
    <w:basedOn w:val="11"/>
    <w:qFormat/>
    <w:uiPriority w:val="99"/>
    <w:rPr>
      <w:vertAlign w:val="superscript"/>
    </w:rPr>
  </w:style>
  <w:style w:type="paragraph" w:styleId="18">
    <w:name w:val="footnote text"/>
    <w:basedOn w:val="1"/>
    <w:link w:val="43"/>
    <w:qFormat/>
    <w:uiPriority w:val="99"/>
    <w:pPr>
      <w:spacing w:after="0" w:line="240" w:lineRule="auto"/>
    </w:pPr>
    <w:rPr>
      <w:rFonts w:ascii="Times New Roman" w:hAnsi="Times New Roman" w:eastAsia="Times New Roman" w:cs="Times New Roman"/>
      <w:sz w:val="20"/>
      <w:szCs w:val="20"/>
      <w:lang w:val="en-US"/>
    </w:rPr>
  </w:style>
  <w:style w:type="paragraph" w:styleId="19">
    <w:name w:val="header"/>
    <w:basedOn w:val="1"/>
    <w:link w:val="47"/>
    <w:unhideWhenUsed/>
    <w:qFormat/>
    <w:uiPriority w:val="99"/>
    <w:pPr>
      <w:tabs>
        <w:tab w:val="center" w:pos="4536"/>
        <w:tab w:val="right" w:pos="9072"/>
      </w:tabs>
      <w:spacing w:after="0" w:line="240" w:lineRule="auto"/>
    </w:pPr>
  </w:style>
  <w:style w:type="character" w:styleId="20">
    <w:name w:val="Hyperlink"/>
    <w:basedOn w:val="11"/>
    <w:unhideWhenUsed/>
    <w:qFormat/>
    <w:uiPriority w:val="99"/>
    <w:rPr>
      <w:color w:val="467886" w:themeColor="hyperlink"/>
      <w:u w:val="single"/>
      <w14:textFill>
        <w14:solidFill>
          <w14:schemeClr w14:val="hlink"/>
        </w14:solidFill>
      </w14:textFill>
    </w:rPr>
  </w:style>
  <w:style w:type="paragraph" w:styleId="21">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2">
    <w:name w:val="Table Grid"/>
    <w:basedOn w:val="12"/>
    <w:qFormat/>
    <w:uiPriority w:val="39"/>
    <w:pPr>
      <w:spacing w:after="0" w:line="240" w:lineRule="auto"/>
    </w:pPr>
    <w:rPr>
      <w:kern w:val="0"/>
      <w:lang w:val="fr-F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3">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4">
    <w:name w:val="Titre 1 Car"/>
    <w:basedOn w:val="11"/>
    <w:link w:val="2"/>
    <w:qFormat/>
    <w:uiPriority w:val="9"/>
    <w:rPr>
      <w:rFonts w:asciiTheme="majorHAnsi" w:hAnsiTheme="majorHAnsi" w:eastAsiaTheme="majorEastAsia" w:cstheme="majorBidi"/>
      <w:color w:val="104862" w:themeColor="accent1" w:themeShade="BF"/>
      <w:sz w:val="40"/>
      <w:szCs w:val="40"/>
      <w:lang w:val="zh-CN"/>
    </w:rPr>
  </w:style>
  <w:style w:type="character" w:customStyle="1" w:styleId="25">
    <w:name w:val="Titre 2 Car"/>
    <w:basedOn w:val="11"/>
    <w:link w:val="3"/>
    <w:qFormat/>
    <w:uiPriority w:val="9"/>
    <w:rPr>
      <w:rFonts w:asciiTheme="majorHAnsi" w:hAnsiTheme="majorHAnsi" w:eastAsiaTheme="majorEastAsia" w:cstheme="majorBidi"/>
      <w:color w:val="104862" w:themeColor="accent1" w:themeShade="BF"/>
      <w:sz w:val="32"/>
      <w:szCs w:val="32"/>
      <w:lang w:val="zh-CN"/>
    </w:rPr>
  </w:style>
  <w:style w:type="character" w:customStyle="1" w:styleId="26">
    <w:name w:val="Titre 3 Car"/>
    <w:basedOn w:val="11"/>
    <w:link w:val="4"/>
    <w:qFormat/>
    <w:uiPriority w:val="9"/>
    <w:rPr>
      <w:rFonts w:eastAsiaTheme="majorEastAsia" w:cstheme="majorBidi"/>
      <w:color w:val="104862" w:themeColor="accent1" w:themeShade="BF"/>
      <w:sz w:val="28"/>
      <w:szCs w:val="28"/>
      <w:lang w:val="zh-CN"/>
    </w:rPr>
  </w:style>
  <w:style w:type="character" w:customStyle="1" w:styleId="27">
    <w:name w:val="Titre 4 Car"/>
    <w:basedOn w:val="11"/>
    <w:link w:val="5"/>
    <w:semiHidden/>
    <w:qFormat/>
    <w:uiPriority w:val="9"/>
    <w:rPr>
      <w:rFonts w:eastAsiaTheme="majorEastAsia" w:cstheme="majorBidi"/>
      <w:i/>
      <w:iCs/>
      <w:color w:val="104862" w:themeColor="accent1" w:themeShade="BF"/>
      <w:lang w:val="zh-CN"/>
    </w:rPr>
  </w:style>
  <w:style w:type="character" w:customStyle="1" w:styleId="28">
    <w:name w:val="Titre 5 Car"/>
    <w:basedOn w:val="11"/>
    <w:link w:val="6"/>
    <w:semiHidden/>
    <w:qFormat/>
    <w:uiPriority w:val="9"/>
    <w:rPr>
      <w:rFonts w:eastAsiaTheme="majorEastAsia" w:cstheme="majorBidi"/>
      <w:color w:val="104862" w:themeColor="accent1" w:themeShade="BF"/>
      <w:lang w:val="zh-CN"/>
    </w:rPr>
  </w:style>
  <w:style w:type="character" w:customStyle="1" w:styleId="29">
    <w:name w:val="Titre 6 Car"/>
    <w:basedOn w:val="11"/>
    <w:link w:val="7"/>
    <w:semiHidden/>
    <w:uiPriority w:val="9"/>
    <w:rPr>
      <w:rFonts w:eastAsiaTheme="majorEastAsia" w:cstheme="majorBidi"/>
      <w:i/>
      <w:iCs/>
      <w:color w:val="595959" w:themeColor="text1" w:themeTint="A6"/>
      <w:lang w:val="zh-CN"/>
      <w14:textFill>
        <w14:solidFill>
          <w14:schemeClr w14:val="tx1">
            <w14:lumMod w14:val="65000"/>
            <w14:lumOff w14:val="35000"/>
          </w14:schemeClr>
        </w14:solidFill>
      </w14:textFill>
    </w:rPr>
  </w:style>
  <w:style w:type="character" w:customStyle="1" w:styleId="30">
    <w:name w:val="Titre 7 Car"/>
    <w:basedOn w:val="11"/>
    <w:link w:val="8"/>
    <w:semiHidden/>
    <w:qFormat/>
    <w:uiPriority w:val="9"/>
    <w:rPr>
      <w:rFonts w:eastAsiaTheme="majorEastAsia" w:cstheme="majorBidi"/>
      <w:color w:val="595959" w:themeColor="text1" w:themeTint="A6"/>
      <w:lang w:val="zh-CN"/>
      <w14:textFill>
        <w14:solidFill>
          <w14:schemeClr w14:val="tx1">
            <w14:lumMod w14:val="65000"/>
            <w14:lumOff w14:val="35000"/>
          </w14:schemeClr>
        </w14:solidFill>
      </w14:textFill>
    </w:rPr>
  </w:style>
  <w:style w:type="character" w:customStyle="1" w:styleId="31">
    <w:name w:val="Titre 8 Car"/>
    <w:basedOn w:val="11"/>
    <w:link w:val="9"/>
    <w:semiHidden/>
    <w:qFormat/>
    <w:uiPriority w:val="9"/>
    <w:rPr>
      <w:rFonts w:eastAsiaTheme="majorEastAsia" w:cstheme="majorBidi"/>
      <w:i/>
      <w:iCs/>
      <w:color w:val="262626" w:themeColor="text1" w:themeTint="D9"/>
      <w:lang w:val="zh-CN"/>
      <w14:textFill>
        <w14:solidFill>
          <w14:schemeClr w14:val="tx1">
            <w14:lumMod w14:val="85000"/>
            <w14:lumOff w14:val="15000"/>
          </w14:schemeClr>
        </w14:solidFill>
      </w14:textFill>
    </w:rPr>
  </w:style>
  <w:style w:type="character" w:customStyle="1" w:styleId="32">
    <w:name w:val="Titre 9 Car"/>
    <w:basedOn w:val="11"/>
    <w:link w:val="10"/>
    <w:semiHidden/>
    <w:qFormat/>
    <w:uiPriority w:val="9"/>
    <w:rPr>
      <w:rFonts w:eastAsiaTheme="majorEastAsia" w:cstheme="majorBidi"/>
      <w:color w:val="262626" w:themeColor="text1" w:themeTint="D9"/>
      <w:lang w:val="zh-CN"/>
      <w14:textFill>
        <w14:solidFill>
          <w14:schemeClr w14:val="tx1">
            <w14:lumMod w14:val="85000"/>
            <w14:lumOff w14:val="15000"/>
          </w14:schemeClr>
        </w14:solidFill>
      </w14:textFill>
    </w:rPr>
  </w:style>
  <w:style w:type="character" w:customStyle="1" w:styleId="33">
    <w:name w:val="Titre Car"/>
    <w:basedOn w:val="11"/>
    <w:link w:val="23"/>
    <w:qFormat/>
    <w:uiPriority w:val="10"/>
    <w:rPr>
      <w:rFonts w:asciiTheme="majorHAnsi" w:hAnsiTheme="majorHAnsi" w:eastAsiaTheme="majorEastAsia" w:cstheme="majorBidi"/>
      <w:spacing w:val="-10"/>
      <w:kern w:val="28"/>
      <w:sz w:val="56"/>
      <w:szCs w:val="56"/>
      <w:lang w:val="zh-CN"/>
    </w:rPr>
  </w:style>
  <w:style w:type="character" w:customStyle="1" w:styleId="34">
    <w:name w:val="Sous-titre Car"/>
    <w:basedOn w:val="11"/>
    <w:link w:val="21"/>
    <w:qFormat/>
    <w:uiPriority w:val="11"/>
    <w:rPr>
      <w:rFonts w:eastAsiaTheme="majorEastAsia" w:cstheme="majorBidi"/>
      <w:color w:val="595959" w:themeColor="text1" w:themeTint="A6"/>
      <w:spacing w:val="15"/>
      <w:sz w:val="28"/>
      <w:szCs w:val="28"/>
      <w:lang w:val="zh-CN"/>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Citation Car"/>
    <w:basedOn w:val="11"/>
    <w:link w:val="35"/>
    <w:uiPriority w:val="29"/>
    <w:rPr>
      <w:i/>
      <w:iCs/>
      <w:color w:val="404040" w:themeColor="text1" w:themeTint="BF"/>
      <w:lang w:val="zh-CN"/>
      <w14:textFill>
        <w14:solidFill>
          <w14:schemeClr w14:val="tx1">
            <w14:lumMod w14:val="75000"/>
            <w14:lumOff w14:val="25000"/>
          </w14:schemeClr>
        </w14:solidFill>
      </w14:textFill>
    </w:rPr>
  </w:style>
  <w:style w:type="paragraph" w:styleId="37">
    <w:name w:val="List Paragraph"/>
    <w:basedOn w:val="1"/>
    <w:link w:val="44"/>
    <w:qFormat/>
    <w:uiPriority w:val="34"/>
    <w:pPr>
      <w:ind w:left="720"/>
      <w:contextualSpacing/>
    </w:pPr>
  </w:style>
  <w:style w:type="character" w:customStyle="1" w:styleId="38">
    <w:name w:val="Intense Emphasis"/>
    <w:basedOn w:val="1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Citation intense Car"/>
    <w:basedOn w:val="11"/>
    <w:link w:val="39"/>
    <w:uiPriority w:val="30"/>
    <w:rPr>
      <w:i/>
      <w:iCs/>
      <w:color w:val="104862" w:themeColor="accent1" w:themeShade="BF"/>
      <w:lang w:val="zh-CN"/>
    </w:rPr>
  </w:style>
  <w:style w:type="character" w:customStyle="1" w:styleId="41">
    <w:name w:val="Intense Reference"/>
    <w:basedOn w:val="11"/>
    <w:qFormat/>
    <w:uiPriority w:val="32"/>
    <w:rPr>
      <w:b/>
      <w:bCs/>
      <w:smallCaps/>
      <w:color w:val="104862" w:themeColor="accent1" w:themeShade="BF"/>
      <w:spacing w:val="5"/>
    </w:rPr>
  </w:style>
  <w:style w:type="paragraph" w:customStyle="1" w:styleId="42">
    <w:name w:val="Default"/>
    <w:uiPriority w:val="0"/>
    <w:pPr>
      <w:autoSpaceDE w:val="0"/>
      <w:autoSpaceDN w:val="0"/>
      <w:adjustRightInd w:val="0"/>
      <w:spacing w:after="0" w:line="240" w:lineRule="auto"/>
    </w:pPr>
    <w:rPr>
      <w:rFonts w:ascii="Calibri" w:hAnsi="Calibri" w:cs="Calibri" w:eastAsiaTheme="minorHAnsi"/>
      <w:color w:val="000000"/>
      <w:kern w:val="0"/>
      <w:sz w:val="24"/>
      <w:szCs w:val="24"/>
      <w:lang w:val="fr-FR" w:eastAsia="en-US" w:bidi="ar-SA"/>
      <w14:ligatures w14:val="standardContextual"/>
    </w:rPr>
  </w:style>
  <w:style w:type="character" w:customStyle="1" w:styleId="43">
    <w:name w:val="Note de bas de page Car"/>
    <w:basedOn w:val="11"/>
    <w:link w:val="18"/>
    <w:qFormat/>
    <w:uiPriority w:val="99"/>
    <w:rPr>
      <w:rFonts w:ascii="Times New Roman" w:hAnsi="Times New Roman" w:eastAsia="Times New Roman" w:cs="Times New Roman"/>
      <w:kern w:val="0"/>
      <w:sz w:val="20"/>
      <w:szCs w:val="20"/>
      <w14:ligatures w14:val="none"/>
    </w:rPr>
  </w:style>
  <w:style w:type="character" w:customStyle="1" w:styleId="44">
    <w:name w:val="Paragraphe de liste Car"/>
    <w:basedOn w:val="11"/>
    <w:link w:val="37"/>
    <w:qFormat/>
    <w:locked/>
    <w:uiPriority w:val="99"/>
    <w:rPr>
      <w:lang w:val="zh-CN"/>
    </w:rPr>
  </w:style>
  <w:style w:type="character" w:customStyle="1" w:styleId="45">
    <w:name w:val="Commentaire Car"/>
    <w:basedOn w:val="11"/>
    <w:link w:val="15"/>
    <w:uiPriority w:val="99"/>
    <w:rPr>
      <w:kern w:val="0"/>
      <w:sz w:val="20"/>
      <w:szCs w:val="20"/>
      <w:lang w:val="fr-FR"/>
      <w14:ligatures w14:val="none"/>
    </w:rPr>
  </w:style>
  <w:style w:type="character" w:customStyle="1" w:styleId="46">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7">
    <w:name w:val="En-tête Car"/>
    <w:basedOn w:val="11"/>
    <w:link w:val="19"/>
    <w:qFormat/>
    <w:uiPriority w:val="99"/>
    <w:rPr>
      <w:kern w:val="0"/>
      <w:lang w:val="fr-FR"/>
      <w14:ligatures w14:val="none"/>
    </w:rPr>
  </w:style>
  <w:style w:type="character" w:customStyle="1" w:styleId="48">
    <w:name w:val="Pied de page Car"/>
    <w:basedOn w:val="11"/>
    <w:link w:val="16"/>
    <w:uiPriority w:val="99"/>
    <w:rPr>
      <w:kern w:val="0"/>
      <w:lang w:val="fr-FR"/>
      <w14:ligatures w14:val="none"/>
    </w:rPr>
  </w:style>
  <w:style w:type="character" w:customStyle="1" w:styleId="49">
    <w:name w:val="Corps de texte Car"/>
    <w:basedOn w:val="11"/>
    <w:link w:val="13"/>
    <w:uiPriority w:val="99"/>
    <w:rPr>
      <w:rFonts w:ascii="Times New Roman" w:hAnsi="Times New Roman" w:eastAsia="Times New Roman" w:cs="Times New Roman"/>
      <w:color w:val="000000"/>
      <w:kern w:val="0"/>
      <w:sz w:val="24"/>
      <w:szCs w:val="20"/>
      <w:lang w:val="fr-FR" w:eastAsia="fr-FR"/>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1147</Words>
  <Characters>6313</Characters>
  <Lines>52</Lines>
  <Paragraphs>14</Paragraphs>
  <TotalTime>339</TotalTime>
  <ScaleCrop>false</ScaleCrop>
  <LinksUpToDate>false</LinksUpToDate>
  <CharactersWithSpaces>7446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2024-05-10T09:58:00Z</dcterms:created>
  <dc:creator>Mahamat Saleh</dc:creator>
  <cp:lastModifiedBy>BAMBE</cp:lastModifiedBy>
  <dcterms:modified xsi:type="dcterms:W3CDTF">2025-11-17T11:52:54Z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CFD70143DCBD4A3295176FFF00C7E3E2_12</vt:lpwstr>
  </property>
</Properties>
</file>