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2B58C" w14:textId="51099F39" w:rsidR="009C53BD" w:rsidRDefault="009C53BD">
      <w:pPr>
        <w:spacing w:before="160"/>
      </w:pPr>
    </w:p>
    <w:p w14:paraId="792E2119" w14:textId="79B8C2A6" w:rsidR="00DE4B34" w:rsidRDefault="00DE4B34">
      <w:pPr>
        <w:spacing w:before="160"/>
      </w:pPr>
    </w:p>
    <w:p w14:paraId="40106333" w14:textId="4FBA6FF9" w:rsidR="00DE4B34" w:rsidRDefault="00DE4B34">
      <w:pPr>
        <w:spacing w:before="160"/>
      </w:pPr>
    </w:p>
    <w:p w14:paraId="3E667222" w14:textId="7B35518C" w:rsidR="00DE4B34" w:rsidRDefault="00DE4B34">
      <w:pPr>
        <w:spacing w:before="160"/>
      </w:pPr>
    </w:p>
    <w:p w14:paraId="478667D6" w14:textId="0A4A5FE0" w:rsidR="00DE4B34" w:rsidRDefault="00DE4B34">
      <w:pPr>
        <w:spacing w:before="160"/>
      </w:pPr>
    </w:p>
    <w:p w14:paraId="624CD3C3" w14:textId="3864D34E" w:rsidR="00DE4B34" w:rsidRDefault="00DE4B34">
      <w:pPr>
        <w:spacing w:before="160"/>
      </w:pPr>
    </w:p>
    <w:p w14:paraId="0F0B2DA8" w14:textId="3AE34319" w:rsidR="00DE4B34" w:rsidRDefault="00DE4B34">
      <w:pPr>
        <w:spacing w:before="160"/>
      </w:pPr>
    </w:p>
    <w:p w14:paraId="3B91F158" w14:textId="77777777" w:rsidR="00DE4B34" w:rsidRDefault="00DE4B34">
      <w:pPr>
        <w:spacing w:before="160"/>
      </w:pPr>
    </w:p>
    <w:p w14:paraId="111B3AC7" w14:textId="13854CDA" w:rsidR="009C53BD" w:rsidRDefault="009C53BD">
      <w:pPr>
        <w:shd w:val="clear" w:color="auto" w:fill="1F3864"/>
        <w:spacing w:before="200"/>
        <w:jc w:val="center"/>
      </w:pPr>
    </w:p>
    <w:p w14:paraId="5CAAB13E" w14:textId="77777777" w:rsidR="009C53BD" w:rsidRDefault="00000000">
      <w:pPr>
        <w:shd w:val="clear" w:color="auto" w:fill="1F3864"/>
        <w:ind w:left="300" w:right="300"/>
        <w:jc w:val="center"/>
      </w:pPr>
      <w:r>
        <w:rPr>
          <w:b/>
          <w:bCs/>
          <w:caps/>
          <w:color w:val="FFFFFF"/>
          <w:sz w:val="36"/>
          <w:szCs w:val="36"/>
        </w:rPr>
        <w:t>ENQUÊTE D'OPINION SUR LE CLIMAT DES AFFAIRES AU TCHAD</w:t>
      </w:r>
    </w:p>
    <w:p w14:paraId="1B5E8645" w14:textId="77777777" w:rsidR="009C53BD" w:rsidRDefault="00000000">
      <w:pPr>
        <w:shd w:val="clear" w:color="auto" w:fill="2E75B6"/>
        <w:ind w:left="300" w:right="300"/>
        <w:jc w:val="center"/>
      </w:pPr>
      <w:r>
        <w:rPr>
          <w:b/>
          <w:bCs/>
          <w:caps/>
          <w:color w:val="FFFFFF"/>
          <w:sz w:val="28"/>
          <w:szCs w:val="28"/>
        </w:rPr>
        <w:t>RAPPORT D'ANALYSE ET MATRICE DES RÉFORMES</w:t>
      </w:r>
    </w:p>
    <w:p w14:paraId="1451CA61" w14:textId="77777777" w:rsidR="009C53BD" w:rsidRDefault="00000000">
      <w:pPr>
        <w:shd w:val="clear" w:color="auto" w:fill="1F3864"/>
        <w:spacing w:after="300"/>
        <w:jc w:val="center"/>
      </w:pPr>
      <w:r>
        <w:rPr>
          <w:sz w:val="4"/>
          <w:szCs w:val="4"/>
        </w:rPr>
        <w:t xml:space="preserve"> </w:t>
      </w:r>
    </w:p>
    <w:p w14:paraId="20CD9F64" w14:textId="77777777" w:rsidR="009C53BD" w:rsidRDefault="009C53BD">
      <w:pPr>
        <w:spacing w:before="160"/>
      </w:pPr>
    </w:p>
    <w:p w14:paraId="0DB2CD40" w14:textId="77777777" w:rsidR="00834233" w:rsidRDefault="00834233"/>
    <w:p w14:paraId="77E53DA2" w14:textId="77777777" w:rsidR="00834233" w:rsidRDefault="00834233"/>
    <w:p w14:paraId="65320EEF" w14:textId="77777777" w:rsidR="00834233" w:rsidRDefault="00834233"/>
    <w:p w14:paraId="1159986C" w14:textId="77777777" w:rsidR="00834233" w:rsidRDefault="00834233"/>
    <w:p w14:paraId="6BE4DCBA" w14:textId="77777777" w:rsidR="00834233" w:rsidRDefault="00834233"/>
    <w:p w14:paraId="564695C8" w14:textId="77777777" w:rsidR="00834233" w:rsidRDefault="00834233"/>
    <w:p w14:paraId="5D7090D4" w14:textId="77777777" w:rsidR="00834233" w:rsidRDefault="00834233"/>
    <w:p w14:paraId="0251502F" w14:textId="77777777" w:rsidR="00834233" w:rsidRDefault="00834233"/>
    <w:p w14:paraId="665BEC12" w14:textId="77777777" w:rsidR="00834233" w:rsidRDefault="00834233"/>
    <w:p w14:paraId="1294517D" w14:textId="77777777" w:rsidR="00834233" w:rsidRDefault="00834233"/>
    <w:p w14:paraId="2875BF60" w14:textId="77777777" w:rsidR="00834233" w:rsidRDefault="00834233"/>
    <w:p w14:paraId="303D5A3E" w14:textId="77777777" w:rsidR="00834233" w:rsidRDefault="00834233"/>
    <w:p w14:paraId="0C1E8AD7" w14:textId="77777777" w:rsidR="00834233" w:rsidRDefault="00834233"/>
    <w:p w14:paraId="2DBC8193" w14:textId="77777777" w:rsidR="00834233" w:rsidRDefault="00834233"/>
    <w:p w14:paraId="75BCB555" w14:textId="77777777" w:rsidR="00834233" w:rsidRDefault="00834233"/>
    <w:p w14:paraId="129C04E1" w14:textId="77777777" w:rsidR="00834233" w:rsidRDefault="00834233"/>
    <w:p w14:paraId="28945824" w14:textId="77777777" w:rsidR="00834233" w:rsidRDefault="00834233"/>
    <w:p w14:paraId="2F44C93E" w14:textId="77777777" w:rsidR="00834233" w:rsidRDefault="00834233"/>
    <w:p w14:paraId="16D392BF" w14:textId="77777777" w:rsidR="00834233" w:rsidRDefault="00834233"/>
    <w:p w14:paraId="2963CF07" w14:textId="77777777" w:rsidR="00834233" w:rsidRDefault="00834233"/>
    <w:p w14:paraId="1B270832" w14:textId="77777777" w:rsidR="00834233" w:rsidRDefault="00834233"/>
    <w:p w14:paraId="0DE95C40" w14:textId="77777777" w:rsidR="00834233" w:rsidRDefault="00834233"/>
    <w:p w14:paraId="1AC48AD9" w14:textId="77777777" w:rsidR="00834233" w:rsidRDefault="00834233"/>
    <w:p w14:paraId="46F6C420" w14:textId="77777777" w:rsidR="00834233" w:rsidRDefault="00834233"/>
    <w:p w14:paraId="346AA57C" w14:textId="77777777" w:rsidR="00834233" w:rsidRDefault="00834233"/>
    <w:p w14:paraId="1C60D153" w14:textId="77777777" w:rsidR="00834233" w:rsidRDefault="00834233"/>
    <w:p w14:paraId="603CBCFC" w14:textId="77777777" w:rsidR="00834233" w:rsidRDefault="00834233"/>
    <w:p w14:paraId="2E41DEDB" w14:textId="77777777" w:rsidR="00834233" w:rsidRDefault="00834233"/>
    <w:p w14:paraId="56790A50" w14:textId="77777777" w:rsidR="00834233" w:rsidRDefault="00834233"/>
    <w:p w14:paraId="5B2D3E89" w14:textId="77777777" w:rsidR="00834233" w:rsidRDefault="00834233"/>
    <w:p w14:paraId="2CA7FE4F" w14:textId="77777777" w:rsidR="00834233" w:rsidRDefault="00834233"/>
    <w:p w14:paraId="311C920E" w14:textId="77777777" w:rsidR="00834233" w:rsidRDefault="00834233"/>
    <w:p w14:paraId="3DA93C08" w14:textId="77777777" w:rsidR="0037028D" w:rsidRDefault="0037028D" w:rsidP="0037028D">
      <w:pPr>
        <w:pStyle w:val="Titre1"/>
        <w:shd w:val="clear" w:color="auto" w:fill="1F3864"/>
        <w:ind w:left="200"/>
      </w:pPr>
      <w:r>
        <w:rPr>
          <w:sz w:val="32"/>
          <w:szCs w:val="32"/>
        </w:rPr>
        <w:t>RÉSUMÉ EXÉCUTIF</w:t>
      </w:r>
    </w:p>
    <w:p w14:paraId="2070D347" w14:textId="77777777" w:rsidR="0037028D" w:rsidRDefault="0037028D" w:rsidP="0037028D">
      <w:pPr>
        <w:spacing w:before="80"/>
      </w:pPr>
    </w:p>
    <w:p w14:paraId="7F2CB1B1" w14:textId="77777777" w:rsidR="0037028D" w:rsidRDefault="0037028D" w:rsidP="0037028D">
      <w:pPr>
        <w:spacing w:before="80"/>
      </w:pPr>
    </w:p>
    <w:p w14:paraId="70A9CDA8" w14:textId="77777777" w:rsidR="0037028D" w:rsidRDefault="0037028D" w:rsidP="0037028D">
      <w:pPr>
        <w:pStyle w:val="Titre3"/>
        <w:pBdr>
          <w:bottom w:val="single" w:sz="4" w:space="0" w:color="2E75B6"/>
        </w:pBdr>
      </w:pPr>
      <w:r>
        <w:t>Principaux constats</w:t>
      </w:r>
    </w:p>
    <w:p w14:paraId="51CA2158" w14:textId="77777777" w:rsidR="0037028D" w:rsidRDefault="0037028D" w:rsidP="0037028D">
      <w:pPr>
        <w:spacing w:before="80"/>
      </w:pPr>
    </w:p>
    <w:p w14:paraId="526E05D5" w14:textId="77777777" w:rsidR="0037028D" w:rsidRDefault="0037028D" w:rsidP="0037028D">
      <w:pPr>
        <w:pStyle w:val="Titre3"/>
        <w:pBdr>
          <w:bottom w:val="single" w:sz="4" w:space="0" w:color="2E75B6"/>
        </w:pBdr>
      </w:pPr>
      <w:r>
        <w:t>Recommandations prioritaires</w:t>
      </w:r>
    </w:p>
    <w:p w14:paraId="1F40A295" w14:textId="43D3D844" w:rsidR="009C53BD" w:rsidRDefault="00000000">
      <w:r>
        <w:br w:type="page"/>
      </w:r>
    </w:p>
    <w:p w14:paraId="61ED9CDC" w14:textId="77777777" w:rsidR="009C53BD" w:rsidRDefault="00000000">
      <w:pPr>
        <w:pStyle w:val="Titre1"/>
        <w:shd w:val="clear" w:color="auto" w:fill="1F3864"/>
        <w:ind w:left="200"/>
      </w:pPr>
      <w:r>
        <w:rPr>
          <w:sz w:val="32"/>
          <w:szCs w:val="32"/>
        </w:rPr>
        <w:lastRenderedPageBreak/>
        <w:t>PARTIE I — CONTEXTE ET MÉTHODOLOGIE</w:t>
      </w:r>
    </w:p>
    <w:p w14:paraId="73A78148" w14:textId="77777777" w:rsidR="009C53BD" w:rsidRDefault="009C53BD">
      <w:pPr>
        <w:spacing w:before="80"/>
      </w:pPr>
    </w:p>
    <w:p w14:paraId="7C178D6E" w14:textId="77777777" w:rsidR="009C53BD" w:rsidRDefault="00000000">
      <w:pPr>
        <w:pStyle w:val="Titre2"/>
        <w:shd w:val="clear" w:color="auto" w:fill="2E75B6"/>
        <w:ind w:left="200"/>
      </w:pPr>
      <w:r>
        <w:t>1. Contexte de l'enquête</w:t>
      </w:r>
    </w:p>
    <w:p w14:paraId="2E99B2EB" w14:textId="77777777" w:rsidR="009C53BD" w:rsidRDefault="00000000">
      <w:pPr>
        <w:spacing w:before="80" w:after="80"/>
        <w:jc w:val="both"/>
      </w:pPr>
      <w:r>
        <w:rPr>
          <w:color w:val="333333"/>
        </w:rPr>
        <w:t>Le Tchad s'est engagé dans une démarche de réforme structurelle de son environnement des affaires afin d'améliorer son attractivité pour les investissements privés nationaux et étrangers. Dans ce cadre, un atelier national a été prévu pour l'élaboration d'une matrice des réformes prioritaires du climat des affaires.</w:t>
      </w:r>
    </w:p>
    <w:p w14:paraId="5971A1E2" w14:textId="77777777" w:rsidR="009C53BD" w:rsidRDefault="00000000">
      <w:pPr>
        <w:spacing w:before="80" w:after="80"/>
        <w:jc w:val="both"/>
      </w:pPr>
      <w:r>
        <w:rPr>
          <w:color w:val="333333"/>
        </w:rPr>
        <w:t>Pour alimenter cet atelier avec des données empiriques, une enquête d'opinion a été conduite auprès des principaux acteurs parties prenantes. Elle vise à dresser un état des lieux partagé des obstacles qui freinent l'activité économique et à recueillir les propositions de réformes émanant directement du terrain.</w:t>
      </w:r>
    </w:p>
    <w:p w14:paraId="775C4400" w14:textId="77777777" w:rsidR="009C53BD" w:rsidRDefault="009C53BD">
      <w:pPr>
        <w:spacing w:before="80"/>
      </w:pPr>
    </w:p>
    <w:p w14:paraId="29A9993B" w14:textId="77777777" w:rsidR="009C53BD" w:rsidRDefault="00000000">
      <w:pPr>
        <w:pStyle w:val="Titre2"/>
        <w:shd w:val="clear" w:color="auto" w:fill="2E75B6"/>
        <w:ind w:left="200"/>
      </w:pPr>
      <w:r>
        <w:t>2. Cadre conceptuel</w:t>
      </w:r>
    </w:p>
    <w:p w14:paraId="6A682F31" w14:textId="77777777" w:rsidR="009C53BD" w:rsidRDefault="00000000">
      <w:pPr>
        <w:spacing w:before="80" w:after="80"/>
        <w:jc w:val="both"/>
      </w:pPr>
      <w:r>
        <w:rPr>
          <w:color w:val="333333"/>
        </w:rPr>
        <w:t>Le questionnaire s'appuie sur le référentiel B-Ready (Business Ready) de la Banque mondiale, qui évalue le cadre réglementaire applicable aux entreprises à travers dix piliers thématiques couvrant l'ensemble du cycle de vie d'une entreprise. Un onzième module, transversal, porte sur le dialogue public-privé et les mécanismes de mise en œuvre des réformes.</w:t>
      </w:r>
    </w:p>
    <w:p w14:paraId="39E764EF" w14:textId="77777777" w:rsidR="009C53BD" w:rsidRDefault="00000000">
      <w:pPr>
        <w:spacing w:before="80" w:after="80"/>
        <w:jc w:val="both"/>
      </w:pPr>
      <w:r>
        <w:rPr>
          <w:color w:val="333333"/>
        </w:rPr>
        <w:t>Pour chaque thème, les répondants ont été invités à : (1) apprécier la situation actuelle sur une échelle de 1 à 5 (1 = très insatisfaisant ; 5 = très satisfaisant), (2) identifier les principales difficultés rencontrées, et (3) proposer des pistes de réforme concrètes.</w:t>
      </w:r>
    </w:p>
    <w:p w14:paraId="7D180182" w14:textId="77777777" w:rsidR="009C53BD" w:rsidRDefault="009C53BD">
      <w:pPr>
        <w:spacing w:before="80"/>
      </w:pPr>
    </w:p>
    <w:p w14:paraId="1CFECC85" w14:textId="77777777" w:rsidR="009C53BD" w:rsidRDefault="00000000">
      <w:pPr>
        <w:pStyle w:val="Titre2"/>
        <w:shd w:val="clear" w:color="auto" w:fill="2E75B6"/>
        <w:ind w:left="200"/>
      </w:pPr>
      <w:r>
        <w:t>3. Couverture et représentativité</w:t>
      </w:r>
    </w:p>
    <w:p w14:paraId="75F8BA31" w14:textId="214011B1" w:rsidR="009C53BD" w:rsidRDefault="00000000">
      <w:pPr>
        <w:spacing w:before="80" w:after="80"/>
        <w:jc w:val="both"/>
      </w:pPr>
      <w:r>
        <w:rPr>
          <w:color w:val="333333"/>
        </w:rPr>
        <w:t>L'enquête a touché 15</w:t>
      </w:r>
      <w:r w:rsidR="00F01FCB">
        <w:rPr>
          <w:color w:val="333333"/>
        </w:rPr>
        <w:t>1</w:t>
      </w:r>
      <w:r>
        <w:rPr>
          <w:color w:val="333333"/>
        </w:rPr>
        <w:t xml:space="preserve"> répondants répartis dans 10 provinces du territoire tchadien. La distribution géographique traduit une concentration à N'Djaména (6</w:t>
      </w:r>
      <w:r w:rsidR="00F01FCB">
        <w:rPr>
          <w:color w:val="333333"/>
        </w:rPr>
        <w:t>8</w:t>
      </w:r>
      <w:r>
        <w:rPr>
          <w:color w:val="333333"/>
        </w:rPr>
        <w:t>% des répondants), ce qui reflète la centralisation institutionnelle du pays, sans pour autant limiter la portée des résultats qui couvrent des dynamiques économiques nationales.</w:t>
      </w:r>
    </w:p>
    <w:p w14:paraId="620BECA0" w14:textId="77777777" w:rsidR="009C53BD" w:rsidRDefault="009C53BD">
      <w:pPr>
        <w:spacing w:before="80"/>
      </w:pPr>
    </w:p>
    <w:tbl>
      <w:tblPr>
        <w:tblStyle w:val="TableauGrille4-Accentuation5"/>
        <w:tblW w:w="5835" w:type="dxa"/>
        <w:tblLook w:val="04A0" w:firstRow="1" w:lastRow="0" w:firstColumn="1" w:lastColumn="0" w:noHBand="0" w:noVBand="1"/>
      </w:tblPr>
      <w:tblGrid>
        <w:gridCol w:w="2363"/>
        <w:gridCol w:w="2107"/>
        <w:gridCol w:w="1365"/>
      </w:tblGrid>
      <w:tr w:rsidR="00F01FCB" w:rsidRPr="00F01FCB" w14:paraId="1B402FBC" w14:textId="77777777" w:rsidTr="00F01FCB">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9B1BE3E" w14:textId="5E31E9A9" w:rsidR="00F01FCB" w:rsidRPr="00F01FCB" w:rsidRDefault="002F0634" w:rsidP="00F01FCB">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Province</w:t>
            </w:r>
          </w:p>
        </w:tc>
        <w:tc>
          <w:tcPr>
            <w:tcW w:w="2107" w:type="dxa"/>
            <w:noWrap/>
            <w:hideMark/>
          </w:tcPr>
          <w:p w14:paraId="02DBFDEF" w14:textId="77777777" w:rsidR="00F01FCB" w:rsidRPr="00F01FCB" w:rsidRDefault="00F01FCB" w:rsidP="00F01F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Effectif</w:t>
            </w:r>
          </w:p>
        </w:tc>
        <w:tc>
          <w:tcPr>
            <w:tcW w:w="1365" w:type="dxa"/>
            <w:noWrap/>
            <w:hideMark/>
          </w:tcPr>
          <w:p w14:paraId="4CA97026" w14:textId="77777777" w:rsidR="00F01FCB" w:rsidRPr="00F01FCB" w:rsidRDefault="00F01FCB" w:rsidP="00F01FC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Pourcentage</w:t>
            </w:r>
          </w:p>
        </w:tc>
      </w:tr>
      <w:tr w:rsidR="00F01FCB" w:rsidRPr="00F01FCB" w14:paraId="4D82CDFC" w14:textId="77777777" w:rsidTr="00F01F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874062F"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N'Djaména</w:t>
            </w:r>
          </w:p>
        </w:tc>
        <w:tc>
          <w:tcPr>
            <w:tcW w:w="2107" w:type="dxa"/>
            <w:noWrap/>
            <w:hideMark/>
          </w:tcPr>
          <w:p w14:paraId="661DE61B"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103</w:t>
            </w:r>
          </w:p>
        </w:tc>
        <w:tc>
          <w:tcPr>
            <w:tcW w:w="1365" w:type="dxa"/>
            <w:noWrap/>
            <w:hideMark/>
          </w:tcPr>
          <w:p w14:paraId="24117A05"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68,2%</w:t>
            </w:r>
          </w:p>
        </w:tc>
      </w:tr>
      <w:tr w:rsidR="00F01FCB" w:rsidRPr="00F01FCB" w14:paraId="5D3A24BB" w14:textId="77777777" w:rsidTr="00F01FCB">
        <w:trPr>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2E2510EB"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Chari baguirmi</w:t>
            </w:r>
          </w:p>
        </w:tc>
        <w:tc>
          <w:tcPr>
            <w:tcW w:w="2107" w:type="dxa"/>
            <w:noWrap/>
            <w:hideMark/>
          </w:tcPr>
          <w:p w14:paraId="5F06CF13"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25</w:t>
            </w:r>
          </w:p>
        </w:tc>
        <w:tc>
          <w:tcPr>
            <w:tcW w:w="1365" w:type="dxa"/>
            <w:noWrap/>
            <w:hideMark/>
          </w:tcPr>
          <w:p w14:paraId="23430597"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16,6%</w:t>
            </w:r>
          </w:p>
        </w:tc>
      </w:tr>
      <w:tr w:rsidR="00F01FCB" w:rsidRPr="00F01FCB" w14:paraId="39EB4124" w14:textId="77777777" w:rsidTr="00F01F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1AA00097"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Logone Occidental</w:t>
            </w:r>
          </w:p>
        </w:tc>
        <w:tc>
          <w:tcPr>
            <w:tcW w:w="2107" w:type="dxa"/>
            <w:noWrap/>
            <w:hideMark/>
          </w:tcPr>
          <w:p w14:paraId="07434E7E"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6</w:t>
            </w:r>
          </w:p>
        </w:tc>
        <w:tc>
          <w:tcPr>
            <w:tcW w:w="1365" w:type="dxa"/>
            <w:noWrap/>
            <w:hideMark/>
          </w:tcPr>
          <w:p w14:paraId="3C26DCA4"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4,0%</w:t>
            </w:r>
          </w:p>
        </w:tc>
      </w:tr>
      <w:tr w:rsidR="00F01FCB" w:rsidRPr="00F01FCB" w14:paraId="21C1C880" w14:textId="77777777" w:rsidTr="00F01FCB">
        <w:trPr>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112ED973"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Logone Oriental</w:t>
            </w:r>
          </w:p>
        </w:tc>
        <w:tc>
          <w:tcPr>
            <w:tcW w:w="2107" w:type="dxa"/>
            <w:noWrap/>
            <w:hideMark/>
          </w:tcPr>
          <w:p w14:paraId="4D58BC4F"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4</w:t>
            </w:r>
          </w:p>
        </w:tc>
        <w:tc>
          <w:tcPr>
            <w:tcW w:w="1365" w:type="dxa"/>
            <w:noWrap/>
            <w:hideMark/>
          </w:tcPr>
          <w:p w14:paraId="603D10FE"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2,6%</w:t>
            </w:r>
          </w:p>
        </w:tc>
      </w:tr>
      <w:tr w:rsidR="00F01FCB" w:rsidRPr="00F01FCB" w14:paraId="24207239" w14:textId="77777777" w:rsidTr="00F01F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2235A361"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Mayo_Kebbi Est</w:t>
            </w:r>
          </w:p>
        </w:tc>
        <w:tc>
          <w:tcPr>
            <w:tcW w:w="2107" w:type="dxa"/>
            <w:noWrap/>
            <w:hideMark/>
          </w:tcPr>
          <w:p w14:paraId="7EC981A6"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4</w:t>
            </w:r>
          </w:p>
        </w:tc>
        <w:tc>
          <w:tcPr>
            <w:tcW w:w="1365" w:type="dxa"/>
            <w:noWrap/>
            <w:hideMark/>
          </w:tcPr>
          <w:p w14:paraId="137FAD1A"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2,6%</w:t>
            </w:r>
          </w:p>
        </w:tc>
      </w:tr>
      <w:tr w:rsidR="00F01FCB" w:rsidRPr="00F01FCB" w14:paraId="1AAAA1D9" w14:textId="77777777" w:rsidTr="00F01FCB">
        <w:trPr>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BCABBE4"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Ouaddaï</w:t>
            </w:r>
          </w:p>
        </w:tc>
        <w:tc>
          <w:tcPr>
            <w:tcW w:w="2107" w:type="dxa"/>
            <w:noWrap/>
            <w:hideMark/>
          </w:tcPr>
          <w:p w14:paraId="7B96E2BB"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4</w:t>
            </w:r>
          </w:p>
        </w:tc>
        <w:tc>
          <w:tcPr>
            <w:tcW w:w="1365" w:type="dxa"/>
            <w:noWrap/>
            <w:hideMark/>
          </w:tcPr>
          <w:p w14:paraId="66851605"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2,6%</w:t>
            </w:r>
          </w:p>
        </w:tc>
      </w:tr>
      <w:tr w:rsidR="00F01FCB" w:rsidRPr="00F01FCB" w14:paraId="1711210A" w14:textId="77777777" w:rsidTr="00F01F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1F0FC81E"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Guéra</w:t>
            </w:r>
          </w:p>
        </w:tc>
        <w:tc>
          <w:tcPr>
            <w:tcW w:w="2107" w:type="dxa"/>
            <w:noWrap/>
            <w:hideMark/>
          </w:tcPr>
          <w:p w14:paraId="3B7CE8E9"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2</w:t>
            </w:r>
          </w:p>
        </w:tc>
        <w:tc>
          <w:tcPr>
            <w:tcW w:w="1365" w:type="dxa"/>
            <w:noWrap/>
            <w:hideMark/>
          </w:tcPr>
          <w:p w14:paraId="42000D75"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1,3%</w:t>
            </w:r>
          </w:p>
        </w:tc>
      </w:tr>
      <w:tr w:rsidR="00F01FCB" w:rsidRPr="00F01FCB" w14:paraId="260BF996" w14:textId="77777777" w:rsidTr="00F01FCB">
        <w:trPr>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72D46D1"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Hadjer Lamis</w:t>
            </w:r>
          </w:p>
        </w:tc>
        <w:tc>
          <w:tcPr>
            <w:tcW w:w="2107" w:type="dxa"/>
            <w:noWrap/>
            <w:hideMark/>
          </w:tcPr>
          <w:p w14:paraId="6F026CA8"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w:t>
            </w:r>
          </w:p>
        </w:tc>
        <w:tc>
          <w:tcPr>
            <w:tcW w:w="1365" w:type="dxa"/>
            <w:noWrap/>
            <w:hideMark/>
          </w:tcPr>
          <w:p w14:paraId="4B0F53BB"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0,7%</w:t>
            </w:r>
          </w:p>
        </w:tc>
      </w:tr>
      <w:tr w:rsidR="00F01FCB" w:rsidRPr="00F01FCB" w14:paraId="440B6F67" w14:textId="77777777" w:rsidTr="00F01F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3472C25D"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Mandoul</w:t>
            </w:r>
          </w:p>
        </w:tc>
        <w:tc>
          <w:tcPr>
            <w:tcW w:w="2107" w:type="dxa"/>
            <w:noWrap/>
            <w:hideMark/>
          </w:tcPr>
          <w:p w14:paraId="31973F94"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w:t>
            </w:r>
          </w:p>
        </w:tc>
        <w:tc>
          <w:tcPr>
            <w:tcW w:w="1365" w:type="dxa"/>
            <w:noWrap/>
            <w:hideMark/>
          </w:tcPr>
          <w:p w14:paraId="126EE9C9"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0,7%</w:t>
            </w:r>
          </w:p>
        </w:tc>
      </w:tr>
      <w:tr w:rsidR="00F01FCB" w:rsidRPr="00F01FCB" w14:paraId="164A1A88" w14:textId="77777777" w:rsidTr="00F01FCB">
        <w:trPr>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5BDA2C8"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Tandjlilé</w:t>
            </w:r>
          </w:p>
        </w:tc>
        <w:tc>
          <w:tcPr>
            <w:tcW w:w="2107" w:type="dxa"/>
            <w:noWrap/>
            <w:hideMark/>
          </w:tcPr>
          <w:p w14:paraId="571A7665"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w:t>
            </w:r>
          </w:p>
        </w:tc>
        <w:tc>
          <w:tcPr>
            <w:tcW w:w="1365" w:type="dxa"/>
            <w:noWrap/>
            <w:hideMark/>
          </w:tcPr>
          <w:p w14:paraId="2D3CF32F" w14:textId="77777777" w:rsidR="00F01FCB" w:rsidRPr="00F01FCB" w:rsidRDefault="00F01FCB" w:rsidP="00F01F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0,7%</w:t>
            </w:r>
          </w:p>
        </w:tc>
      </w:tr>
      <w:tr w:rsidR="00F01FCB" w:rsidRPr="00F01FCB" w14:paraId="0B0A2122" w14:textId="77777777" w:rsidTr="00F01FC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363" w:type="dxa"/>
            <w:noWrap/>
            <w:hideMark/>
          </w:tcPr>
          <w:p w14:paraId="33E89FAF" w14:textId="77777777" w:rsidR="00F01FCB" w:rsidRPr="00F01FCB" w:rsidRDefault="00F01FCB" w:rsidP="00F01FCB">
            <w:pPr>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Total</w:t>
            </w:r>
          </w:p>
        </w:tc>
        <w:tc>
          <w:tcPr>
            <w:tcW w:w="2107" w:type="dxa"/>
            <w:noWrap/>
            <w:hideMark/>
          </w:tcPr>
          <w:p w14:paraId="7E42D2F7"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151</w:t>
            </w:r>
          </w:p>
        </w:tc>
        <w:tc>
          <w:tcPr>
            <w:tcW w:w="1365" w:type="dxa"/>
            <w:noWrap/>
            <w:hideMark/>
          </w:tcPr>
          <w:p w14:paraId="64A43820" w14:textId="77777777" w:rsidR="00F01FCB" w:rsidRPr="00F01FCB" w:rsidRDefault="00F01FCB" w:rsidP="00F01F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1FCB">
              <w:rPr>
                <w:rFonts w:ascii="Times New Roman" w:eastAsia="Times New Roman" w:hAnsi="Times New Roman" w:cs="Times New Roman"/>
                <w:color w:val="000000"/>
                <w:sz w:val="20"/>
                <w:szCs w:val="20"/>
              </w:rPr>
              <w:t>100,0%</w:t>
            </w:r>
          </w:p>
        </w:tc>
      </w:tr>
    </w:tbl>
    <w:p w14:paraId="0633B839" w14:textId="77777777" w:rsidR="009C53BD" w:rsidRDefault="009C53BD">
      <w:pPr>
        <w:spacing w:before="80"/>
      </w:pPr>
    </w:p>
    <w:p w14:paraId="092F0DF2" w14:textId="77777777" w:rsidR="009C53BD" w:rsidRDefault="00000000">
      <w:pPr>
        <w:spacing w:before="80" w:after="80"/>
        <w:jc w:val="both"/>
      </w:pPr>
      <w:r>
        <w:rPr>
          <w:color w:val="333333"/>
        </w:rPr>
        <w:t>La répartition sectorielle des répondants confirme la participation diversifiée des acteurs cibles :</w:t>
      </w:r>
    </w:p>
    <w:p w14:paraId="6D36A8F8" w14:textId="31F370AB" w:rsidR="009C53BD" w:rsidRDefault="009C53BD">
      <w:pPr>
        <w:spacing w:before="80"/>
      </w:pPr>
    </w:p>
    <w:p w14:paraId="633620E4" w14:textId="77777777" w:rsidR="00F01FCB" w:rsidRDefault="00F01FCB">
      <w:pPr>
        <w:spacing w:before="80"/>
      </w:pP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200"/>
        <w:gridCol w:w="1200"/>
      </w:tblGrid>
      <w:tr w:rsidR="009C53BD" w14:paraId="4785ACB3" w14:textId="77777777">
        <w:trPr>
          <w:tblHeader/>
        </w:trPr>
        <w:tc>
          <w:tcPr>
            <w:tcW w:w="36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64FD2ACD" w14:textId="77777777" w:rsidR="009C53BD" w:rsidRDefault="00000000">
            <w:r>
              <w:rPr>
                <w:b/>
                <w:bCs/>
                <w:color w:val="FFFFFF"/>
              </w:rPr>
              <w:lastRenderedPageBreak/>
              <w:t>Secteur institutionnel</w:t>
            </w:r>
          </w:p>
        </w:tc>
        <w:tc>
          <w:tcPr>
            <w:tcW w:w="12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5F5FEC4A" w14:textId="77777777" w:rsidR="009C53BD" w:rsidRDefault="00000000">
            <w:pPr>
              <w:jc w:val="center"/>
            </w:pPr>
            <w:r>
              <w:rPr>
                <w:b/>
                <w:bCs/>
                <w:color w:val="FFFFFF"/>
              </w:rPr>
              <w:t>Effectif</w:t>
            </w:r>
          </w:p>
        </w:tc>
        <w:tc>
          <w:tcPr>
            <w:tcW w:w="12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7DF8A959" w14:textId="77777777" w:rsidR="009C53BD" w:rsidRDefault="00000000">
            <w:pPr>
              <w:jc w:val="center"/>
            </w:pPr>
            <w:r>
              <w:rPr>
                <w:b/>
                <w:bCs/>
                <w:color w:val="FFFFFF"/>
              </w:rPr>
              <w:t>Part (%)</w:t>
            </w:r>
          </w:p>
        </w:tc>
      </w:tr>
      <w:tr w:rsidR="002F0634" w14:paraId="437C45B0"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E3F221F" w14:textId="77777777" w:rsidR="002F0634" w:rsidRDefault="002F0634" w:rsidP="002F0634">
            <w:r>
              <w:rPr>
                <w:color w:val="000000"/>
              </w:rPr>
              <w:t>Secteur privé</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070CE9F7" w14:textId="6820A054" w:rsidR="002F0634" w:rsidRDefault="002F0634" w:rsidP="002F0634">
            <w:pPr>
              <w:jc w:val="center"/>
            </w:pPr>
            <w:r>
              <w:rPr>
                <w:color w:val="000000"/>
                <w:sz w:val="20"/>
                <w:szCs w:val="20"/>
              </w:rPr>
              <w:t>105</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15784F06" w14:textId="73DACC07" w:rsidR="002F0634" w:rsidRDefault="002F0634" w:rsidP="002F0634">
            <w:pPr>
              <w:jc w:val="center"/>
            </w:pPr>
            <w:r>
              <w:rPr>
                <w:color w:val="000000"/>
                <w:sz w:val="20"/>
                <w:szCs w:val="20"/>
              </w:rPr>
              <w:t>70%</w:t>
            </w:r>
          </w:p>
        </w:tc>
      </w:tr>
      <w:tr w:rsidR="002F0634" w14:paraId="7C383E89"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18A46BC" w14:textId="77777777" w:rsidR="002F0634" w:rsidRDefault="002F0634" w:rsidP="002F0634">
            <w:r>
              <w:rPr>
                <w:color w:val="000000"/>
              </w:rPr>
              <w:t>Gouvernement / Ministères</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bottom"/>
          </w:tcPr>
          <w:p w14:paraId="00C84CF4" w14:textId="3566FC1B" w:rsidR="002F0634" w:rsidRDefault="002F0634" w:rsidP="002F0634">
            <w:pPr>
              <w:jc w:val="center"/>
            </w:pPr>
            <w:r>
              <w:rPr>
                <w:color w:val="000000"/>
                <w:sz w:val="20"/>
                <w:szCs w:val="20"/>
              </w:rPr>
              <w:t>18</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bottom"/>
          </w:tcPr>
          <w:p w14:paraId="1F3CD807" w14:textId="6CC15861" w:rsidR="002F0634" w:rsidRDefault="002F0634" w:rsidP="002F0634">
            <w:pPr>
              <w:jc w:val="center"/>
            </w:pPr>
            <w:r>
              <w:rPr>
                <w:color w:val="000000"/>
                <w:sz w:val="20"/>
                <w:szCs w:val="20"/>
              </w:rPr>
              <w:t>12%</w:t>
            </w:r>
          </w:p>
        </w:tc>
      </w:tr>
      <w:tr w:rsidR="002F0634" w14:paraId="4438F4D8"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14C409BE" w14:textId="77777777" w:rsidR="002F0634" w:rsidRDefault="002F0634" w:rsidP="002F0634">
            <w:r>
              <w:rPr>
                <w:color w:val="000000"/>
              </w:rPr>
              <w:t>Institutions publiques</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3FB6728C" w14:textId="51691E2F" w:rsidR="002F0634" w:rsidRDefault="002F0634" w:rsidP="002F0634">
            <w:pPr>
              <w:jc w:val="center"/>
            </w:pPr>
            <w:r>
              <w:rPr>
                <w:color w:val="000000"/>
                <w:sz w:val="20"/>
                <w:szCs w:val="20"/>
              </w:rPr>
              <w:t>11</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55554B5C" w14:textId="4DA867EA" w:rsidR="002F0634" w:rsidRDefault="002F0634" w:rsidP="002F0634">
            <w:pPr>
              <w:jc w:val="center"/>
            </w:pPr>
            <w:r>
              <w:rPr>
                <w:color w:val="000000"/>
                <w:sz w:val="20"/>
                <w:szCs w:val="20"/>
              </w:rPr>
              <w:t>7%</w:t>
            </w:r>
          </w:p>
        </w:tc>
      </w:tr>
      <w:tr w:rsidR="002F0634" w14:paraId="537E9FE8"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5815D5F0" w14:textId="77777777" w:rsidR="002F0634" w:rsidRDefault="002F0634" w:rsidP="002F0634">
            <w:r>
              <w:rPr>
                <w:color w:val="000000"/>
              </w:rPr>
              <w:t>Autres (ONG, etc.)</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bottom"/>
          </w:tcPr>
          <w:p w14:paraId="58BD3F5D" w14:textId="3CB52D1A" w:rsidR="002F0634" w:rsidRDefault="002F0634" w:rsidP="002F0634">
            <w:pPr>
              <w:jc w:val="center"/>
            </w:pPr>
            <w:r>
              <w:rPr>
                <w:color w:val="000000"/>
                <w:sz w:val="20"/>
                <w:szCs w:val="20"/>
              </w:rPr>
              <w:t>8</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bottom"/>
          </w:tcPr>
          <w:p w14:paraId="6F34B131" w14:textId="6B961EF9" w:rsidR="002F0634" w:rsidRDefault="002F0634" w:rsidP="002F0634">
            <w:pPr>
              <w:jc w:val="center"/>
            </w:pPr>
            <w:r>
              <w:rPr>
                <w:color w:val="000000"/>
                <w:sz w:val="20"/>
                <w:szCs w:val="20"/>
              </w:rPr>
              <w:t>5%</w:t>
            </w:r>
          </w:p>
        </w:tc>
      </w:tr>
      <w:tr w:rsidR="002F0634" w14:paraId="384F86A0"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BC971E8" w14:textId="77777777" w:rsidR="002F0634" w:rsidRDefault="002F0634" w:rsidP="002F0634">
            <w:r>
              <w:rPr>
                <w:color w:val="000000"/>
              </w:rPr>
              <w:t>Associations ou syndicats</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3A2396F7" w14:textId="231A2587" w:rsidR="002F0634" w:rsidRDefault="002F0634" w:rsidP="002F0634">
            <w:pPr>
              <w:jc w:val="center"/>
            </w:pPr>
            <w:r>
              <w:rPr>
                <w:color w:val="000000"/>
                <w:sz w:val="20"/>
                <w:szCs w:val="20"/>
              </w:rPr>
              <w:t>6</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026358BA" w14:textId="517140EB" w:rsidR="002F0634" w:rsidRDefault="002F0634" w:rsidP="002F0634">
            <w:pPr>
              <w:jc w:val="center"/>
            </w:pPr>
            <w:r>
              <w:rPr>
                <w:color w:val="000000"/>
                <w:sz w:val="20"/>
                <w:szCs w:val="20"/>
              </w:rPr>
              <w:t>4%</w:t>
            </w:r>
          </w:p>
        </w:tc>
      </w:tr>
      <w:tr w:rsidR="002F0634" w14:paraId="59160128"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5DEC84AA" w14:textId="77777777" w:rsidR="002F0634" w:rsidRDefault="002F0634" w:rsidP="002F0634">
            <w:r>
              <w:rPr>
                <w:color w:val="000000"/>
              </w:rPr>
              <w:t>Partenaires techniques et financiers (PTF)</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bottom"/>
          </w:tcPr>
          <w:p w14:paraId="55AA44C0" w14:textId="6DC90471" w:rsidR="002F0634" w:rsidRDefault="002F0634" w:rsidP="002F0634">
            <w:pPr>
              <w:jc w:val="center"/>
            </w:pPr>
            <w:r>
              <w:rPr>
                <w:color w:val="000000"/>
                <w:sz w:val="20"/>
                <w:szCs w:val="20"/>
              </w:rPr>
              <w:t>3</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bottom"/>
          </w:tcPr>
          <w:p w14:paraId="001C4F2C" w14:textId="786A493F" w:rsidR="002F0634" w:rsidRDefault="002F0634" w:rsidP="002F0634">
            <w:pPr>
              <w:jc w:val="center"/>
            </w:pPr>
            <w:r>
              <w:rPr>
                <w:color w:val="000000"/>
                <w:sz w:val="20"/>
                <w:szCs w:val="20"/>
              </w:rPr>
              <w:t>2%</w:t>
            </w:r>
          </w:p>
        </w:tc>
      </w:tr>
      <w:tr w:rsidR="002F0634" w14:paraId="71D83B52" w14:textId="77777777" w:rsidTr="00CA6438">
        <w:tc>
          <w:tcPr>
            <w:tcW w:w="3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C3741E3" w14:textId="77777777" w:rsidR="002F0634" w:rsidRDefault="002F0634" w:rsidP="002F0634">
            <w:r>
              <w:rPr>
                <w:b/>
                <w:bCs/>
                <w:color w:val="2E75B6"/>
              </w:rPr>
              <w:t>TOTAL</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2EE767F9" w14:textId="4204FA23" w:rsidR="002F0634" w:rsidRDefault="002F0634" w:rsidP="002F0634">
            <w:pPr>
              <w:jc w:val="center"/>
            </w:pPr>
            <w:r>
              <w:rPr>
                <w:color w:val="000000"/>
                <w:sz w:val="20"/>
                <w:szCs w:val="20"/>
              </w:rPr>
              <w:t>151</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bottom"/>
          </w:tcPr>
          <w:p w14:paraId="7E8C925F" w14:textId="2B401E6B" w:rsidR="002F0634" w:rsidRDefault="002F0634" w:rsidP="002F0634">
            <w:pPr>
              <w:jc w:val="center"/>
            </w:pPr>
            <w:r>
              <w:rPr>
                <w:color w:val="000000"/>
                <w:sz w:val="20"/>
                <w:szCs w:val="20"/>
              </w:rPr>
              <w:t>100%</w:t>
            </w:r>
          </w:p>
        </w:tc>
      </w:tr>
    </w:tbl>
    <w:p w14:paraId="0F68BFE3" w14:textId="77777777" w:rsidR="009C53BD" w:rsidRDefault="009C53BD">
      <w:pPr>
        <w:spacing w:before="80"/>
      </w:pPr>
    </w:p>
    <w:p w14:paraId="40962E1F" w14:textId="77777777" w:rsidR="009C53BD" w:rsidRDefault="00000000">
      <w:pPr>
        <w:spacing w:before="80" w:after="80"/>
        <w:jc w:val="both"/>
      </w:pPr>
      <w:r>
        <w:rPr>
          <w:color w:val="333333"/>
        </w:rPr>
        <w:t>Le secteur privé représente près de 70% des répondants, ce qui confère à l'enquête une orientation très marquée par la perspective des entrepreneurs et opérateurs économiques, directement concernés par les contraintes du climat des affaires.</w:t>
      </w:r>
    </w:p>
    <w:p w14:paraId="5C74401D" w14:textId="77777777" w:rsidR="009C53BD" w:rsidRDefault="00000000">
      <w:r>
        <w:br w:type="page"/>
      </w:r>
    </w:p>
    <w:p w14:paraId="72CC851A" w14:textId="77777777" w:rsidR="009C53BD" w:rsidRDefault="00000000">
      <w:pPr>
        <w:pStyle w:val="Titre1"/>
        <w:shd w:val="clear" w:color="auto" w:fill="1F3864"/>
        <w:ind w:left="200"/>
      </w:pPr>
      <w:r>
        <w:rPr>
          <w:sz w:val="32"/>
          <w:szCs w:val="32"/>
        </w:rPr>
        <w:lastRenderedPageBreak/>
        <w:t>PARTIE II — RÉSULTATS THÉMATIQUES</w:t>
      </w:r>
    </w:p>
    <w:p w14:paraId="2B1B3E38" w14:textId="77777777" w:rsidR="009C53BD" w:rsidRDefault="009C53BD">
      <w:pPr>
        <w:spacing w:before="80"/>
      </w:pPr>
    </w:p>
    <w:p w14:paraId="4F2EA2EA" w14:textId="77777777" w:rsidR="009C53BD" w:rsidRDefault="00000000">
      <w:pPr>
        <w:spacing w:before="80" w:after="80"/>
        <w:jc w:val="both"/>
      </w:pPr>
      <w:r>
        <w:rPr>
          <w:color w:val="333333"/>
        </w:rPr>
        <w:t>Cette section présente les résultats module par module. Le tableau synoptique ci-dessous offre une vue d'ensemble des scores d'appréciation de l'ensemble des répondants, avant l'analyse détaillée de chaque domaine.</w:t>
      </w:r>
    </w:p>
    <w:p w14:paraId="4B2CCA2B" w14:textId="77777777" w:rsidR="009C53BD" w:rsidRDefault="009C53BD">
      <w:pPr>
        <w:spacing w:before="80"/>
      </w:pPr>
    </w:p>
    <w:p w14:paraId="1054A153" w14:textId="77777777" w:rsidR="009C53BD" w:rsidRDefault="00000000">
      <w:pPr>
        <w:pStyle w:val="Titre2"/>
        <w:shd w:val="clear" w:color="auto" w:fill="2E75B6"/>
        <w:ind w:left="200"/>
      </w:pPr>
      <w:r>
        <w:t>Tableau synoptique des scores moyens par domaine</w:t>
      </w:r>
    </w:p>
    <w:p w14:paraId="19BDAE7E" w14:textId="77777777" w:rsidR="009C53BD" w:rsidRDefault="009C53BD">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1200"/>
        <w:gridCol w:w="960"/>
        <w:gridCol w:w="960"/>
        <w:gridCol w:w="960"/>
        <w:gridCol w:w="960"/>
        <w:gridCol w:w="960"/>
      </w:tblGrid>
      <w:tr w:rsidR="009C53BD" w14:paraId="0FEFB25B" w14:textId="77777777">
        <w:trPr>
          <w:tblHeader/>
        </w:trPr>
        <w:tc>
          <w:tcPr>
            <w:tcW w:w="33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1CDBDA3D" w14:textId="77777777" w:rsidR="009C53BD" w:rsidRDefault="00000000">
            <w:r>
              <w:rPr>
                <w:b/>
                <w:bCs/>
                <w:color w:val="FFFFFF"/>
              </w:rPr>
              <w:t>Domaine / Module</w:t>
            </w:r>
          </w:p>
        </w:tc>
        <w:tc>
          <w:tcPr>
            <w:tcW w:w="12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39500E0F" w14:textId="77777777" w:rsidR="009C53BD" w:rsidRDefault="00000000">
            <w:pPr>
              <w:jc w:val="center"/>
            </w:pPr>
            <w:r>
              <w:rPr>
                <w:b/>
                <w:bCs/>
                <w:color w:val="FFFFFF"/>
              </w:rPr>
              <w:t>Score moyen /5</w:t>
            </w:r>
          </w:p>
        </w:tc>
        <w:tc>
          <w:tcPr>
            <w:tcW w:w="9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4F381C41" w14:textId="77777777" w:rsidR="009C53BD" w:rsidRDefault="00000000">
            <w:pPr>
              <w:jc w:val="center"/>
            </w:pPr>
            <w:r>
              <w:rPr>
                <w:b/>
                <w:bCs/>
                <w:color w:val="FFFFFF"/>
              </w:rPr>
              <w:t>Score 1 (%)</w:t>
            </w:r>
          </w:p>
        </w:tc>
        <w:tc>
          <w:tcPr>
            <w:tcW w:w="9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36A0DC68" w14:textId="77777777" w:rsidR="009C53BD" w:rsidRDefault="00000000">
            <w:pPr>
              <w:jc w:val="center"/>
            </w:pPr>
            <w:r>
              <w:rPr>
                <w:b/>
                <w:bCs/>
                <w:color w:val="FFFFFF"/>
              </w:rPr>
              <w:t>Score 2 (%)</w:t>
            </w:r>
          </w:p>
        </w:tc>
        <w:tc>
          <w:tcPr>
            <w:tcW w:w="9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54343FBF" w14:textId="77777777" w:rsidR="009C53BD" w:rsidRDefault="00000000">
            <w:pPr>
              <w:jc w:val="center"/>
            </w:pPr>
            <w:r>
              <w:rPr>
                <w:b/>
                <w:bCs/>
                <w:color w:val="FFFFFF"/>
              </w:rPr>
              <w:t>Score 3 (%)</w:t>
            </w:r>
          </w:p>
        </w:tc>
        <w:tc>
          <w:tcPr>
            <w:tcW w:w="9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737E648A" w14:textId="77777777" w:rsidR="009C53BD" w:rsidRDefault="00000000">
            <w:pPr>
              <w:jc w:val="center"/>
            </w:pPr>
            <w:r>
              <w:rPr>
                <w:b/>
                <w:bCs/>
                <w:color w:val="FFFFFF"/>
              </w:rPr>
              <w:t>Score 4 (%)</w:t>
            </w:r>
          </w:p>
        </w:tc>
        <w:tc>
          <w:tcPr>
            <w:tcW w:w="9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52E40063" w14:textId="77777777" w:rsidR="009C53BD" w:rsidRDefault="00000000">
            <w:pPr>
              <w:jc w:val="center"/>
            </w:pPr>
            <w:r>
              <w:rPr>
                <w:b/>
                <w:bCs/>
                <w:color w:val="FFFFFF"/>
              </w:rPr>
              <w:t>Score 5 (%)</w:t>
            </w:r>
          </w:p>
        </w:tc>
      </w:tr>
      <w:tr w:rsidR="009C53BD" w14:paraId="4578ED03" w14:textId="77777777">
        <w:tc>
          <w:tcPr>
            <w:tcW w:w="3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999FF1C" w14:textId="77777777" w:rsidR="009C53BD" w:rsidRDefault="00000000">
            <w:r>
              <w:rPr>
                <w:color w:val="000000"/>
              </w:rPr>
              <w:t>Création d'entreprise</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23DCBBE7" w14:textId="77777777" w:rsidR="009C53BD" w:rsidRDefault="00000000">
            <w:pPr>
              <w:jc w:val="center"/>
            </w:pPr>
            <w:r>
              <w:rPr>
                <w:b/>
                <w:bCs/>
                <w:color w:val="C55A11"/>
                <w:sz w:val="24"/>
                <w:szCs w:val="24"/>
              </w:rPr>
              <w:t>2,61</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6214197" w14:textId="77777777" w:rsidR="009C53BD" w:rsidRDefault="00000000">
            <w:pPr>
              <w:jc w:val="center"/>
            </w:pPr>
            <w:r>
              <w:rPr>
                <w:color w:val="000000"/>
              </w:rPr>
              <w:t>15%</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24DE324C" w14:textId="77777777" w:rsidR="009C53BD" w:rsidRDefault="00000000">
            <w:pPr>
              <w:jc w:val="center"/>
            </w:pPr>
            <w:r>
              <w:rPr>
                <w:color w:val="000000"/>
              </w:rPr>
              <w:t>31%</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B3C4B6C" w14:textId="77777777" w:rsidR="009C53BD" w:rsidRDefault="00000000">
            <w:pPr>
              <w:jc w:val="center"/>
            </w:pPr>
            <w:r>
              <w:rPr>
                <w:color w:val="000000"/>
              </w:rPr>
              <w:t>36%</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32668D1" w14:textId="77777777" w:rsidR="009C53BD" w:rsidRDefault="00000000">
            <w:pPr>
              <w:jc w:val="center"/>
            </w:pPr>
            <w:r>
              <w:rPr>
                <w:color w:val="000000"/>
              </w:rPr>
              <w:t>12%</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38FFA10" w14:textId="77777777" w:rsidR="009C53BD" w:rsidRDefault="00000000">
            <w:pPr>
              <w:jc w:val="center"/>
            </w:pPr>
            <w:r>
              <w:rPr>
                <w:color w:val="000000"/>
              </w:rPr>
              <w:t>5%</w:t>
            </w:r>
          </w:p>
        </w:tc>
      </w:tr>
      <w:tr w:rsidR="009C53BD" w14:paraId="18AFD364" w14:textId="77777777">
        <w:tc>
          <w:tcPr>
            <w:tcW w:w="3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B296494" w14:textId="77777777" w:rsidR="009C53BD" w:rsidRDefault="00000000">
            <w:r>
              <w:rPr>
                <w:color w:val="000000"/>
              </w:rPr>
              <w:t>Obtention d'emplacement</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E046F77" w14:textId="77777777" w:rsidR="009C53BD" w:rsidRDefault="00000000">
            <w:pPr>
              <w:jc w:val="center"/>
            </w:pPr>
            <w:r>
              <w:rPr>
                <w:b/>
                <w:bCs/>
                <w:color w:val="C55A11"/>
                <w:sz w:val="24"/>
                <w:szCs w:val="24"/>
              </w:rPr>
              <w:t>2,24</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5B34D8B5" w14:textId="77777777" w:rsidR="009C53BD" w:rsidRDefault="00000000">
            <w:pPr>
              <w:jc w:val="center"/>
            </w:pPr>
            <w:r>
              <w:rPr>
                <w:color w:val="000000"/>
              </w:rPr>
              <w:t>27%</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56A859A" w14:textId="77777777" w:rsidR="009C53BD" w:rsidRDefault="00000000">
            <w:pPr>
              <w:jc w:val="center"/>
            </w:pPr>
            <w:r>
              <w:rPr>
                <w:color w:val="000000"/>
              </w:rPr>
              <w:t>40%</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294235D" w14:textId="77777777" w:rsidR="009C53BD" w:rsidRDefault="00000000">
            <w:pPr>
              <w:jc w:val="center"/>
            </w:pPr>
            <w:r>
              <w:rPr>
                <w:color w:val="000000"/>
              </w:rPr>
              <w:t>19%</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781D6606" w14:textId="77777777" w:rsidR="009C53BD" w:rsidRDefault="00000000">
            <w:pPr>
              <w:jc w:val="center"/>
            </w:pPr>
            <w:r>
              <w:rPr>
                <w:color w:val="000000"/>
              </w:rPr>
              <w:t>11%</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ADFD9B6" w14:textId="77777777" w:rsidR="009C53BD" w:rsidRDefault="00000000">
            <w:pPr>
              <w:jc w:val="center"/>
            </w:pPr>
            <w:r>
              <w:rPr>
                <w:color w:val="000000"/>
              </w:rPr>
              <w:t>3%</w:t>
            </w:r>
          </w:p>
        </w:tc>
      </w:tr>
      <w:tr w:rsidR="009C53BD" w14:paraId="1D0044F4" w14:textId="77777777">
        <w:tc>
          <w:tcPr>
            <w:tcW w:w="3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2C4D669E" w14:textId="77777777" w:rsidR="009C53BD" w:rsidRDefault="00000000">
            <w:r>
              <w:rPr>
                <w:color w:val="000000"/>
              </w:rPr>
              <w:t>Accès aux services publics</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0667339" w14:textId="77777777" w:rsidR="009C53BD" w:rsidRDefault="00000000">
            <w:pPr>
              <w:jc w:val="center"/>
            </w:pPr>
            <w:r>
              <w:rPr>
                <w:b/>
                <w:bCs/>
                <w:color w:val="C00000"/>
                <w:sz w:val="24"/>
                <w:szCs w:val="24"/>
              </w:rPr>
              <w:t>1,86</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55F118B" w14:textId="77777777" w:rsidR="009C53BD" w:rsidRDefault="00000000">
            <w:pPr>
              <w:jc w:val="center"/>
            </w:pPr>
            <w:r>
              <w:rPr>
                <w:color w:val="000000"/>
              </w:rPr>
              <w:t>47%</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B30F869" w14:textId="77777777" w:rsidR="009C53BD" w:rsidRDefault="00000000">
            <w:pPr>
              <w:jc w:val="center"/>
            </w:pPr>
            <w:r>
              <w:rPr>
                <w:color w:val="000000"/>
              </w:rPr>
              <w:t>31%</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0B691BC" w14:textId="77777777" w:rsidR="009C53BD" w:rsidRDefault="00000000">
            <w:pPr>
              <w:jc w:val="center"/>
            </w:pPr>
            <w:r>
              <w:rPr>
                <w:color w:val="000000"/>
              </w:rPr>
              <w:t>13%</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2701BEFA" w14:textId="77777777" w:rsidR="009C53BD" w:rsidRDefault="00000000">
            <w:pPr>
              <w:jc w:val="center"/>
            </w:pPr>
            <w:r>
              <w:rPr>
                <w:color w:val="000000"/>
              </w:rPr>
              <w:t>5%</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9084308" w14:textId="77777777" w:rsidR="009C53BD" w:rsidRDefault="00000000">
            <w:pPr>
              <w:jc w:val="center"/>
            </w:pPr>
            <w:r>
              <w:rPr>
                <w:color w:val="000000"/>
              </w:rPr>
              <w:t>3%</w:t>
            </w:r>
          </w:p>
        </w:tc>
      </w:tr>
      <w:tr w:rsidR="009C53BD" w14:paraId="091DCB8A" w14:textId="77777777">
        <w:tc>
          <w:tcPr>
            <w:tcW w:w="3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2E61FD36" w14:textId="77777777" w:rsidR="009C53BD" w:rsidRDefault="00000000">
            <w:r>
              <w:rPr>
                <w:color w:val="000000"/>
              </w:rPr>
              <w:t>Emploi et marché du travail</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03BDFC8" w14:textId="77777777" w:rsidR="009C53BD" w:rsidRDefault="00000000">
            <w:pPr>
              <w:jc w:val="center"/>
            </w:pPr>
            <w:r>
              <w:rPr>
                <w:b/>
                <w:bCs/>
                <w:color w:val="C55A11"/>
                <w:sz w:val="24"/>
                <w:szCs w:val="24"/>
              </w:rPr>
              <w:t>2,05</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404A2FF" w14:textId="77777777" w:rsidR="009C53BD" w:rsidRDefault="00000000">
            <w:pPr>
              <w:jc w:val="center"/>
            </w:pPr>
            <w:r>
              <w:rPr>
                <w:color w:val="000000"/>
              </w:rPr>
              <w:t>31%</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0EDD1FB" w14:textId="77777777" w:rsidR="009C53BD" w:rsidRDefault="00000000">
            <w:pPr>
              <w:jc w:val="center"/>
            </w:pPr>
            <w:r>
              <w:rPr>
                <w:color w:val="000000"/>
              </w:rPr>
              <w:t>45%</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E9D34A7" w14:textId="77777777" w:rsidR="009C53BD" w:rsidRDefault="00000000">
            <w:pPr>
              <w:jc w:val="center"/>
            </w:pPr>
            <w:r>
              <w:rPr>
                <w:color w:val="000000"/>
              </w:rPr>
              <w:t>15%</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FF9A59E" w14:textId="77777777" w:rsidR="009C53BD" w:rsidRDefault="00000000">
            <w:pPr>
              <w:jc w:val="center"/>
            </w:pPr>
            <w:r>
              <w:rPr>
                <w:color w:val="000000"/>
              </w:rPr>
              <w:t>6%</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67537E36" w14:textId="77777777" w:rsidR="009C53BD" w:rsidRDefault="00000000">
            <w:pPr>
              <w:jc w:val="center"/>
            </w:pPr>
            <w:r>
              <w:rPr>
                <w:color w:val="000000"/>
              </w:rPr>
              <w:t>3%</w:t>
            </w:r>
          </w:p>
        </w:tc>
      </w:tr>
      <w:tr w:rsidR="009C53BD" w14:paraId="30736ED3" w14:textId="77777777">
        <w:tc>
          <w:tcPr>
            <w:tcW w:w="3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7163284" w14:textId="77777777" w:rsidR="009C53BD" w:rsidRDefault="00000000">
            <w:r>
              <w:rPr>
                <w:color w:val="000000"/>
              </w:rPr>
              <w:t>Services financiers</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99CD370" w14:textId="77777777" w:rsidR="009C53BD" w:rsidRDefault="00000000">
            <w:pPr>
              <w:jc w:val="center"/>
            </w:pPr>
            <w:r>
              <w:rPr>
                <w:b/>
                <w:bCs/>
                <w:color w:val="C00000"/>
                <w:sz w:val="24"/>
                <w:szCs w:val="24"/>
              </w:rPr>
              <w:t>1,89</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0682F3A" w14:textId="77777777" w:rsidR="009C53BD" w:rsidRDefault="00000000">
            <w:pPr>
              <w:jc w:val="center"/>
            </w:pPr>
            <w:r>
              <w:rPr>
                <w:color w:val="000000"/>
              </w:rPr>
              <w:t>44%</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17E89F1C" w14:textId="77777777" w:rsidR="009C53BD" w:rsidRDefault="00000000">
            <w:pPr>
              <w:jc w:val="center"/>
            </w:pPr>
            <w:r>
              <w:rPr>
                <w:color w:val="000000"/>
              </w:rPr>
              <w:t>36%</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22CC33F" w14:textId="77777777" w:rsidR="009C53BD" w:rsidRDefault="00000000">
            <w:pPr>
              <w:jc w:val="center"/>
            </w:pPr>
            <w:r>
              <w:rPr>
                <w:color w:val="000000"/>
              </w:rPr>
              <w:t>12%</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1A4B2C12" w14:textId="77777777" w:rsidR="009C53BD" w:rsidRDefault="00000000">
            <w:pPr>
              <w:jc w:val="center"/>
            </w:pPr>
            <w:r>
              <w:rPr>
                <w:color w:val="000000"/>
              </w:rPr>
              <w:t>4%</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0E65C65" w14:textId="77777777" w:rsidR="009C53BD" w:rsidRDefault="00000000">
            <w:pPr>
              <w:jc w:val="center"/>
            </w:pPr>
            <w:r>
              <w:rPr>
                <w:color w:val="000000"/>
              </w:rPr>
              <w:t>4%</w:t>
            </w:r>
          </w:p>
        </w:tc>
      </w:tr>
      <w:tr w:rsidR="009C53BD" w14:paraId="1495A8FA" w14:textId="77777777">
        <w:tc>
          <w:tcPr>
            <w:tcW w:w="3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576F7037" w14:textId="77777777" w:rsidR="009C53BD" w:rsidRDefault="00000000">
            <w:r>
              <w:rPr>
                <w:color w:val="000000"/>
              </w:rPr>
              <w:t>Commerce transfrontalier</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6930C678" w14:textId="77777777" w:rsidR="009C53BD" w:rsidRDefault="00000000">
            <w:pPr>
              <w:jc w:val="center"/>
            </w:pPr>
            <w:r>
              <w:rPr>
                <w:b/>
                <w:bCs/>
                <w:color w:val="C55A11"/>
                <w:sz w:val="24"/>
                <w:szCs w:val="24"/>
              </w:rPr>
              <w:t>2,11</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F3AD74B" w14:textId="77777777" w:rsidR="009C53BD" w:rsidRDefault="00000000">
            <w:pPr>
              <w:jc w:val="center"/>
            </w:pPr>
            <w:r>
              <w:rPr>
                <w:color w:val="000000"/>
              </w:rPr>
              <w:t>29%</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5F6208B9" w14:textId="77777777" w:rsidR="009C53BD" w:rsidRDefault="00000000">
            <w:pPr>
              <w:jc w:val="center"/>
            </w:pPr>
            <w:r>
              <w:rPr>
                <w:color w:val="000000"/>
              </w:rPr>
              <w:t>41%</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EF58F0D" w14:textId="77777777" w:rsidR="009C53BD" w:rsidRDefault="00000000">
            <w:pPr>
              <w:jc w:val="center"/>
            </w:pPr>
            <w:r>
              <w:rPr>
                <w:color w:val="000000"/>
              </w:rPr>
              <w:t>21%</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D7DCA80" w14:textId="77777777" w:rsidR="009C53BD" w:rsidRDefault="00000000">
            <w:pPr>
              <w:jc w:val="center"/>
            </w:pPr>
            <w:r>
              <w:rPr>
                <w:color w:val="000000"/>
              </w:rPr>
              <w:t>8%</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DCE761B" w14:textId="77777777" w:rsidR="009C53BD" w:rsidRDefault="00000000">
            <w:pPr>
              <w:jc w:val="center"/>
            </w:pPr>
            <w:r>
              <w:rPr>
                <w:color w:val="000000"/>
              </w:rPr>
              <w:t>1%</w:t>
            </w:r>
          </w:p>
        </w:tc>
      </w:tr>
      <w:tr w:rsidR="009C53BD" w14:paraId="7AD54FCB" w14:textId="77777777">
        <w:tc>
          <w:tcPr>
            <w:tcW w:w="3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4C803704" w14:textId="77777777" w:rsidR="009C53BD" w:rsidRDefault="00000000">
            <w:r>
              <w:rPr>
                <w:color w:val="000000"/>
              </w:rPr>
              <w:t>Fiscalité</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DCB7722" w14:textId="77777777" w:rsidR="009C53BD" w:rsidRDefault="00000000">
            <w:pPr>
              <w:jc w:val="center"/>
            </w:pPr>
            <w:r>
              <w:rPr>
                <w:b/>
                <w:bCs/>
                <w:color w:val="C55A11"/>
                <w:sz w:val="24"/>
                <w:szCs w:val="24"/>
              </w:rPr>
              <w:t>2,27</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1A635A9" w14:textId="77777777" w:rsidR="009C53BD" w:rsidRDefault="00000000">
            <w:pPr>
              <w:jc w:val="center"/>
            </w:pPr>
            <w:r>
              <w:rPr>
                <w:color w:val="000000"/>
              </w:rPr>
              <w:t>24%</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06553DC" w14:textId="77777777" w:rsidR="009C53BD" w:rsidRDefault="00000000">
            <w:pPr>
              <w:jc w:val="center"/>
            </w:pPr>
            <w:r>
              <w:rPr>
                <w:color w:val="000000"/>
              </w:rPr>
              <w:t>37%</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A4EF2FD" w14:textId="77777777" w:rsidR="009C53BD" w:rsidRDefault="00000000">
            <w:pPr>
              <w:jc w:val="center"/>
            </w:pPr>
            <w:r>
              <w:rPr>
                <w:color w:val="000000"/>
              </w:rPr>
              <w:t>30%</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21CCCC79" w14:textId="77777777" w:rsidR="009C53BD" w:rsidRDefault="00000000">
            <w:pPr>
              <w:jc w:val="center"/>
            </w:pPr>
            <w:r>
              <w:rPr>
                <w:color w:val="000000"/>
              </w:rPr>
              <w:t>8%</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48CCFB66" w14:textId="77777777" w:rsidR="009C53BD" w:rsidRDefault="00000000">
            <w:pPr>
              <w:jc w:val="center"/>
            </w:pPr>
            <w:r>
              <w:rPr>
                <w:color w:val="000000"/>
              </w:rPr>
              <w:t>2%</w:t>
            </w:r>
          </w:p>
        </w:tc>
      </w:tr>
      <w:tr w:rsidR="009C53BD" w14:paraId="2AE9DB6A" w14:textId="77777777">
        <w:tc>
          <w:tcPr>
            <w:tcW w:w="3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6463137C" w14:textId="77777777" w:rsidR="009C53BD" w:rsidRDefault="00000000">
            <w:r>
              <w:rPr>
                <w:color w:val="000000"/>
              </w:rPr>
              <w:t>Résolution des litiges</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7EF55E3" w14:textId="77777777" w:rsidR="009C53BD" w:rsidRDefault="00000000">
            <w:pPr>
              <w:jc w:val="center"/>
            </w:pPr>
            <w:r>
              <w:rPr>
                <w:b/>
                <w:bCs/>
                <w:color w:val="C55A11"/>
                <w:sz w:val="24"/>
                <w:szCs w:val="24"/>
              </w:rPr>
              <w:t>2,10</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3BEB723" w14:textId="77777777" w:rsidR="009C53BD" w:rsidRDefault="00000000">
            <w:pPr>
              <w:jc w:val="center"/>
            </w:pPr>
            <w:r>
              <w:rPr>
                <w:color w:val="000000"/>
              </w:rPr>
              <w:t>32%</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684931C" w14:textId="77777777" w:rsidR="009C53BD" w:rsidRDefault="00000000">
            <w:pPr>
              <w:jc w:val="center"/>
            </w:pPr>
            <w:r>
              <w:rPr>
                <w:color w:val="000000"/>
              </w:rPr>
              <w:t>41%</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270C4109" w14:textId="77777777" w:rsidR="009C53BD" w:rsidRDefault="00000000">
            <w:pPr>
              <w:jc w:val="center"/>
            </w:pPr>
            <w:r>
              <w:rPr>
                <w:color w:val="000000"/>
              </w:rPr>
              <w:t>17%</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C27C206" w14:textId="77777777" w:rsidR="009C53BD" w:rsidRDefault="00000000">
            <w:pPr>
              <w:jc w:val="center"/>
            </w:pPr>
            <w:r>
              <w:rPr>
                <w:color w:val="000000"/>
              </w:rPr>
              <w:t>4%</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C4B2C28" w14:textId="77777777" w:rsidR="009C53BD" w:rsidRDefault="00000000">
            <w:pPr>
              <w:jc w:val="center"/>
            </w:pPr>
            <w:r>
              <w:rPr>
                <w:color w:val="000000"/>
              </w:rPr>
              <w:t>5%</w:t>
            </w:r>
          </w:p>
        </w:tc>
      </w:tr>
      <w:tr w:rsidR="009C53BD" w14:paraId="0BAE8BE8" w14:textId="77777777">
        <w:tc>
          <w:tcPr>
            <w:tcW w:w="3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8934606" w14:textId="77777777" w:rsidR="009C53BD" w:rsidRDefault="00000000">
            <w:r>
              <w:rPr>
                <w:color w:val="000000"/>
              </w:rPr>
              <w:t>Concurrence et règles du marché</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4F2502F" w14:textId="77777777" w:rsidR="009C53BD" w:rsidRDefault="00000000">
            <w:pPr>
              <w:jc w:val="center"/>
            </w:pPr>
            <w:r>
              <w:rPr>
                <w:b/>
                <w:bCs/>
                <w:color w:val="C55A11"/>
                <w:sz w:val="24"/>
                <w:szCs w:val="24"/>
              </w:rPr>
              <w:t>2,18</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EFB0C85" w14:textId="77777777" w:rsidR="009C53BD" w:rsidRDefault="00000000">
            <w:pPr>
              <w:jc w:val="center"/>
            </w:pPr>
            <w:r>
              <w:rPr>
                <w:color w:val="000000"/>
              </w:rPr>
              <w:t>25%</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01BFE17" w14:textId="77777777" w:rsidR="009C53BD" w:rsidRDefault="00000000">
            <w:pPr>
              <w:jc w:val="center"/>
            </w:pPr>
            <w:r>
              <w:rPr>
                <w:color w:val="000000"/>
              </w:rPr>
              <w:t>46%</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CEFA5E6" w14:textId="77777777" w:rsidR="009C53BD" w:rsidRDefault="00000000">
            <w:pPr>
              <w:jc w:val="center"/>
            </w:pPr>
            <w:r>
              <w:rPr>
                <w:color w:val="000000"/>
              </w:rPr>
              <w:t>20%</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0BC57D2" w14:textId="77777777" w:rsidR="009C53BD" w:rsidRDefault="00000000">
            <w:pPr>
              <w:jc w:val="center"/>
            </w:pPr>
            <w:r>
              <w:rPr>
                <w:color w:val="000000"/>
              </w:rPr>
              <w:t>6%</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4820961" w14:textId="77777777" w:rsidR="009C53BD" w:rsidRDefault="00000000">
            <w:pPr>
              <w:jc w:val="center"/>
            </w:pPr>
            <w:r>
              <w:rPr>
                <w:color w:val="000000"/>
              </w:rPr>
              <w:t>4%</w:t>
            </w:r>
          </w:p>
        </w:tc>
      </w:tr>
      <w:tr w:rsidR="009C53BD" w14:paraId="3738B4E4" w14:textId="77777777">
        <w:tc>
          <w:tcPr>
            <w:tcW w:w="3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23A0990" w14:textId="77777777" w:rsidR="009C53BD" w:rsidRDefault="00000000">
            <w:r>
              <w:rPr>
                <w:color w:val="000000"/>
              </w:rPr>
              <w:t>Insolvabilité et restructuration</w:t>
            </w:r>
          </w:p>
        </w:tc>
        <w:tc>
          <w:tcPr>
            <w:tcW w:w="1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78DC1B0" w14:textId="77777777" w:rsidR="009C53BD" w:rsidRDefault="00000000">
            <w:pPr>
              <w:jc w:val="center"/>
            </w:pPr>
            <w:r>
              <w:rPr>
                <w:b/>
                <w:bCs/>
                <w:color w:val="C55A11"/>
                <w:sz w:val="24"/>
                <w:szCs w:val="24"/>
              </w:rPr>
              <w:t>2,27</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244C57C1" w14:textId="77777777" w:rsidR="009C53BD" w:rsidRDefault="00000000">
            <w:pPr>
              <w:jc w:val="center"/>
            </w:pPr>
            <w:r>
              <w:rPr>
                <w:color w:val="000000"/>
              </w:rPr>
              <w:t>22%</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1FCF4049" w14:textId="77777777" w:rsidR="009C53BD" w:rsidRDefault="00000000">
            <w:pPr>
              <w:jc w:val="center"/>
            </w:pPr>
            <w:r>
              <w:rPr>
                <w:color w:val="000000"/>
              </w:rPr>
              <w:t>42%</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6CE1FAB2" w14:textId="77777777" w:rsidR="009C53BD" w:rsidRDefault="00000000">
            <w:pPr>
              <w:jc w:val="center"/>
            </w:pPr>
            <w:r>
              <w:rPr>
                <w:color w:val="000000"/>
              </w:rPr>
              <w:t>27%</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45B7820" w14:textId="77777777" w:rsidR="009C53BD" w:rsidRDefault="00000000">
            <w:pPr>
              <w:jc w:val="center"/>
            </w:pPr>
            <w:r>
              <w:rPr>
                <w:color w:val="000000"/>
              </w:rPr>
              <w:t>6%</w:t>
            </w:r>
          </w:p>
        </w:tc>
        <w:tc>
          <w:tcPr>
            <w:tcW w:w="9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41C2809" w14:textId="77777777" w:rsidR="009C53BD" w:rsidRDefault="00000000">
            <w:pPr>
              <w:jc w:val="center"/>
            </w:pPr>
            <w:r>
              <w:rPr>
                <w:color w:val="000000"/>
              </w:rPr>
              <w:t>3%</w:t>
            </w:r>
          </w:p>
        </w:tc>
      </w:tr>
      <w:tr w:rsidR="009C53BD" w14:paraId="17D9470E" w14:textId="77777777">
        <w:tc>
          <w:tcPr>
            <w:tcW w:w="3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15805D95" w14:textId="77777777" w:rsidR="009C53BD" w:rsidRDefault="00000000">
            <w:r>
              <w:rPr>
                <w:color w:val="000000"/>
              </w:rPr>
              <w:t>Dialogue public-privé</w:t>
            </w:r>
          </w:p>
        </w:tc>
        <w:tc>
          <w:tcPr>
            <w:tcW w:w="1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892CCEE" w14:textId="77777777" w:rsidR="009C53BD" w:rsidRDefault="00000000">
            <w:pPr>
              <w:jc w:val="center"/>
            </w:pPr>
            <w:r>
              <w:rPr>
                <w:b/>
                <w:bCs/>
                <w:color w:val="C55A11"/>
                <w:sz w:val="24"/>
                <w:szCs w:val="24"/>
              </w:rPr>
              <w:t>2,32</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2CCC252" w14:textId="77777777" w:rsidR="009C53BD" w:rsidRDefault="00000000">
            <w:pPr>
              <w:jc w:val="center"/>
            </w:pPr>
            <w:r>
              <w:rPr>
                <w:color w:val="000000"/>
              </w:rPr>
              <w:t>20%</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4478101" w14:textId="77777777" w:rsidR="009C53BD" w:rsidRDefault="00000000">
            <w:pPr>
              <w:jc w:val="center"/>
            </w:pPr>
            <w:r>
              <w:rPr>
                <w:color w:val="000000"/>
              </w:rPr>
              <w:t>41%</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62CEC8F" w14:textId="77777777" w:rsidR="009C53BD" w:rsidRDefault="00000000">
            <w:pPr>
              <w:jc w:val="center"/>
            </w:pPr>
            <w:r>
              <w:rPr>
                <w:color w:val="000000"/>
              </w:rPr>
              <w:t>29%</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47C2B0D" w14:textId="77777777" w:rsidR="009C53BD" w:rsidRDefault="00000000">
            <w:pPr>
              <w:jc w:val="center"/>
            </w:pPr>
            <w:r>
              <w:rPr>
                <w:color w:val="000000"/>
              </w:rPr>
              <w:t>7%</w:t>
            </w:r>
          </w:p>
        </w:tc>
        <w:tc>
          <w:tcPr>
            <w:tcW w:w="9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1A8C6A5E" w14:textId="77777777" w:rsidR="009C53BD" w:rsidRDefault="00000000">
            <w:pPr>
              <w:jc w:val="center"/>
            </w:pPr>
            <w:r>
              <w:rPr>
                <w:color w:val="000000"/>
              </w:rPr>
              <w:t>3%</w:t>
            </w:r>
          </w:p>
        </w:tc>
      </w:tr>
    </w:tbl>
    <w:p w14:paraId="0587B2B1" w14:textId="77777777" w:rsidR="009C53BD" w:rsidRDefault="009C53BD">
      <w:pPr>
        <w:spacing w:before="80"/>
      </w:pPr>
    </w:p>
    <w:p w14:paraId="41DED22B" w14:textId="77777777" w:rsidR="009C53BD" w:rsidRDefault="00000000">
      <w:pPr>
        <w:pBdr>
          <w:left w:val="single" w:sz="12" w:space="0" w:color="2E75B6"/>
        </w:pBdr>
        <w:shd w:val="clear" w:color="auto" w:fill="DEEAF1"/>
        <w:spacing w:before="120" w:after="120"/>
        <w:ind w:left="400" w:right="400"/>
      </w:pPr>
      <w:r>
        <w:rPr>
          <w:b/>
          <w:bCs/>
          <w:color w:val="1F3864"/>
        </w:rPr>
        <w:t xml:space="preserve">Lecture des scores : 1 = Très insatisfaisant / Très </w:t>
      </w:r>
      <w:proofErr w:type="gramStart"/>
      <w:r>
        <w:rPr>
          <w:b/>
          <w:bCs/>
          <w:color w:val="1F3864"/>
        </w:rPr>
        <w:t>difficile  |</w:t>
      </w:r>
      <w:proofErr w:type="gramEnd"/>
      <w:r>
        <w:rPr>
          <w:b/>
          <w:bCs/>
          <w:color w:val="1F3864"/>
        </w:rPr>
        <w:t xml:space="preserve">  5 = Très satisfaisant / Très facile. Aucun domaine n'atteint la note de 3/5, ce qui traduit une insatisfaction généralisée des acteurs à l'égard du cadre des affaires au Tchad.</w:t>
      </w:r>
    </w:p>
    <w:p w14:paraId="1C31995C" w14:textId="77777777" w:rsidR="009C53BD" w:rsidRDefault="009C53BD">
      <w:pPr>
        <w:spacing w:before="80"/>
      </w:pPr>
    </w:p>
    <w:p w14:paraId="35D51AD1" w14:textId="6000B825" w:rsidR="009C53BD" w:rsidRDefault="00091AA0">
      <w:pPr>
        <w:pStyle w:val="Titre2"/>
        <w:shd w:val="clear" w:color="auto" w:fill="2E75B6"/>
        <w:ind w:left="200"/>
      </w:pPr>
      <w:r>
        <w:t xml:space="preserve">Thème 1 — Création </w:t>
      </w:r>
      <w:proofErr w:type="gramStart"/>
      <w:r>
        <w:t>d'entreprise  (</w:t>
      </w:r>
      <w:proofErr w:type="gramEnd"/>
      <w:r>
        <w:t>Score : 2,61/5)</w:t>
      </w:r>
    </w:p>
    <w:p w14:paraId="4B7286D6" w14:textId="77777777" w:rsidR="009C53BD" w:rsidRDefault="00000000">
      <w:pPr>
        <w:spacing w:before="80" w:after="80"/>
        <w:jc w:val="both"/>
      </w:pPr>
      <w:r>
        <w:rPr>
          <w:color w:val="333333"/>
        </w:rPr>
        <w:t>La création d'entreprise constitue le domaine le mieux noté de l'enquête, bien qu'avec un score de 2,61/5 (46% des répondants accordent des notes 1 ou 2), la situation reste globalement insatisfaisante. Le secteur public (gouvernement) manifeste une appréciation plus favorable (3,32/5) que le secteur privé (2,50/5), suggérant un écart de perception significatif entre les praticiens et les régulateurs.</w:t>
      </w:r>
    </w:p>
    <w:p w14:paraId="03ABA174" w14:textId="77777777" w:rsidR="009C53BD" w:rsidRDefault="00000000">
      <w:pPr>
        <w:spacing w:before="80" w:after="80"/>
        <w:jc w:val="both"/>
      </w:pPr>
      <w:r>
        <w:rPr>
          <w:color w:val="333333"/>
        </w:rPr>
        <w:t>Les principales difficultés identifiées par les répondants sont la longueur des délais de traitement (52%), les tracasseries administratives et la corruption (52%), ainsi que l'absence de digitalisation des procédures (48%). Le cadre réglementaire flou et les coûts d'enregistrement élevés complètent ce tableau.</w:t>
      </w:r>
    </w:p>
    <w:p w14:paraId="6A5D8D38" w14:textId="77777777" w:rsidR="009C53BD" w:rsidRDefault="00000000">
      <w:pPr>
        <w:spacing w:before="80" w:after="80"/>
        <w:jc w:val="both"/>
      </w:pPr>
      <w:r>
        <w:rPr>
          <w:color w:val="333333"/>
        </w:rPr>
        <w:lastRenderedPageBreak/>
        <w:t>Les propositions de réforme convergent principalement vers la digitalisation du processus de création (notamment via l'ANIE), la simplification des formalités, la révision du cadre législatif (Loi 022, Guide ANIE) et le renforcement des capacités des agents.</w:t>
      </w:r>
    </w:p>
    <w:p w14:paraId="21FF9262" w14:textId="2404ABB5" w:rsidR="009C53BD" w:rsidRDefault="00091AA0">
      <w:pPr>
        <w:pStyle w:val="Titre2"/>
        <w:shd w:val="clear" w:color="auto" w:fill="2E75B6"/>
        <w:ind w:left="200"/>
      </w:pPr>
      <w:r>
        <w:t xml:space="preserve">Thème 2 — Obtention </w:t>
      </w:r>
      <w:proofErr w:type="gramStart"/>
      <w:r>
        <w:t>d'emplacement  (</w:t>
      </w:r>
      <w:proofErr w:type="gramEnd"/>
      <w:r>
        <w:t>Score : 2,24/5)</w:t>
      </w:r>
    </w:p>
    <w:p w14:paraId="649F88CD" w14:textId="77777777" w:rsidR="009C53BD" w:rsidRDefault="00000000">
      <w:pPr>
        <w:spacing w:before="80" w:after="80"/>
        <w:jc w:val="both"/>
      </w:pPr>
      <w:r>
        <w:rPr>
          <w:color w:val="333333"/>
        </w:rPr>
        <w:t>Avec un score de 2,24/5, l'obtention d'un emplacement constitue un frein important pour les entreprises. Près de 67% des répondants expriment une insatisfaction marquée (notes 1 et 2). Les difficultés varient selon les trois sous-thèmes du module.</w:t>
      </w:r>
    </w:p>
    <w:p w14:paraId="574FFA16" w14:textId="77777777" w:rsidR="009C53BD" w:rsidRDefault="00000000">
      <w:pPr>
        <w:spacing w:before="80" w:after="80"/>
        <w:jc w:val="both"/>
      </w:pPr>
      <w:r>
        <w:rPr>
          <w:color w:val="333333"/>
        </w:rPr>
        <w:t>Au niveau du cadastre, les tracasseries administratives et la corruption sont citées par 57% des répondants, suivies des délais excessifs (50%). Pour les permis de construire, les mêmes obstacles reviennent, avec une mention particulière du flou réglementaire. La difficulté la plus saillante pour la gestion du bail commercial est le coût élevé des loyers (75%), révélant une insuffisance chronique de l'offre immobilière commerciale.</w:t>
      </w:r>
    </w:p>
    <w:p w14:paraId="323A0120" w14:textId="77777777" w:rsidR="009C53BD" w:rsidRDefault="00000000">
      <w:pPr>
        <w:spacing w:before="80" w:after="80"/>
        <w:jc w:val="both"/>
      </w:pPr>
      <w:r>
        <w:rPr>
          <w:color w:val="333333"/>
        </w:rPr>
        <w:t>Les réformes proposées portent sur la digitalisation du cadastre, la création d'un guichet unique foncier, l'élaboration d'un Code foncier moderne et la simplification des procédures de permis de construire.</w:t>
      </w:r>
    </w:p>
    <w:p w14:paraId="7649E803" w14:textId="0F579681" w:rsidR="009C53BD" w:rsidRDefault="00091AA0">
      <w:pPr>
        <w:pStyle w:val="Titre2"/>
        <w:shd w:val="clear" w:color="auto" w:fill="2E75B6"/>
        <w:ind w:left="200"/>
      </w:pPr>
      <w:r>
        <w:t xml:space="preserve">Thème 3 — Accès aux services </w:t>
      </w:r>
      <w:proofErr w:type="gramStart"/>
      <w:r>
        <w:t>publics  (</w:t>
      </w:r>
      <w:proofErr w:type="gramEnd"/>
      <w:r>
        <w:t>Score : 1,86/5)</w:t>
      </w:r>
    </w:p>
    <w:p w14:paraId="0C56AE8F" w14:textId="77777777" w:rsidR="009C53BD" w:rsidRDefault="00000000">
      <w:pPr>
        <w:spacing w:before="80" w:after="80"/>
        <w:jc w:val="both"/>
      </w:pPr>
      <w:r>
        <w:rPr>
          <w:color w:val="333333"/>
        </w:rPr>
        <w:t>L'accès aux services publics est le domaine le plus mal évalué de l'enquête (1,86/5). Un répondant sur deux attribue la note minimale (1/5), témoignant d'une situation perçue comme profondément défaillante. Ce score est cohérent avec les constats empiriques sur l'état des infrastructures tchadiennes.</w:t>
      </w:r>
    </w:p>
    <w:p w14:paraId="747353FA" w14:textId="77777777" w:rsidR="009C53BD" w:rsidRDefault="00000000">
      <w:pPr>
        <w:spacing w:before="80" w:after="80"/>
        <w:jc w:val="both"/>
      </w:pPr>
      <w:r>
        <w:rPr>
          <w:color w:val="333333"/>
        </w:rPr>
        <w:t>S'agissant de l'électricité, 73% des répondants citent les délestages et coupures comme première difficulté, et 53% dénoncent le coût élevé du kilowattheure. Concernant l'eau, 62% souffrent de coupures régulières. Les télécommunications, quant à elles, sont caractérisées par des coûts d'Internet jugés prohibitifs par 76% des répondants et par une couverture insuffisante.</w:t>
      </w:r>
    </w:p>
    <w:p w14:paraId="07698839" w14:textId="77777777" w:rsidR="009C53BD" w:rsidRDefault="00000000">
      <w:pPr>
        <w:pBdr>
          <w:left w:val="single" w:sz="12" w:space="0" w:color="2E75B6"/>
        </w:pBdr>
        <w:shd w:val="clear" w:color="auto" w:fill="DEEAF1"/>
        <w:spacing w:before="120" w:after="120"/>
        <w:ind w:left="400" w:right="400"/>
      </w:pPr>
      <w:r>
        <w:rPr>
          <w:b/>
          <w:bCs/>
          <w:color w:val="1F3864"/>
        </w:rPr>
        <w:t>Les coupures d'électricité et la cherté de l'Internet sont perçues comme des handicaps majeurs pour la compétitivité des entreprises tchadiennes, en particulier dans un contexte de transformation numérique.</w:t>
      </w:r>
    </w:p>
    <w:p w14:paraId="769BA37B" w14:textId="77777777" w:rsidR="009C53BD" w:rsidRDefault="00000000">
      <w:pPr>
        <w:spacing w:before="80" w:after="80"/>
        <w:jc w:val="both"/>
      </w:pPr>
      <w:r>
        <w:rPr>
          <w:color w:val="333333"/>
        </w:rPr>
        <w:t>Les réformes prioritaires identifiées incluent la réforme structurelle de la SNE et de la STE (y compris la privatisation partielle ou la gestion déléguée), l'ouverture du marché des télécommunications à plus de concurrence, et la création de mécanismes indépendants de traitement des plaintes.</w:t>
      </w:r>
    </w:p>
    <w:p w14:paraId="4BDBAF67" w14:textId="7D1D31BC" w:rsidR="009C53BD" w:rsidRDefault="00091AA0">
      <w:pPr>
        <w:pStyle w:val="Titre2"/>
        <w:shd w:val="clear" w:color="auto" w:fill="2E75B6"/>
        <w:ind w:left="200"/>
      </w:pPr>
      <w:r>
        <w:t xml:space="preserve">Thème 4— Emploi et marché du </w:t>
      </w:r>
      <w:proofErr w:type="gramStart"/>
      <w:r>
        <w:t>travail  (</w:t>
      </w:r>
      <w:proofErr w:type="gramEnd"/>
      <w:r>
        <w:t>Score : 2,05/5)</w:t>
      </w:r>
    </w:p>
    <w:p w14:paraId="45E4D6DD" w14:textId="77777777" w:rsidR="009C53BD" w:rsidRDefault="00000000">
      <w:pPr>
        <w:spacing w:before="80" w:after="80"/>
        <w:jc w:val="both"/>
      </w:pPr>
      <w:r>
        <w:rPr>
          <w:color w:val="333333"/>
        </w:rPr>
        <w:t>Le marché du travail tchadien est perçu comme peu fonctionnel, avec un score de 2,05/5. Trois quarts des répondants expriment une insatisfaction (notes 1 et 2). La faible qualité des services d'intermédiation de l'emploi est citée comme problème principal par 61% des répondants, illustrant l'inadéquation entre l'offre de formation et les besoins du marché.</w:t>
      </w:r>
    </w:p>
    <w:p w14:paraId="7713AAF5" w14:textId="77777777" w:rsidR="009C53BD" w:rsidRDefault="00000000">
      <w:pPr>
        <w:spacing w:before="80" w:after="80"/>
        <w:jc w:val="both"/>
      </w:pPr>
      <w:r>
        <w:rPr>
          <w:color w:val="333333"/>
        </w:rPr>
        <w:t>Les tracasseries administratives (40%), le flou réglementaire et la prédominance du secteur informel constituent des obstacles structurels identifiés. Les réformes proposées convergent vers la modernisation du Code du travail, le renforcement de l'ONAPE, la décentralisation de l'inspection du travail et le développement de la formation professionnelle adaptée aux réalités économiques locales.</w:t>
      </w:r>
    </w:p>
    <w:p w14:paraId="48926E91" w14:textId="54488709" w:rsidR="009C53BD" w:rsidRDefault="00091AA0">
      <w:pPr>
        <w:pStyle w:val="Titre2"/>
        <w:shd w:val="clear" w:color="auto" w:fill="2E75B6"/>
        <w:ind w:left="200"/>
      </w:pPr>
      <w:r>
        <w:t xml:space="preserve">Thème 5— Services </w:t>
      </w:r>
      <w:proofErr w:type="gramStart"/>
      <w:r>
        <w:t>financiers  (</w:t>
      </w:r>
      <w:proofErr w:type="gramEnd"/>
      <w:r>
        <w:t>Score : 1,89/5)</w:t>
      </w:r>
    </w:p>
    <w:p w14:paraId="34A88A5E" w14:textId="77777777" w:rsidR="009C53BD" w:rsidRDefault="00000000">
      <w:pPr>
        <w:spacing w:before="80" w:after="80"/>
        <w:jc w:val="both"/>
      </w:pPr>
      <w:r>
        <w:rPr>
          <w:color w:val="333333"/>
        </w:rPr>
        <w:t>Avec un score de 1,89/5, l'accès des entreprises au financement constitue l'un des obstacles les plus aigus au développement du secteur privé tchadien. La quasi-totalité des répondants (80%) expriment une insatisfaction vive (notes 1 et 2). Le secteur public attribue une note encore plus basse (1,63/5) que le secteur privé (1,88/5).</w:t>
      </w:r>
    </w:p>
    <w:p w14:paraId="40D0FBE2" w14:textId="0A4C071B" w:rsidR="009C53BD" w:rsidRDefault="00000000">
      <w:pPr>
        <w:spacing w:before="80" w:after="80"/>
        <w:jc w:val="both"/>
      </w:pPr>
      <w:r>
        <w:rPr>
          <w:color w:val="333333"/>
        </w:rPr>
        <w:t>Le coût excessif des services financiers, notamment les taux d'intérêt et les commissions bancaires, est cité par 61% des répondants. Les tracasseries liées à l'obtention de financement, les garanties insuffisantes et la complexité des procédures complètent le diagnostic.</w:t>
      </w:r>
    </w:p>
    <w:p w14:paraId="2C5BEEBC" w14:textId="77777777" w:rsidR="009C53BD" w:rsidRDefault="00000000">
      <w:pPr>
        <w:spacing w:before="80" w:after="80"/>
        <w:jc w:val="both"/>
      </w:pPr>
      <w:r>
        <w:rPr>
          <w:color w:val="333333"/>
        </w:rPr>
        <w:lastRenderedPageBreak/>
        <w:t>Les réformes phares proposées incluent la création d'un fonds national de garantie destiné aux PME, la digitalisation des services financiers à travers le Mobile Money, et l'élaboration d'un Code foncier permettant d'utiliser les terrains comme garanties hypothécaires.</w:t>
      </w:r>
    </w:p>
    <w:p w14:paraId="5DE26FC5" w14:textId="2611370B" w:rsidR="009C53BD" w:rsidRDefault="00091AA0">
      <w:pPr>
        <w:pStyle w:val="Titre2"/>
        <w:shd w:val="clear" w:color="auto" w:fill="2E75B6"/>
        <w:ind w:left="200"/>
      </w:pPr>
      <w:r>
        <w:t xml:space="preserve">Thème 6— Commerce </w:t>
      </w:r>
      <w:proofErr w:type="gramStart"/>
      <w:r>
        <w:t>transfrontalier  (</w:t>
      </w:r>
      <w:proofErr w:type="gramEnd"/>
      <w:r>
        <w:t>Score : 2,11/5)</w:t>
      </w:r>
    </w:p>
    <w:p w14:paraId="52E6D1BA" w14:textId="77777777" w:rsidR="009C53BD" w:rsidRDefault="00000000">
      <w:pPr>
        <w:spacing w:before="80" w:after="80"/>
        <w:jc w:val="both"/>
      </w:pPr>
      <w:r>
        <w:rPr>
          <w:color w:val="333333"/>
        </w:rPr>
        <w:t>Le commerce transfrontalier obtient un score de 2,11/5, avec 70% des répondants insatisfaits. Les tracasseries douanières et la corruption sont citées comme obstacles majeurs par 59% des répondants, devant les délais de traitement excessifs (46%) et le coût élevé des procédures.</w:t>
      </w:r>
    </w:p>
    <w:p w14:paraId="7C089B64" w14:textId="77777777" w:rsidR="009C53BD" w:rsidRDefault="00000000">
      <w:pPr>
        <w:spacing w:before="80" w:after="80"/>
        <w:jc w:val="both"/>
      </w:pPr>
      <w:r>
        <w:rPr>
          <w:color w:val="333333"/>
        </w:rPr>
        <w:t>Le Tchad, pays enclavé, est particulièrement dépendant de corridors de transit fonctionnels et prévisibles. Les réformes proposées incluent la connexion au système informatique douanier SYDONIA, la lutte contre les pratiques illicites aux postes frontières, le renforcement des accords de transit en zone CEMAC et l'amélioration des infrastructures routières et logistiques.</w:t>
      </w:r>
    </w:p>
    <w:p w14:paraId="713E4ED3" w14:textId="34C72234" w:rsidR="009C53BD" w:rsidRDefault="00091AA0">
      <w:pPr>
        <w:pStyle w:val="Titre2"/>
        <w:shd w:val="clear" w:color="auto" w:fill="2E75B6"/>
        <w:ind w:left="200"/>
      </w:pPr>
      <w:r>
        <w:t xml:space="preserve">Thème 7— </w:t>
      </w:r>
      <w:proofErr w:type="gramStart"/>
      <w:r>
        <w:t>Fiscalité  (</w:t>
      </w:r>
      <w:proofErr w:type="gramEnd"/>
      <w:r>
        <w:t>Score : 2,27/5)</w:t>
      </w:r>
    </w:p>
    <w:p w14:paraId="7E62EC76" w14:textId="77777777" w:rsidR="009C53BD" w:rsidRDefault="00000000">
      <w:pPr>
        <w:spacing w:before="80" w:after="80"/>
        <w:jc w:val="both"/>
      </w:pPr>
      <w:r>
        <w:rPr>
          <w:color w:val="333333"/>
        </w:rPr>
        <w:t>La fiscalité obtient un score de 2,27/5. Si 61% des répondants expriment une insatisfaction, c'est dans ce domaine que la proportion de notes neutres et positives est la plus élevée (30% de notes 3/5), suggérant que des progrès ont été perçus mais restent insuffisants.</w:t>
      </w:r>
    </w:p>
    <w:p w14:paraId="341655CA" w14:textId="77777777" w:rsidR="009C53BD" w:rsidRDefault="00000000">
      <w:pPr>
        <w:spacing w:before="80" w:after="80"/>
        <w:jc w:val="both"/>
      </w:pPr>
      <w:r>
        <w:rPr>
          <w:color w:val="333333"/>
        </w:rPr>
        <w:t>Le poids fiscal est jugé excessif par 69% des répondants, tandis que 59% dénoncent les tracasseries administratives et la corruption dans les services fiscaux. L'absence de digitalisation est citée par 35% des acteurs. Les réformes prioritaires portent sur la dématérialisation fiscale (e-déclaration, e-paiement), la simplification du système, l'élargissement de l'assiette (secteur informel) et la révision à la baisse de certains taux d'imposition.</w:t>
      </w:r>
    </w:p>
    <w:p w14:paraId="57E60803" w14:textId="10059B6D" w:rsidR="009C53BD" w:rsidRDefault="00091AA0">
      <w:pPr>
        <w:pStyle w:val="Titre2"/>
        <w:shd w:val="clear" w:color="auto" w:fill="2E75B6"/>
        <w:ind w:left="200"/>
      </w:pPr>
      <w:r>
        <w:t xml:space="preserve">Thème 8— Résolution des </w:t>
      </w:r>
      <w:proofErr w:type="gramStart"/>
      <w:r>
        <w:t>litiges  (</w:t>
      </w:r>
      <w:proofErr w:type="gramEnd"/>
      <w:r>
        <w:t>Score : 2,10/5)</w:t>
      </w:r>
    </w:p>
    <w:p w14:paraId="2ECE4EEE" w14:textId="77777777" w:rsidR="009C53BD" w:rsidRDefault="00000000">
      <w:pPr>
        <w:spacing w:before="80" w:after="80"/>
        <w:jc w:val="both"/>
      </w:pPr>
      <w:r>
        <w:rPr>
          <w:color w:val="333333"/>
        </w:rPr>
        <w:t>La résolution des litiges commerciaux est perçue comme très inefficace, avec un score de 2,10/5. Les PTF attribuent la note la plus basse (1,33/5), traduisant une préoccupation particulière des acteurs du développement pour la faiblesse de l'État de droit commercial.</w:t>
      </w:r>
    </w:p>
    <w:p w14:paraId="3BB6D342" w14:textId="77777777" w:rsidR="009C53BD" w:rsidRDefault="00000000">
      <w:pPr>
        <w:spacing w:before="80" w:after="80"/>
        <w:jc w:val="both"/>
      </w:pPr>
      <w:r>
        <w:rPr>
          <w:color w:val="333333"/>
        </w:rPr>
        <w:t>La corruption et les tracasseries dans les processus judiciaires (63%), les délais de procédures excessivement longs (56%) et l'opacité du système sont les principales critiques. Les réformes proposées portent sur la création de tribunaux de commerce spécialisés, le développement de la médiation et de l'arbitrage commercial, et la digitalisation des procédures judiciaires.</w:t>
      </w:r>
    </w:p>
    <w:p w14:paraId="6FD359CC" w14:textId="4B542699" w:rsidR="009C53BD" w:rsidRDefault="00AB6010">
      <w:pPr>
        <w:pStyle w:val="Titre2"/>
        <w:shd w:val="clear" w:color="auto" w:fill="2E75B6"/>
        <w:ind w:left="200"/>
      </w:pPr>
      <w:r>
        <w:t xml:space="preserve">Thème 9— Concurrence et règles du </w:t>
      </w:r>
      <w:proofErr w:type="gramStart"/>
      <w:r>
        <w:t>marché  (</w:t>
      </w:r>
      <w:proofErr w:type="gramEnd"/>
      <w:r>
        <w:t>Score : 2,18/5)</w:t>
      </w:r>
    </w:p>
    <w:p w14:paraId="1A28EA9C" w14:textId="77777777" w:rsidR="009C53BD" w:rsidRDefault="00000000">
      <w:pPr>
        <w:spacing w:before="80" w:after="80"/>
        <w:jc w:val="both"/>
      </w:pPr>
      <w:r>
        <w:rPr>
          <w:color w:val="333333"/>
        </w:rPr>
        <w:t>La concurrence et la régulation des marchés obtiennent un score de 2,18/5. L'absence d'un Code de la concurrence et d'une autorité de régulation opérationnelle est perçue comme un vide juridique majeur. Les tracasseries administratives (61%) et l'absence de digitalisation (36%) pèsent lourdement.</w:t>
      </w:r>
    </w:p>
    <w:p w14:paraId="2EBD341F" w14:textId="77777777" w:rsidR="009C53BD" w:rsidRDefault="00000000">
      <w:pPr>
        <w:spacing w:before="80" w:after="80"/>
        <w:jc w:val="both"/>
      </w:pPr>
      <w:r>
        <w:rPr>
          <w:color w:val="333333"/>
        </w:rPr>
        <w:t>Les réformes prioritaires portent sur l'adoption d'un Code de la concurrence, la création d'une autorité de régulation, le développement du e-procurement pour la transparence des marchés publics, et la formation des acteurs économiques aux règles du jeu concurrentiel.</w:t>
      </w:r>
    </w:p>
    <w:p w14:paraId="2B854DBF" w14:textId="21B95839" w:rsidR="009C53BD" w:rsidRDefault="00AB6010">
      <w:pPr>
        <w:pStyle w:val="Titre2"/>
        <w:shd w:val="clear" w:color="auto" w:fill="2E75B6"/>
        <w:ind w:left="200"/>
      </w:pPr>
      <w:r>
        <w:t>Thème 10— Insolvabilité et restructuration (Score : 2,27/5)</w:t>
      </w:r>
    </w:p>
    <w:p w14:paraId="340472FA" w14:textId="77777777" w:rsidR="009C53BD" w:rsidRDefault="00000000">
      <w:pPr>
        <w:spacing w:before="80" w:after="80"/>
        <w:jc w:val="both"/>
      </w:pPr>
      <w:r>
        <w:rPr>
          <w:color w:val="333333"/>
        </w:rPr>
        <w:t>Le cadre de l'insolvabilité obtient un score de 2,27/5. C'est le module où la proportion de notes 3/5 est la plus élevée (27%), ce qui peut s'expliquer par la faible familiarisation des répondants avec ce thème. Les principales difficultés identifiées sont les règles peu claires (41%), les tracasseries administratives (43%) et les procédures trop longues.</w:t>
      </w:r>
    </w:p>
    <w:p w14:paraId="29BBAB73" w14:textId="77777777" w:rsidR="009C53BD" w:rsidRDefault="00000000">
      <w:pPr>
        <w:spacing w:before="80" w:after="80"/>
        <w:jc w:val="both"/>
      </w:pPr>
      <w:r>
        <w:rPr>
          <w:color w:val="333333"/>
        </w:rPr>
        <w:t>Les réformes proposées visent la mise à jour du cadre OHADA sur les procédures collectives, la digitalisation des procédures de liquidation et le renforcement des compétences des professionnels de l'insolvabilité.</w:t>
      </w:r>
    </w:p>
    <w:p w14:paraId="1FAD3152" w14:textId="2A03C534" w:rsidR="009C53BD" w:rsidRDefault="00AB6010">
      <w:pPr>
        <w:pStyle w:val="Titre2"/>
        <w:shd w:val="clear" w:color="auto" w:fill="2E75B6"/>
        <w:ind w:left="200"/>
      </w:pPr>
      <w:r>
        <w:lastRenderedPageBreak/>
        <w:t>Thème 11— Dialogue public-</w:t>
      </w:r>
      <w:proofErr w:type="gramStart"/>
      <w:r>
        <w:t>privé  (</w:t>
      </w:r>
      <w:proofErr w:type="gramEnd"/>
      <w:r>
        <w:t>Score : 2,32/5)</w:t>
      </w:r>
    </w:p>
    <w:p w14:paraId="5249E8C3" w14:textId="77777777" w:rsidR="009C53BD" w:rsidRDefault="00000000">
      <w:pPr>
        <w:spacing w:before="80" w:after="80"/>
        <w:jc w:val="both"/>
      </w:pPr>
      <w:r>
        <w:rPr>
          <w:color w:val="333333"/>
        </w:rPr>
        <w:t>Le dialogue public-privé obtient le score le plus élevé de l'enquête (2,32/5), sans toutefois atteindre la moyenne. Près de 61% des répondants restent insatisfaits. Les PTF, qui devraient être des acteurs moteurs du dialogue et des réformes, font partie des groupes les plus critiques.</w:t>
      </w:r>
    </w:p>
    <w:p w14:paraId="78734FBC" w14:textId="77777777" w:rsidR="009C53BD" w:rsidRDefault="00000000">
      <w:pPr>
        <w:spacing w:before="80" w:after="80"/>
        <w:jc w:val="both"/>
      </w:pPr>
      <w:r>
        <w:rPr>
          <w:color w:val="333333"/>
        </w:rPr>
        <w:t>Le manque de confiance dans les institutions est la difficulté la plus fréquemment citée (68%), devant la faiblesse des mécanismes de remontée des problèmes (54%), l'absence d'un cadre formel de dialogue (50%) et la lenteur dans la mise en œuvre des réformes (40%).</w:t>
      </w:r>
    </w:p>
    <w:p w14:paraId="7AC6E9C3" w14:textId="77777777" w:rsidR="009C53BD" w:rsidRDefault="00000000">
      <w:pPr>
        <w:pBdr>
          <w:left w:val="single" w:sz="12" w:space="0" w:color="2E75B6"/>
        </w:pBdr>
        <w:shd w:val="clear" w:color="auto" w:fill="DEEAF1"/>
        <w:spacing w:before="120" w:after="120"/>
        <w:ind w:left="400" w:right="400"/>
      </w:pPr>
      <w:r>
        <w:rPr>
          <w:b/>
          <w:bCs/>
          <w:color w:val="1F3864"/>
        </w:rPr>
        <w:t>Le dialogue public-privé constitue le vecteur de toutes les réformes. Sans un mécanisme institutionnel crédible et performant, la mise en œuvre des réformes dans les autres domaines restera limitée.</w:t>
      </w:r>
    </w:p>
    <w:p w14:paraId="3C02D174" w14:textId="77777777" w:rsidR="009C53BD" w:rsidRDefault="00000000">
      <w:pPr>
        <w:spacing w:before="80" w:after="80"/>
        <w:jc w:val="both"/>
      </w:pPr>
      <w:r>
        <w:rPr>
          <w:color w:val="333333"/>
        </w:rPr>
        <w:t>Les réformes proposées comprennent la création d'un Conseil National du Secteur Privé disposant d'un mandat officiel, le déploiement de médiateurs sectoriels, l'accélération de la mise en œuvre des réformes existantes et l'institutionnalisation de revues annuelles du climat des affaires.</w:t>
      </w:r>
    </w:p>
    <w:p w14:paraId="532A3378" w14:textId="77777777" w:rsidR="009C53BD" w:rsidRDefault="00000000">
      <w:r>
        <w:br w:type="page"/>
      </w:r>
    </w:p>
    <w:p w14:paraId="150564C1" w14:textId="77777777" w:rsidR="009C53BD" w:rsidRDefault="00000000">
      <w:pPr>
        <w:pStyle w:val="Titre1"/>
        <w:shd w:val="clear" w:color="auto" w:fill="1F3864"/>
        <w:ind w:left="200"/>
      </w:pPr>
      <w:r>
        <w:rPr>
          <w:sz w:val="32"/>
          <w:szCs w:val="32"/>
        </w:rPr>
        <w:lastRenderedPageBreak/>
        <w:t>PARTIE III — ANALYSE TRANSVERSALE</w:t>
      </w:r>
    </w:p>
    <w:p w14:paraId="0AF6F1A5" w14:textId="77777777" w:rsidR="009C53BD" w:rsidRDefault="009C53BD">
      <w:pPr>
        <w:spacing w:before="80"/>
      </w:pPr>
    </w:p>
    <w:p w14:paraId="3EA0FCE4" w14:textId="77777777" w:rsidR="009C53BD" w:rsidRDefault="00000000">
      <w:pPr>
        <w:pStyle w:val="Titre2"/>
        <w:shd w:val="clear" w:color="auto" w:fill="2E75B6"/>
        <w:ind w:left="200"/>
      </w:pPr>
      <w:r>
        <w:t>1. Facteurs de blocage systémiques</w:t>
      </w:r>
    </w:p>
    <w:p w14:paraId="41128847" w14:textId="77777777" w:rsidR="009C53BD" w:rsidRDefault="00000000">
      <w:pPr>
        <w:spacing w:before="80" w:after="80"/>
        <w:jc w:val="both"/>
      </w:pPr>
      <w:r>
        <w:rPr>
          <w:color w:val="333333"/>
        </w:rPr>
        <w:t>L'analyse croisée des résultats des onze modules révèle trois obstacles systémiques récurrents qui transcendent les domaines thématiques et constituent des défis structurels pour le climat des affaires tchadien :</w:t>
      </w:r>
    </w:p>
    <w:p w14:paraId="7F02D046" w14:textId="77777777" w:rsidR="009C53BD" w:rsidRDefault="009C53BD">
      <w:pPr>
        <w:spacing w:before="80"/>
      </w:pPr>
    </w:p>
    <w:p w14:paraId="29FD0E62" w14:textId="77777777" w:rsidR="009C53BD" w:rsidRDefault="00000000">
      <w:pPr>
        <w:pStyle w:val="Titre3"/>
        <w:pBdr>
          <w:bottom w:val="single" w:sz="4" w:space="0" w:color="2E75B6"/>
        </w:pBdr>
      </w:pPr>
      <w:r>
        <w:t>a) Les tracasseries administratives et la corruption</w:t>
      </w:r>
    </w:p>
    <w:p w14:paraId="6C1D904D" w14:textId="77777777" w:rsidR="009C53BD" w:rsidRDefault="00000000">
      <w:pPr>
        <w:spacing w:before="80" w:after="80"/>
        <w:jc w:val="both"/>
      </w:pPr>
      <w:r>
        <w:rPr>
          <w:color w:val="333333"/>
        </w:rPr>
        <w:t>Ce facteur est cité comme difficulté majeure dans neuf modules sur onze, avec des taux de citation dépassant souvent 50%. Il s'agit du principal frein au fonctionnement normal de l'administration, qui génère des coûts informels, de l'incertitude et de la méfiance entre les acteurs économiques et l'État. Son éradication est une condition préalable à l'efficacité de toute réforme administrative.</w:t>
      </w:r>
    </w:p>
    <w:p w14:paraId="4535DDD9" w14:textId="77777777" w:rsidR="009C53BD" w:rsidRDefault="009C53BD">
      <w:pPr>
        <w:spacing w:before="80"/>
      </w:pPr>
    </w:p>
    <w:p w14:paraId="3E8C9BAF" w14:textId="77777777" w:rsidR="009C53BD" w:rsidRDefault="00000000">
      <w:pPr>
        <w:pStyle w:val="Titre3"/>
        <w:pBdr>
          <w:bottom w:val="single" w:sz="4" w:space="0" w:color="2E75B6"/>
        </w:pBdr>
      </w:pPr>
      <w:r>
        <w:t>b) L'absence de digitalisation des procédures</w:t>
      </w:r>
    </w:p>
    <w:p w14:paraId="333D57D9" w14:textId="77777777" w:rsidR="009C53BD" w:rsidRDefault="00000000">
      <w:pPr>
        <w:spacing w:before="80" w:after="80"/>
        <w:jc w:val="both"/>
      </w:pPr>
      <w:r>
        <w:rPr>
          <w:color w:val="333333"/>
        </w:rPr>
        <w:t>Transversale à tous les modules, l'absence de numérisation des procédures est perçue comme un frein majeur à la fluidité des opérations administratives, fiscales, douanières et judiciaires. La digitalisation est identifiée comme le principal levier de modernisation capable de réduire simultanément les délais, les coûts et les opportunités de corruption.</w:t>
      </w:r>
    </w:p>
    <w:p w14:paraId="5360006A" w14:textId="77777777" w:rsidR="009C53BD" w:rsidRDefault="009C53BD">
      <w:pPr>
        <w:spacing w:before="80"/>
      </w:pPr>
    </w:p>
    <w:p w14:paraId="24FCC185" w14:textId="77777777" w:rsidR="009C53BD" w:rsidRDefault="00000000">
      <w:pPr>
        <w:pStyle w:val="Titre3"/>
        <w:pBdr>
          <w:bottom w:val="single" w:sz="4" w:space="0" w:color="2E75B6"/>
        </w:pBdr>
      </w:pPr>
      <w:r>
        <w:t>c) Le flou et l'incohérence du cadre réglementaire</w:t>
      </w:r>
    </w:p>
    <w:p w14:paraId="0F98CB15" w14:textId="77777777" w:rsidR="009C53BD" w:rsidRDefault="00000000">
      <w:pPr>
        <w:spacing w:before="80" w:after="80"/>
        <w:jc w:val="both"/>
      </w:pPr>
      <w:r>
        <w:rPr>
          <w:color w:val="333333"/>
        </w:rPr>
        <w:t>L'opacité et la faible vulgarisation des textes juridiques — en particulier dans les domaines du foncier, de la fiscalité, de la concurrence et de l'insolvabilité — créent une insécurité juridique et découragent les investissements. La simplification et la vulgarisation du cadre réglementaire constituent donc une priorité transversale.</w:t>
      </w:r>
    </w:p>
    <w:p w14:paraId="73B3AE35" w14:textId="77777777" w:rsidR="009C53BD" w:rsidRDefault="009C53BD">
      <w:pPr>
        <w:spacing w:before="80"/>
      </w:pPr>
    </w:p>
    <w:p w14:paraId="4F2F0F54" w14:textId="77777777" w:rsidR="009C53BD" w:rsidRDefault="00000000">
      <w:pPr>
        <w:pStyle w:val="Titre2"/>
        <w:shd w:val="clear" w:color="auto" w:fill="2E75B6"/>
        <w:ind w:left="200"/>
      </w:pPr>
      <w:r>
        <w:t>2. Analyse des perceptions par secteur institutionnel</w:t>
      </w:r>
    </w:p>
    <w:p w14:paraId="5B6BEEE4" w14:textId="77777777" w:rsidR="009C53BD" w:rsidRDefault="00000000">
      <w:pPr>
        <w:spacing w:before="80" w:after="80"/>
        <w:jc w:val="both"/>
      </w:pPr>
      <w:r>
        <w:rPr>
          <w:color w:val="333333"/>
        </w:rPr>
        <w:t>L'analyse par secteur institutionnel révèle des perceptions différenciées selon la position des acteurs dans l'écosystème des affaires. De manière générale, le secteur gouvernemental attribue des scores plus élevés que le secteur privé dans la quasi-totalité des modules, ce qui reflète un écart de perception entre les régulateurs et les assujettis aux réglementations.</w:t>
      </w:r>
    </w:p>
    <w:p w14:paraId="56B897D0" w14:textId="010DC17D" w:rsidR="009C53BD" w:rsidRDefault="00000000">
      <w:pPr>
        <w:spacing w:before="80" w:after="80"/>
        <w:jc w:val="both"/>
        <w:rPr>
          <w:color w:val="333333"/>
        </w:rPr>
      </w:pPr>
      <w:r>
        <w:rPr>
          <w:color w:val="333333"/>
        </w:rPr>
        <w:t>Cet écart est particulièrement marqué dans les domaines de la création d'entreprise (privé : 2,50 vs gouvernement : 3,32), du commerce transfrontalier (privé : 1,97 vs institutions publiques : 2,83) et de la résolution des litiges (PTF : 1,33 vs gouvernement : 2,58). Ces divergences de perception soulignent l'importance d'un dialogue structuré pour développer un diagnostic partagé.</w:t>
      </w:r>
    </w:p>
    <w:p w14:paraId="650A24B7" w14:textId="0042B4CC" w:rsidR="000A0622" w:rsidRDefault="000A0622" w:rsidP="000A0622">
      <w:pPr>
        <w:pStyle w:val="NormalWeb"/>
      </w:pPr>
      <w:r>
        <w:rPr>
          <w:noProof/>
        </w:rPr>
        <w:lastRenderedPageBreak/>
        <w:drawing>
          <wp:inline distT="0" distB="0" distL="0" distR="0" wp14:anchorId="419750F8" wp14:editId="6B2B8964">
            <wp:extent cx="6400800" cy="6322695"/>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0" cy="6322695"/>
                    </a:xfrm>
                    <a:prstGeom prst="rect">
                      <a:avLst/>
                    </a:prstGeom>
                    <a:noFill/>
                    <a:ln>
                      <a:noFill/>
                    </a:ln>
                  </pic:spPr>
                </pic:pic>
              </a:graphicData>
            </a:graphic>
          </wp:inline>
        </w:drawing>
      </w:r>
    </w:p>
    <w:p w14:paraId="07C48885" w14:textId="5F605BD1" w:rsidR="00B93272" w:rsidRDefault="00B93272">
      <w:pPr>
        <w:spacing w:before="80" w:after="80"/>
        <w:jc w:val="both"/>
      </w:pPr>
    </w:p>
    <w:p w14:paraId="02A4F17D" w14:textId="0AE73C7B" w:rsidR="009C53BD" w:rsidRDefault="009C53BD">
      <w:pPr>
        <w:spacing w:before="80"/>
      </w:pPr>
    </w:p>
    <w:p w14:paraId="6407F893" w14:textId="20D7FA98" w:rsidR="000A0622" w:rsidRDefault="000A0622">
      <w:pPr>
        <w:spacing w:before="80"/>
      </w:pPr>
    </w:p>
    <w:p w14:paraId="18B54EDF" w14:textId="7E9F7695" w:rsidR="000A0622" w:rsidRDefault="000A0622">
      <w:pPr>
        <w:spacing w:before="80"/>
      </w:pPr>
    </w:p>
    <w:p w14:paraId="46952D76" w14:textId="63FDE11B" w:rsidR="000A0622" w:rsidRDefault="000A0622">
      <w:pPr>
        <w:spacing w:before="80"/>
      </w:pPr>
    </w:p>
    <w:p w14:paraId="1DB1AF76" w14:textId="44A515DD" w:rsidR="000A0622" w:rsidRDefault="000A0622">
      <w:pPr>
        <w:spacing w:before="80"/>
      </w:pPr>
    </w:p>
    <w:p w14:paraId="0C448A84" w14:textId="3C82AB84" w:rsidR="000A0622" w:rsidRDefault="000A0622">
      <w:pPr>
        <w:spacing w:before="80"/>
      </w:pPr>
    </w:p>
    <w:p w14:paraId="7BFABE51" w14:textId="5D6421AF" w:rsidR="000A0622" w:rsidRDefault="000A0622">
      <w:pPr>
        <w:spacing w:before="80"/>
      </w:pPr>
    </w:p>
    <w:p w14:paraId="656D24F1" w14:textId="77777777" w:rsidR="000A0622" w:rsidRDefault="000A0622">
      <w:pPr>
        <w:spacing w:before="80"/>
      </w:pPr>
    </w:p>
    <w:p w14:paraId="0CD1039B" w14:textId="77777777" w:rsidR="009C53BD" w:rsidRDefault="00000000">
      <w:pPr>
        <w:pStyle w:val="Titre2"/>
        <w:shd w:val="clear" w:color="auto" w:fill="2E75B6"/>
        <w:ind w:left="200"/>
      </w:pPr>
      <w:r>
        <w:lastRenderedPageBreak/>
        <w:t>3. Scores relatifs et hiérarchisation des priorités</w:t>
      </w:r>
    </w:p>
    <w:p w14:paraId="498417D1" w14:textId="77777777" w:rsidR="009C53BD" w:rsidRDefault="00000000">
      <w:pPr>
        <w:spacing w:before="80" w:after="80"/>
        <w:jc w:val="both"/>
      </w:pPr>
      <w:r>
        <w:rPr>
          <w:color w:val="333333"/>
        </w:rPr>
        <w:t>Sur la base des scores et de l'intensité des difficultés exprimées, les domaines peuvent être classés en trois niveaux de priorité d'intervention :</w:t>
      </w:r>
    </w:p>
    <w:p w14:paraId="6B929AD5" w14:textId="77777777" w:rsidR="009C53BD" w:rsidRDefault="009C53BD">
      <w:pPr>
        <w:spacing w:before="80"/>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7"/>
        <w:gridCol w:w="5125"/>
        <w:gridCol w:w="3146"/>
      </w:tblGrid>
      <w:tr w:rsidR="009C53BD" w:rsidRPr="00F01FCB" w14:paraId="7C8DA241" w14:textId="77777777" w:rsidTr="00F01FCB">
        <w:trPr>
          <w:trHeight w:val="308"/>
          <w:tblHeader/>
        </w:trPr>
        <w:tc>
          <w:tcPr>
            <w:tcW w:w="2247"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724AE033" w14:textId="77777777" w:rsidR="009C53BD" w:rsidRPr="00F01FCB" w:rsidRDefault="00000000">
            <w:pPr>
              <w:jc w:val="center"/>
              <w:rPr>
                <w:sz w:val="20"/>
                <w:szCs w:val="20"/>
              </w:rPr>
            </w:pPr>
            <w:r w:rsidRPr="00F01FCB">
              <w:rPr>
                <w:b/>
                <w:bCs/>
                <w:color w:val="FFFFFF"/>
                <w:sz w:val="20"/>
                <w:szCs w:val="20"/>
              </w:rPr>
              <w:t>Niveau de priorité</w:t>
            </w:r>
          </w:p>
        </w:tc>
        <w:tc>
          <w:tcPr>
            <w:tcW w:w="5125"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3D880A6D" w14:textId="77777777" w:rsidR="009C53BD" w:rsidRPr="00F01FCB" w:rsidRDefault="00000000">
            <w:pPr>
              <w:rPr>
                <w:sz w:val="20"/>
                <w:szCs w:val="20"/>
              </w:rPr>
            </w:pPr>
            <w:r w:rsidRPr="00F01FCB">
              <w:rPr>
                <w:b/>
                <w:bCs/>
                <w:color w:val="FFFFFF"/>
                <w:sz w:val="20"/>
                <w:szCs w:val="20"/>
              </w:rPr>
              <w:t>Domaines concernés</w:t>
            </w:r>
          </w:p>
        </w:tc>
        <w:tc>
          <w:tcPr>
            <w:tcW w:w="3146"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2704C1DA" w14:textId="77777777" w:rsidR="009C53BD" w:rsidRPr="00F01FCB" w:rsidRDefault="00000000">
            <w:pPr>
              <w:jc w:val="center"/>
              <w:rPr>
                <w:sz w:val="20"/>
                <w:szCs w:val="20"/>
              </w:rPr>
            </w:pPr>
            <w:r w:rsidRPr="00F01FCB">
              <w:rPr>
                <w:b/>
                <w:bCs/>
                <w:color w:val="FFFFFF"/>
                <w:sz w:val="20"/>
                <w:szCs w:val="20"/>
              </w:rPr>
              <w:t>Score moyen /5</w:t>
            </w:r>
          </w:p>
        </w:tc>
      </w:tr>
      <w:tr w:rsidR="009C53BD" w:rsidRPr="00F01FCB" w14:paraId="6BF0270A" w14:textId="77777777" w:rsidTr="00F01FCB">
        <w:trPr>
          <w:trHeight w:val="335"/>
        </w:trPr>
        <w:tc>
          <w:tcPr>
            <w:tcW w:w="2247" w:type="dxa"/>
            <w:tcBorders>
              <w:top w:val="single" w:sz="1" w:space="0" w:color="B0C4DE"/>
              <w:left w:val="single" w:sz="1" w:space="0" w:color="B0C4DE"/>
              <w:bottom w:val="single" w:sz="1" w:space="0" w:color="B0C4DE"/>
              <w:right w:val="single" w:sz="1" w:space="0" w:color="B0C4DE"/>
            </w:tcBorders>
            <w:shd w:val="clear" w:color="auto" w:fill="FFE0E0"/>
            <w:tcMar>
              <w:top w:w="80" w:type="dxa"/>
              <w:left w:w="120" w:type="dxa"/>
              <w:bottom w:w="80" w:type="dxa"/>
              <w:right w:w="120" w:type="dxa"/>
            </w:tcMar>
            <w:vAlign w:val="center"/>
          </w:tcPr>
          <w:p w14:paraId="6096A48D" w14:textId="77777777" w:rsidR="009C53BD" w:rsidRPr="00F01FCB" w:rsidRDefault="00000000">
            <w:pPr>
              <w:jc w:val="center"/>
              <w:rPr>
                <w:sz w:val="20"/>
                <w:szCs w:val="20"/>
              </w:rPr>
            </w:pPr>
            <w:r w:rsidRPr="00F01FCB">
              <w:rPr>
                <w:b/>
                <w:bCs/>
                <w:color w:val="000000"/>
                <w:sz w:val="20"/>
                <w:szCs w:val="20"/>
              </w:rPr>
              <w:t>🔴 Critique (&lt; 2,00)</w:t>
            </w:r>
          </w:p>
        </w:tc>
        <w:tc>
          <w:tcPr>
            <w:tcW w:w="5125" w:type="dxa"/>
            <w:tcBorders>
              <w:top w:val="single" w:sz="1" w:space="0" w:color="B0C4DE"/>
              <w:left w:val="single" w:sz="1" w:space="0" w:color="B0C4DE"/>
              <w:bottom w:val="single" w:sz="1" w:space="0" w:color="B0C4DE"/>
              <w:right w:val="single" w:sz="1" w:space="0" w:color="B0C4DE"/>
            </w:tcBorders>
            <w:shd w:val="clear" w:color="auto" w:fill="FFE0E0"/>
            <w:tcMar>
              <w:top w:w="80" w:type="dxa"/>
              <w:left w:w="120" w:type="dxa"/>
              <w:bottom w:w="80" w:type="dxa"/>
              <w:right w:w="120" w:type="dxa"/>
            </w:tcMar>
            <w:vAlign w:val="center"/>
          </w:tcPr>
          <w:p w14:paraId="0E33A8B1" w14:textId="77777777" w:rsidR="009C53BD" w:rsidRPr="00F01FCB" w:rsidRDefault="00000000">
            <w:pPr>
              <w:rPr>
                <w:sz w:val="20"/>
                <w:szCs w:val="20"/>
              </w:rPr>
            </w:pPr>
            <w:r w:rsidRPr="00F01FCB">
              <w:rPr>
                <w:color w:val="000000"/>
                <w:sz w:val="20"/>
                <w:szCs w:val="20"/>
              </w:rPr>
              <w:t>Accès aux services publics (1,86) — Services financiers (1,89)</w:t>
            </w:r>
          </w:p>
        </w:tc>
        <w:tc>
          <w:tcPr>
            <w:tcW w:w="3146" w:type="dxa"/>
            <w:tcBorders>
              <w:top w:val="single" w:sz="1" w:space="0" w:color="B0C4DE"/>
              <w:left w:val="single" w:sz="1" w:space="0" w:color="B0C4DE"/>
              <w:bottom w:val="single" w:sz="1" w:space="0" w:color="B0C4DE"/>
              <w:right w:val="single" w:sz="1" w:space="0" w:color="B0C4DE"/>
            </w:tcBorders>
            <w:shd w:val="clear" w:color="auto" w:fill="FFE0E0"/>
            <w:tcMar>
              <w:top w:w="80" w:type="dxa"/>
              <w:left w:w="120" w:type="dxa"/>
              <w:bottom w:w="80" w:type="dxa"/>
              <w:right w:w="120" w:type="dxa"/>
            </w:tcMar>
            <w:vAlign w:val="center"/>
          </w:tcPr>
          <w:p w14:paraId="6EDB3E41" w14:textId="77777777" w:rsidR="009C53BD" w:rsidRPr="00F01FCB" w:rsidRDefault="00000000">
            <w:pPr>
              <w:jc w:val="center"/>
              <w:rPr>
                <w:sz w:val="20"/>
                <w:szCs w:val="20"/>
              </w:rPr>
            </w:pPr>
            <w:r w:rsidRPr="00F01FCB">
              <w:rPr>
                <w:color w:val="000000"/>
                <w:sz w:val="20"/>
                <w:szCs w:val="20"/>
              </w:rPr>
              <w:t>1,86 — 1,89</w:t>
            </w:r>
          </w:p>
        </w:tc>
      </w:tr>
      <w:tr w:rsidR="009C53BD" w:rsidRPr="00F01FCB" w14:paraId="65B74F98" w14:textId="77777777" w:rsidTr="00F01FCB">
        <w:trPr>
          <w:trHeight w:val="617"/>
        </w:trPr>
        <w:tc>
          <w:tcPr>
            <w:tcW w:w="2247" w:type="dxa"/>
            <w:tcBorders>
              <w:top w:val="single" w:sz="1" w:space="0" w:color="B0C4DE"/>
              <w:left w:val="single" w:sz="1" w:space="0" w:color="B0C4DE"/>
              <w:bottom w:val="single" w:sz="1" w:space="0" w:color="B0C4DE"/>
              <w:right w:val="single" w:sz="1" w:space="0" w:color="B0C4DE"/>
            </w:tcBorders>
            <w:shd w:val="clear" w:color="auto" w:fill="FCE4D6"/>
            <w:tcMar>
              <w:top w:w="80" w:type="dxa"/>
              <w:left w:w="120" w:type="dxa"/>
              <w:bottom w:w="80" w:type="dxa"/>
              <w:right w:w="120" w:type="dxa"/>
            </w:tcMar>
            <w:vAlign w:val="center"/>
          </w:tcPr>
          <w:p w14:paraId="7716AC55" w14:textId="77777777" w:rsidR="009C53BD" w:rsidRPr="00F01FCB" w:rsidRDefault="00000000">
            <w:pPr>
              <w:jc w:val="center"/>
              <w:rPr>
                <w:sz w:val="20"/>
                <w:szCs w:val="20"/>
              </w:rPr>
            </w:pPr>
            <w:r w:rsidRPr="00F01FCB">
              <w:rPr>
                <w:b/>
                <w:bCs/>
                <w:color w:val="000000"/>
                <w:sz w:val="20"/>
                <w:szCs w:val="20"/>
              </w:rPr>
              <w:t>🟠 Sévère (2,00 — 2,20)</w:t>
            </w:r>
          </w:p>
        </w:tc>
        <w:tc>
          <w:tcPr>
            <w:tcW w:w="5125" w:type="dxa"/>
            <w:tcBorders>
              <w:top w:val="single" w:sz="1" w:space="0" w:color="B0C4DE"/>
              <w:left w:val="single" w:sz="1" w:space="0" w:color="B0C4DE"/>
              <w:bottom w:val="single" w:sz="1" w:space="0" w:color="B0C4DE"/>
              <w:right w:val="single" w:sz="1" w:space="0" w:color="B0C4DE"/>
            </w:tcBorders>
            <w:shd w:val="clear" w:color="auto" w:fill="FCE4D6"/>
            <w:tcMar>
              <w:top w:w="80" w:type="dxa"/>
              <w:left w:w="120" w:type="dxa"/>
              <w:bottom w:w="80" w:type="dxa"/>
              <w:right w:w="120" w:type="dxa"/>
            </w:tcMar>
            <w:vAlign w:val="center"/>
          </w:tcPr>
          <w:p w14:paraId="3BDE22E7" w14:textId="77777777" w:rsidR="009C53BD" w:rsidRPr="00F01FCB" w:rsidRDefault="00000000">
            <w:pPr>
              <w:rPr>
                <w:sz w:val="20"/>
                <w:szCs w:val="20"/>
              </w:rPr>
            </w:pPr>
            <w:r w:rsidRPr="00F01FCB">
              <w:rPr>
                <w:color w:val="000000"/>
                <w:sz w:val="20"/>
                <w:szCs w:val="20"/>
              </w:rPr>
              <w:t>Emploi et marché du travail (2,05) — Résolution des litiges (2,10) — Commerce transfrontalier (2,11) — Concurrence (2,18) — Obtention d'emplacement (2,24)</w:t>
            </w:r>
          </w:p>
        </w:tc>
        <w:tc>
          <w:tcPr>
            <w:tcW w:w="3146" w:type="dxa"/>
            <w:tcBorders>
              <w:top w:val="single" w:sz="1" w:space="0" w:color="B0C4DE"/>
              <w:left w:val="single" w:sz="1" w:space="0" w:color="B0C4DE"/>
              <w:bottom w:val="single" w:sz="1" w:space="0" w:color="B0C4DE"/>
              <w:right w:val="single" w:sz="1" w:space="0" w:color="B0C4DE"/>
            </w:tcBorders>
            <w:shd w:val="clear" w:color="auto" w:fill="FCE4D6"/>
            <w:tcMar>
              <w:top w:w="80" w:type="dxa"/>
              <w:left w:w="120" w:type="dxa"/>
              <w:bottom w:w="80" w:type="dxa"/>
              <w:right w:w="120" w:type="dxa"/>
            </w:tcMar>
            <w:vAlign w:val="center"/>
          </w:tcPr>
          <w:p w14:paraId="53EDD2A8" w14:textId="77777777" w:rsidR="009C53BD" w:rsidRPr="00F01FCB" w:rsidRDefault="00000000">
            <w:pPr>
              <w:jc w:val="center"/>
              <w:rPr>
                <w:sz w:val="20"/>
                <w:szCs w:val="20"/>
              </w:rPr>
            </w:pPr>
            <w:r w:rsidRPr="00F01FCB">
              <w:rPr>
                <w:color w:val="000000"/>
                <w:sz w:val="20"/>
                <w:szCs w:val="20"/>
              </w:rPr>
              <w:t>2,05 — 2,24</w:t>
            </w:r>
          </w:p>
        </w:tc>
      </w:tr>
      <w:tr w:rsidR="009C53BD" w:rsidRPr="00F01FCB" w14:paraId="6F38C07B" w14:textId="77777777" w:rsidTr="00F01FCB">
        <w:trPr>
          <w:trHeight w:val="460"/>
        </w:trPr>
        <w:tc>
          <w:tcPr>
            <w:tcW w:w="2247" w:type="dxa"/>
            <w:tcBorders>
              <w:top w:val="single" w:sz="1" w:space="0" w:color="B0C4DE"/>
              <w:left w:val="single" w:sz="1" w:space="0" w:color="B0C4DE"/>
              <w:bottom w:val="single" w:sz="1" w:space="0" w:color="B0C4DE"/>
              <w:right w:val="single" w:sz="1" w:space="0" w:color="B0C4DE"/>
            </w:tcBorders>
            <w:shd w:val="clear" w:color="auto" w:fill="FFFACD"/>
            <w:tcMar>
              <w:top w:w="80" w:type="dxa"/>
              <w:left w:w="120" w:type="dxa"/>
              <w:bottom w:w="80" w:type="dxa"/>
              <w:right w:w="120" w:type="dxa"/>
            </w:tcMar>
            <w:vAlign w:val="center"/>
          </w:tcPr>
          <w:p w14:paraId="44756EE2" w14:textId="77777777" w:rsidR="009C53BD" w:rsidRPr="00F01FCB" w:rsidRDefault="00000000">
            <w:pPr>
              <w:jc w:val="center"/>
              <w:rPr>
                <w:sz w:val="20"/>
                <w:szCs w:val="20"/>
              </w:rPr>
            </w:pPr>
            <w:r w:rsidRPr="00F01FCB">
              <w:rPr>
                <w:b/>
                <w:bCs/>
                <w:color w:val="000000"/>
                <w:sz w:val="20"/>
                <w:szCs w:val="20"/>
              </w:rPr>
              <w:t>🟡 Préoccupant (2,20 — 2,70)</w:t>
            </w:r>
          </w:p>
        </w:tc>
        <w:tc>
          <w:tcPr>
            <w:tcW w:w="5125" w:type="dxa"/>
            <w:tcBorders>
              <w:top w:val="single" w:sz="1" w:space="0" w:color="B0C4DE"/>
              <w:left w:val="single" w:sz="1" w:space="0" w:color="B0C4DE"/>
              <w:bottom w:val="single" w:sz="1" w:space="0" w:color="B0C4DE"/>
              <w:right w:val="single" w:sz="1" w:space="0" w:color="B0C4DE"/>
            </w:tcBorders>
            <w:shd w:val="clear" w:color="auto" w:fill="FFFACD"/>
            <w:tcMar>
              <w:top w:w="80" w:type="dxa"/>
              <w:left w:w="120" w:type="dxa"/>
              <w:bottom w:w="80" w:type="dxa"/>
              <w:right w:w="120" w:type="dxa"/>
            </w:tcMar>
            <w:vAlign w:val="center"/>
          </w:tcPr>
          <w:p w14:paraId="682BA6D2" w14:textId="77777777" w:rsidR="009C53BD" w:rsidRPr="00F01FCB" w:rsidRDefault="00000000">
            <w:pPr>
              <w:rPr>
                <w:sz w:val="20"/>
                <w:szCs w:val="20"/>
              </w:rPr>
            </w:pPr>
            <w:r w:rsidRPr="00F01FCB">
              <w:rPr>
                <w:color w:val="000000"/>
                <w:sz w:val="20"/>
                <w:szCs w:val="20"/>
              </w:rPr>
              <w:t>Fiscalité (2,27) — Insolvabilité (2,27) — Dialogue public-privé (2,32) — Création d'entreprise (2,61)</w:t>
            </w:r>
          </w:p>
        </w:tc>
        <w:tc>
          <w:tcPr>
            <w:tcW w:w="3146" w:type="dxa"/>
            <w:tcBorders>
              <w:top w:val="single" w:sz="1" w:space="0" w:color="B0C4DE"/>
              <w:left w:val="single" w:sz="1" w:space="0" w:color="B0C4DE"/>
              <w:bottom w:val="single" w:sz="1" w:space="0" w:color="B0C4DE"/>
              <w:right w:val="single" w:sz="1" w:space="0" w:color="B0C4DE"/>
            </w:tcBorders>
            <w:shd w:val="clear" w:color="auto" w:fill="FFFACD"/>
            <w:tcMar>
              <w:top w:w="80" w:type="dxa"/>
              <w:left w:w="120" w:type="dxa"/>
              <w:bottom w:w="80" w:type="dxa"/>
              <w:right w:w="120" w:type="dxa"/>
            </w:tcMar>
            <w:vAlign w:val="center"/>
          </w:tcPr>
          <w:p w14:paraId="6DABB482" w14:textId="77777777" w:rsidR="009C53BD" w:rsidRPr="00F01FCB" w:rsidRDefault="00000000">
            <w:pPr>
              <w:jc w:val="center"/>
              <w:rPr>
                <w:sz w:val="20"/>
                <w:szCs w:val="20"/>
              </w:rPr>
            </w:pPr>
            <w:r w:rsidRPr="00F01FCB">
              <w:rPr>
                <w:color w:val="000000"/>
                <w:sz w:val="20"/>
                <w:szCs w:val="20"/>
              </w:rPr>
              <w:t>2,27 — 2,61</w:t>
            </w:r>
          </w:p>
        </w:tc>
      </w:tr>
    </w:tbl>
    <w:p w14:paraId="6F3D2631" w14:textId="77777777" w:rsidR="009C53BD" w:rsidRDefault="00000000">
      <w:r>
        <w:br w:type="page"/>
      </w:r>
    </w:p>
    <w:p w14:paraId="17EF1B37" w14:textId="77777777" w:rsidR="009C53BD" w:rsidRDefault="00000000">
      <w:pPr>
        <w:pStyle w:val="Titre1"/>
        <w:shd w:val="clear" w:color="auto" w:fill="1F3864"/>
        <w:ind w:left="200"/>
      </w:pPr>
      <w:r>
        <w:rPr>
          <w:sz w:val="32"/>
          <w:szCs w:val="32"/>
        </w:rPr>
        <w:lastRenderedPageBreak/>
        <w:t>PARTIE IV — MATRICE DES RÉFORMES DU CLIMAT DES AFFAIRES AU TCHAD</w:t>
      </w:r>
    </w:p>
    <w:p w14:paraId="4AF3D8BC" w14:textId="77777777" w:rsidR="009C53BD" w:rsidRDefault="009C53BD">
      <w:pPr>
        <w:spacing w:before="80"/>
      </w:pPr>
    </w:p>
    <w:p w14:paraId="07CE7047" w14:textId="3DA44F71" w:rsidR="009C53BD" w:rsidRDefault="00000000">
      <w:pPr>
        <w:spacing w:before="80" w:after="80"/>
        <w:jc w:val="both"/>
      </w:pPr>
      <w:r>
        <w:rPr>
          <w:color w:val="333333"/>
        </w:rPr>
        <w:t>La matrice présentée ci-après synthétise les réformes prioritaires qui se dégagent de l'analyse des 15</w:t>
      </w:r>
      <w:r w:rsidR="00AB6010">
        <w:rPr>
          <w:color w:val="333333"/>
        </w:rPr>
        <w:t>1</w:t>
      </w:r>
      <w:r>
        <w:rPr>
          <w:color w:val="333333"/>
        </w:rPr>
        <w:t xml:space="preserve"> questionnaires. Pour chaque domaine, les principales difficultés sont mises en regard des réformes proposées par les répondants, des acteurs institutionnels concernés et d'une graduation de priorité.</w:t>
      </w:r>
    </w:p>
    <w:p w14:paraId="15B60E51" w14:textId="77777777" w:rsidR="009C53BD" w:rsidRDefault="009C53BD">
      <w:pPr>
        <w:spacing w:before="80"/>
      </w:pPr>
    </w:p>
    <w:p w14:paraId="044FE796" w14:textId="77777777" w:rsidR="009C53BD" w:rsidRDefault="00000000">
      <w:pPr>
        <w:pBdr>
          <w:left w:val="single" w:sz="12" w:space="0" w:color="2E75B6"/>
        </w:pBdr>
        <w:shd w:val="clear" w:color="auto" w:fill="DEEAF1"/>
        <w:spacing w:before="120" w:after="120"/>
        <w:ind w:left="400" w:right="400"/>
      </w:pPr>
      <w:r>
        <w:rPr>
          <w:b/>
          <w:bCs/>
          <w:color w:val="1F3864"/>
        </w:rPr>
        <w:t xml:space="preserve">Légende des priorités : 🔴 URGENTE — Intervention immédiate requise (score &lt; 2,00 ou blocage </w:t>
      </w:r>
      <w:proofErr w:type="gramStart"/>
      <w:r>
        <w:rPr>
          <w:b/>
          <w:bCs/>
          <w:color w:val="1F3864"/>
        </w:rPr>
        <w:t>systémique)  |</w:t>
      </w:r>
      <w:proofErr w:type="gramEnd"/>
      <w:r>
        <w:rPr>
          <w:b/>
          <w:bCs/>
          <w:color w:val="1F3864"/>
        </w:rPr>
        <w:t xml:space="preserve">  🟠 HAUTE — Réforme structurante à engager dans les 12 mois  |  🟡 NORMALE — Réforme importante à planifier</w:t>
      </w:r>
    </w:p>
    <w:p w14:paraId="087414C7" w14:textId="77777777" w:rsidR="009C53BD" w:rsidRDefault="009C53BD">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33"/>
        <w:gridCol w:w="2444"/>
        <w:gridCol w:w="2539"/>
        <w:gridCol w:w="2075"/>
        <w:gridCol w:w="1011"/>
      </w:tblGrid>
      <w:tr w:rsidR="009C53BD" w14:paraId="7FC0EFD0" w14:textId="77777777">
        <w:trPr>
          <w:tblHeader/>
        </w:trPr>
        <w:tc>
          <w:tcPr>
            <w:tcW w:w="20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684DBB01" w14:textId="77777777" w:rsidR="009C53BD" w:rsidRDefault="00000000">
            <w:pPr>
              <w:jc w:val="center"/>
            </w:pPr>
            <w:r>
              <w:rPr>
                <w:b/>
                <w:bCs/>
                <w:color w:val="FFFFFF"/>
              </w:rPr>
              <w:t>Domaine</w:t>
            </w:r>
          </w:p>
        </w:tc>
        <w:tc>
          <w:tcPr>
            <w:tcW w:w="22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090C15B8" w14:textId="77777777" w:rsidR="009C53BD" w:rsidRDefault="00000000">
            <w:pPr>
              <w:jc w:val="center"/>
            </w:pPr>
            <w:r>
              <w:rPr>
                <w:b/>
                <w:bCs/>
                <w:color w:val="FFFFFF"/>
              </w:rPr>
              <w:t>Principales difficultés</w:t>
            </w:r>
          </w:p>
        </w:tc>
        <w:tc>
          <w:tcPr>
            <w:tcW w:w="26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2FA9ED17" w14:textId="77777777" w:rsidR="009C53BD" w:rsidRDefault="00000000">
            <w:pPr>
              <w:jc w:val="center"/>
            </w:pPr>
            <w:r>
              <w:rPr>
                <w:b/>
                <w:bCs/>
                <w:color w:val="FFFFFF"/>
              </w:rPr>
              <w:t>Réformes proposées</w:t>
            </w:r>
          </w:p>
        </w:tc>
        <w:tc>
          <w:tcPr>
            <w:tcW w:w="136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24F95C81" w14:textId="77777777" w:rsidR="009C53BD" w:rsidRDefault="00000000">
            <w:pPr>
              <w:jc w:val="center"/>
            </w:pPr>
            <w:r>
              <w:rPr>
                <w:b/>
                <w:bCs/>
                <w:color w:val="FFFFFF"/>
              </w:rPr>
              <w:t>Acteurs clés</w:t>
            </w:r>
          </w:p>
        </w:tc>
        <w:tc>
          <w:tcPr>
            <w:tcW w:w="1200" w:type="dxa"/>
            <w:tcBorders>
              <w:top w:val="single" w:sz="1" w:space="0" w:color="B0C4DE"/>
              <w:left w:val="single" w:sz="1" w:space="0" w:color="B0C4DE"/>
              <w:bottom w:val="single" w:sz="1" w:space="0" w:color="B0C4DE"/>
              <w:right w:val="single" w:sz="1" w:space="0" w:color="B0C4DE"/>
            </w:tcBorders>
            <w:shd w:val="clear" w:color="auto" w:fill="1F3864"/>
            <w:tcMar>
              <w:top w:w="80" w:type="dxa"/>
              <w:left w:w="120" w:type="dxa"/>
              <w:bottom w:w="80" w:type="dxa"/>
              <w:right w:w="120" w:type="dxa"/>
            </w:tcMar>
            <w:vAlign w:val="center"/>
          </w:tcPr>
          <w:p w14:paraId="0D5E8FD7" w14:textId="77777777" w:rsidR="009C53BD" w:rsidRDefault="00000000">
            <w:pPr>
              <w:jc w:val="center"/>
            </w:pPr>
            <w:r>
              <w:rPr>
                <w:b/>
                <w:bCs/>
                <w:color w:val="FFFFFF"/>
              </w:rPr>
              <w:t>Priorité</w:t>
            </w:r>
          </w:p>
        </w:tc>
      </w:tr>
      <w:tr w:rsidR="009C53BD" w14:paraId="3E1472BD" w14:textId="77777777">
        <w:tc>
          <w:tcPr>
            <w:tcW w:w="20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27BCEE0F" w14:textId="77777777" w:rsidR="009C53BD" w:rsidRDefault="00000000">
            <w:r>
              <w:rPr>
                <w:b/>
                <w:bCs/>
                <w:color w:val="000000"/>
              </w:rPr>
              <w:t>Création d'entreprise</w:t>
            </w:r>
          </w:p>
        </w:tc>
        <w:tc>
          <w:tcPr>
            <w:tcW w:w="2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160573B8" w14:textId="77777777" w:rsidR="009C53BD" w:rsidRDefault="00000000">
            <w:pPr>
              <w:pStyle w:val="Paragraphedeliste"/>
              <w:numPr>
                <w:ilvl w:val="0"/>
                <w:numId w:val="2"/>
              </w:numPr>
            </w:pPr>
            <w:r>
              <w:rPr>
                <w:color w:val="000000"/>
                <w:sz w:val="20"/>
                <w:szCs w:val="20"/>
              </w:rPr>
              <w:t>Délais de traitement trop longs (52%)</w:t>
            </w:r>
          </w:p>
          <w:p w14:paraId="6A350B25" w14:textId="77777777" w:rsidR="009C53BD" w:rsidRDefault="00000000">
            <w:pPr>
              <w:pStyle w:val="Paragraphedeliste"/>
              <w:numPr>
                <w:ilvl w:val="0"/>
                <w:numId w:val="2"/>
              </w:numPr>
            </w:pPr>
            <w:r>
              <w:rPr>
                <w:color w:val="000000"/>
                <w:sz w:val="20"/>
                <w:szCs w:val="20"/>
              </w:rPr>
              <w:t>Tracasseries administratives et corruption (52%)</w:t>
            </w:r>
          </w:p>
          <w:p w14:paraId="0FF97837" w14:textId="77777777" w:rsidR="009C53BD" w:rsidRDefault="00000000">
            <w:pPr>
              <w:pStyle w:val="Paragraphedeliste"/>
              <w:numPr>
                <w:ilvl w:val="0"/>
                <w:numId w:val="2"/>
              </w:numPr>
            </w:pPr>
            <w:r>
              <w:rPr>
                <w:color w:val="000000"/>
                <w:sz w:val="20"/>
                <w:szCs w:val="20"/>
              </w:rPr>
              <w:t>Absence de digitalisation (48%)</w:t>
            </w:r>
          </w:p>
          <w:p w14:paraId="70858D6D" w14:textId="77777777" w:rsidR="009C53BD" w:rsidRDefault="00000000">
            <w:pPr>
              <w:pStyle w:val="Paragraphedeliste"/>
              <w:numPr>
                <w:ilvl w:val="0"/>
                <w:numId w:val="2"/>
              </w:numPr>
            </w:pPr>
            <w:r>
              <w:rPr>
                <w:color w:val="000000"/>
                <w:sz w:val="20"/>
                <w:szCs w:val="20"/>
              </w:rPr>
              <w:t>Règles peu claires (45%)</w:t>
            </w:r>
          </w:p>
          <w:p w14:paraId="4E8F7852" w14:textId="77777777" w:rsidR="009C53BD" w:rsidRDefault="00000000">
            <w:pPr>
              <w:pStyle w:val="Paragraphedeliste"/>
              <w:numPr>
                <w:ilvl w:val="0"/>
                <w:numId w:val="2"/>
              </w:numPr>
            </w:pPr>
            <w:r>
              <w:rPr>
                <w:color w:val="000000"/>
                <w:sz w:val="20"/>
                <w:szCs w:val="20"/>
              </w:rPr>
              <w:t>Coûts d'enregistrement élevés (36%)</w:t>
            </w:r>
          </w:p>
        </w:tc>
        <w:tc>
          <w:tcPr>
            <w:tcW w:w="2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7107C704" w14:textId="77777777" w:rsidR="009C53BD" w:rsidRDefault="00000000">
            <w:pPr>
              <w:pStyle w:val="Paragraphedeliste"/>
              <w:numPr>
                <w:ilvl w:val="0"/>
                <w:numId w:val="3"/>
              </w:numPr>
            </w:pPr>
            <w:r>
              <w:rPr>
                <w:color w:val="000000"/>
                <w:sz w:val="20"/>
                <w:szCs w:val="20"/>
              </w:rPr>
              <w:t>Digitaliser les procédures de création (guichet en ligne ANIE)</w:t>
            </w:r>
          </w:p>
          <w:p w14:paraId="526ACD80" w14:textId="77777777" w:rsidR="009C53BD" w:rsidRDefault="00000000">
            <w:pPr>
              <w:pStyle w:val="Paragraphedeliste"/>
              <w:numPr>
                <w:ilvl w:val="0"/>
                <w:numId w:val="3"/>
              </w:numPr>
            </w:pPr>
            <w:r>
              <w:rPr>
                <w:color w:val="000000"/>
                <w:sz w:val="20"/>
                <w:szCs w:val="20"/>
              </w:rPr>
              <w:t>Simplifier et réduire les étapes de formalités</w:t>
            </w:r>
          </w:p>
          <w:p w14:paraId="665A9AD0" w14:textId="77777777" w:rsidR="009C53BD" w:rsidRDefault="00000000">
            <w:pPr>
              <w:pStyle w:val="Paragraphedeliste"/>
              <w:numPr>
                <w:ilvl w:val="0"/>
                <w:numId w:val="3"/>
              </w:numPr>
            </w:pPr>
            <w:r>
              <w:rPr>
                <w:color w:val="000000"/>
                <w:sz w:val="20"/>
                <w:szCs w:val="20"/>
              </w:rPr>
              <w:t>Réduire les délais légaux de traitement à 72h max</w:t>
            </w:r>
          </w:p>
          <w:p w14:paraId="3CF20C4F" w14:textId="77777777" w:rsidR="009C53BD" w:rsidRDefault="00000000">
            <w:pPr>
              <w:pStyle w:val="Paragraphedeliste"/>
              <w:numPr>
                <w:ilvl w:val="0"/>
                <w:numId w:val="3"/>
              </w:numPr>
            </w:pPr>
            <w:r>
              <w:rPr>
                <w:color w:val="000000"/>
                <w:sz w:val="20"/>
                <w:szCs w:val="20"/>
              </w:rPr>
              <w:t>Réviser les textes réglementaires (OHADA, Loi 022)</w:t>
            </w:r>
          </w:p>
          <w:p w14:paraId="2CCEF802" w14:textId="77777777" w:rsidR="009C53BD" w:rsidRDefault="00000000">
            <w:pPr>
              <w:pStyle w:val="Paragraphedeliste"/>
              <w:numPr>
                <w:ilvl w:val="0"/>
                <w:numId w:val="3"/>
              </w:numPr>
            </w:pPr>
            <w:r>
              <w:rPr>
                <w:color w:val="000000"/>
                <w:sz w:val="20"/>
                <w:szCs w:val="20"/>
              </w:rPr>
              <w:t>Renforcer et former les agents de l'ANIE</w:t>
            </w:r>
          </w:p>
        </w:tc>
        <w:tc>
          <w:tcPr>
            <w:tcW w:w="1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1B0D3F3E" w14:textId="65F008FF" w:rsidR="009C53BD" w:rsidRDefault="00000000">
            <w:r>
              <w:rPr>
                <w:color w:val="000000"/>
              </w:rPr>
              <w:t>ANIE, Secteur privé, Chambre de Commerce</w:t>
            </w:r>
          </w:p>
        </w:tc>
        <w:tc>
          <w:tcPr>
            <w:tcW w:w="1200" w:type="dxa"/>
            <w:tcBorders>
              <w:top w:val="single" w:sz="1" w:space="0" w:color="B0C4DE"/>
              <w:left w:val="single" w:sz="1" w:space="0" w:color="B0C4DE"/>
              <w:bottom w:val="single" w:sz="1" w:space="0" w:color="B0C4DE"/>
              <w:right w:val="single" w:sz="1" w:space="0" w:color="B0C4DE"/>
            </w:tcBorders>
            <w:shd w:val="clear" w:color="auto" w:fill="C00000"/>
            <w:tcMar>
              <w:top w:w="80" w:type="dxa"/>
              <w:left w:w="80" w:type="dxa"/>
              <w:bottom w:w="80" w:type="dxa"/>
              <w:right w:w="80" w:type="dxa"/>
            </w:tcMar>
            <w:vAlign w:val="center"/>
          </w:tcPr>
          <w:p w14:paraId="663FF12F" w14:textId="77777777" w:rsidR="009C53BD" w:rsidRDefault="00000000">
            <w:pPr>
              <w:jc w:val="center"/>
            </w:pPr>
            <w:r>
              <w:rPr>
                <w:b/>
                <w:bCs/>
                <w:color w:val="FFFFFF"/>
                <w:sz w:val="20"/>
                <w:szCs w:val="20"/>
              </w:rPr>
              <w:t>Urgente</w:t>
            </w:r>
          </w:p>
        </w:tc>
      </w:tr>
      <w:tr w:rsidR="009C53BD" w14:paraId="4D4C7D0C" w14:textId="77777777">
        <w:tc>
          <w:tcPr>
            <w:tcW w:w="20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1828E42" w14:textId="77777777" w:rsidR="009C53BD" w:rsidRDefault="00000000">
            <w:r>
              <w:rPr>
                <w:b/>
                <w:bCs/>
                <w:color w:val="000000"/>
              </w:rPr>
              <w:t>Obtention d'emplacement</w:t>
            </w:r>
          </w:p>
        </w:tc>
        <w:tc>
          <w:tcPr>
            <w:tcW w:w="2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78984C65" w14:textId="77777777" w:rsidR="009C53BD" w:rsidRDefault="00000000">
            <w:pPr>
              <w:pStyle w:val="Paragraphedeliste"/>
              <w:numPr>
                <w:ilvl w:val="0"/>
                <w:numId w:val="2"/>
              </w:numPr>
            </w:pPr>
            <w:r>
              <w:rPr>
                <w:color w:val="000000"/>
                <w:sz w:val="20"/>
                <w:szCs w:val="20"/>
              </w:rPr>
              <w:t>Tracasseries cadastrales et corruption (57%)</w:t>
            </w:r>
          </w:p>
          <w:p w14:paraId="05B7B768" w14:textId="77777777" w:rsidR="009C53BD" w:rsidRDefault="00000000">
            <w:pPr>
              <w:pStyle w:val="Paragraphedeliste"/>
              <w:numPr>
                <w:ilvl w:val="0"/>
                <w:numId w:val="2"/>
              </w:numPr>
            </w:pPr>
            <w:r>
              <w:rPr>
                <w:color w:val="000000"/>
                <w:sz w:val="20"/>
                <w:szCs w:val="20"/>
              </w:rPr>
              <w:t>Délais de traitement trop longs (50%)</w:t>
            </w:r>
          </w:p>
          <w:p w14:paraId="7403B5DE" w14:textId="77777777" w:rsidR="009C53BD" w:rsidRDefault="00000000">
            <w:pPr>
              <w:pStyle w:val="Paragraphedeliste"/>
              <w:numPr>
                <w:ilvl w:val="0"/>
                <w:numId w:val="2"/>
              </w:numPr>
            </w:pPr>
            <w:r>
              <w:rPr>
                <w:color w:val="000000"/>
                <w:sz w:val="20"/>
                <w:szCs w:val="20"/>
              </w:rPr>
              <w:t>Coûts de loyer très élevés (75%)</w:t>
            </w:r>
          </w:p>
          <w:p w14:paraId="4D65027A" w14:textId="77777777" w:rsidR="009C53BD" w:rsidRDefault="00000000">
            <w:pPr>
              <w:pStyle w:val="Paragraphedeliste"/>
              <w:numPr>
                <w:ilvl w:val="0"/>
                <w:numId w:val="2"/>
              </w:numPr>
            </w:pPr>
            <w:r>
              <w:rPr>
                <w:color w:val="000000"/>
                <w:sz w:val="20"/>
                <w:szCs w:val="20"/>
              </w:rPr>
              <w:t>Règles peu claires sur les baux (33%)</w:t>
            </w:r>
          </w:p>
          <w:p w14:paraId="371CF3D6" w14:textId="77777777" w:rsidR="009C53BD" w:rsidRDefault="00000000">
            <w:pPr>
              <w:pStyle w:val="Paragraphedeliste"/>
              <w:numPr>
                <w:ilvl w:val="0"/>
                <w:numId w:val="2"/>
              </w:numPr>
            </w:pPr>
            <w:r>
              <w:rPr>
                <w:color w:val="000000"/>
                <w:sz w:val="20"/>
                <w:szCs w:val="20"/>
              </w:rPr>
              <w:t>Absence de digitalisation (27%)</w:t>
            </w:r>
          </w:p>
        </w:tc>
        <w:tc>
          <w:tcPr>
            <w:tcW w:w="2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6CC339B2" w14:textId="77777777" w:rsidR="009C53BD" w:rsidRDefault="00000000">
            <w:pPr>
              <w:pStyle w:val="Paragraphedeliste"/>
              <w:numPr>
                <w:ilvl w:val="0"/>
                <w:numId w:val="3"/>
              </w:numPr>
            </w:pPr>
            <w:r>
              <w:rPr>
                <w:color w:val="000000"/>
                <w:sz w:val="20"/>
                <w:szCs w:val="20"/>
              </w:rPr>
              <w:t>Digitaliser le cadastre et créer un fichier foncier unique</w:t>
            </w:r>
          </w:p>
          <w:p w14:paraId="18896384" w14:textId="77777777" w:rsidR="009C53BD" w:rsidRDefault="00000000">
            <w:pPr>
              <w:pStyle w:val="Paragraphedeliste"/>
              <w:numPr>
                <w:ilvl w:val="0"/>
                <w:numId w:val="3"/>
              </w:numPr>
            </w:pPr>
            <w:r>
              <w:rPr>
                <w:color w:val="000000"/>
                <w:sz w:val="20"/>
                <w:szCs w:val="20"/>
              </w:rPr>
              <w:t>Créer un guichet unique foncier</w:t>
            </w:r>
          </w:p>
          <w:p w14:paraId="69BB908C" w14:textId="77777777" w:rsidR="009C53BD" w:rsidRDefault="00000000">
            <w:pPr>
              <w:pStyle w:val="Paragraphedeliste"/>
              <w:numPr>
                <w:ilvl w:val="0"/>
                <w:numId w:val="3"/>
              </w:numPr>
            </w:pPr>
            <w:r>
              <w:rPr>
                <w:color w:val="000000"/>
                <w:sz w:val="20"/>
                <w:szCs w:val="20"/>
              </w:rPr>
              <w:t>Élaborer un Code foncier moderne</w:t>
            </w:r>
          </w:p>
          <w:p w14:paraId="5BA543A4" w14:textId="77777777" w:rsidR="009C53BD" w:rsidRDefault="00000000">
            <w:pPr>
              <w:pStyle w:val="Paragraphedeliste"/>
              <w:numPr>
                <w:ilvl w:val="0"/>
                <w:numId w:val="3"/>
              </w:numPr>
            </w:pPr>
            <w:r>
              <w:rPr>
                <w:color w:val="000000"/>
                <w:sz w:val="20"/>
                <w:szCs w:val="20"/>
              </w:rPr>
              <w:t>Simplifier les procédures de permis de construire</w:t>
            </w:r>
          </w:p>
          <w:p w14:paraId="6E20E349" w14:textId="77777777" w:rsidR="009C53BD" w:rsidRDefault="00000000">
            <w:pPr>
              <w:pStyle w:val="Paragraphedeliste"/>
              <w:numPr>
                <w:ilvl w:val="0"/>
                <w:numId w:val="3"/>
              </w:numPr>
            </w:pPr>
            <w:r>
              <w:rPr>
                <w:color w:val="000000"/>
                <w:sz w:val="20"/>
                <w:szCs w:val="20"/>
              </w:rPr>
              <w:t>Réguler le marché locatif (encadrement des loyers)</w:t>
            </w:r>
          </w:p>
        </w:tc>
        <w:tc>
          <w:tcPr>
            <w:tcW w:w="1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7EBC5942" w14:textId="77777777" w:rsidR="009C53BD" w:rsidRDefault="00000000">
            <w:r>
              <w:rPr>
                <w:color w:val="000000"/>
              </w:rPr>
              <w:t>Min. Domaines, Min. Urbanisme, Communes, Notaires</w:t>
            </w:r>
          </w:p>
        </w:tc>
        <w:tc>
          <w:tcPr>
            <w:tcW w:w="1200" w:type="dxa"/>
            <w:tcBorders>
              <w:top w:val="single" w:sz="1" w:space="0" w:color="B0C4DE"/>
              <w:left w:val="single" w:sz="1" w:space="0" w:color="B0C4DE"/>
              <w:bottom w:val="single" w:sz="1" w:space="0" w:color="B0C4DE"/>
              <w:right w:val="single" w:sz="1" w:space="0" w:color="B0C4DE"/>
            </w:tcBorders>
            <w:shd w:val="clear" w:color="auto" w:fill="C55A11"/>
            <w:tcMar>
              <w:top w:w="80" w:type="dxa"/>
              <w:left w:w="80" w:type="dxa"/>
              <w:bottom w:w="80" w:type="dxa"/>
              <w:right w:w="80" w:type="dxa"/>
            </w:tcMar>
            <w:vAlign w:val="center"/>
          </w:tcPr>
          <w:p w14:paraId="1AB92EFE" w14:textId="77777777" w:rsidR="009C53BD" w:rsidRDefault="00000000">
            <w:pPr>
              <w:jc w:val="center"/>
            </w:pPr>
            <w:r>
              <w:rPr>
                <w:b/>
                <w:bCs/>
                <w:color w:val="FFFFFF"/>
                <w:sz w:val="20"/>
                <w:szCs w:val="20"/>
              </w:rPr>
              <w:t>Haute</w:t>
            </w:r>
          </w:p>
        </w:tc>
      </w:tr>
      <w:tr w:rsidR="009C53BD" w14:paraId="22947C4C" w14:textId="77777777">
        <w:tc>
          <w:tcPr>
            <w:tcW w:w="20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A6606BC" w14:textId="77777777" w:rsidR="009C53BD" w:rsidRDefault="00000000">
            <w:r>
              <w:rPr>
                <w:b/>
                <w:bCs/>
                <w:color w:val="000000"/>
              </w:rPr>
              <w:lastRenderedPageBreak/>
              <w:t>Accès aux services publics</w:t>
            </w:r>
          </w:p>
        </w:tc>
        <w:tc>
          <w:tcPr>
            <w:tcW w:w="2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071D17D1" w14:textId="77777777" w:rsidR="009C53BD" w:rsidRDefault="00000000">
            <w:pPr>
              <w:pStyle w:val="Paragraphedeliste"/>
              <w:numPr>
                <w:ilvl w:val="0"/>
                <w:numId w:val="2"/>
              </w:numPr>
            </w:pPr>
            <w:r>
              <w:rPr>
                <w:color w:val="000000"/>
                <w:sz w:val="20"/>
                <w:szCs w:val="20"/>
              </w:rPr>
              <w:t>Délestages et coupures d'électricité (73%)</w:t>
            </w:r>
          </w:p>
          <w:p w14:paraId="02276547" w14:textId="77777777" w:rsidR="009C53BD" w:rsidRDefault="00000000">
            <w:pPr>
              <w:pStyle w:val="Paragraphedeliste"/>
              <w:numPr>
                <w:ilvl w:val="0"/>
                <w:numId w:val="2"/>
              </w:numPr>
            </w:pPr>
            <w:r>
              <w:rPr>
                <w:color w:val="000000"/>
                <w:sz w:val="20"/>
                <w:szCs w:val="20"/>
              </w:rPr>
              <w:t>Coupures d'eau fréquentes (62%)</w:t>
            </w:r>
          </w:p>
          <w:p w14:paraId="3C64F8AF" w14:textId="77777777" w:rsidR="009C53BD" w:rsidRDefault="00000000">
            <w:pPr>
              <w:pStyle w:val="Paragraphedeliste"/>
              <w:numPr>
                <w:ilvl w:val="0"/>
                <w:numId w:val="2"/>
              </w:numPr>
            </w:pPr>
            <w:r>
              <w:rPr>
                <w:color w:val="000000"/>
                <w:sz w:val="20"/>
                <w:szCs w:val="20"/>
              </w:rPr>
              <w:t>Coûts des télécoms très élevés (76%)</w:t>
            </w:r>
          </w:p>
          <w:p w14:paraId="08A52BA5" w14:textId="77777777" w:rsidR="009C53BD" w:rsidRDefault="00000000">
            <w:pPr>
              <w:pStyle w:val="Paragraphedeliste"/>
              <w:numPr>
                <w:ilvl w:val="0"/>
                <w:numId w:val="2"/>
              </w:numPr>
            </w:pPr>
            <w:r>
              <w:rPr>
                <w:color w:val="000000"/>
                <w:sz w:val="20"/>
                <w:szCs w:val="20"/>
              </w:rPr>
              <w:t>Coût de l'électricité élevé (53%)</w:t>
            </w:r>
          </w:p>
          <w:p w14:paraId="438809CB" w14:textId="77777777" w:rsidR="009C53BD" w:rsidRDefault="00000000">
            <w:pPr>
              <w:pStyle w:val="Paragraphedeliste"/>
              <w:numPr>
                <w:ilvl w:val="0"/>
                <w:numId w:val="2"/>
              </w:numPr>
            </w:pPr>
            <w:r>
              <w:rPr>
                <w:color w:val="000000"/>
                <w:sz w:val="20"/>
                <w:szCs w:val="20"/>
              </w:rPr>
              <w:t>Délais de raccordement longs</w:t>
            </w:r>
          </w:p>
        </w:tc>
        <w:tc>
          <w:tcPr>
            <w:tcW w:w="2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54EC9B12" w14:textId="77777777" w:rsidR="009C53BD" w:rsidRDefault="00000000">
            <w:pPr>
              <w:pStyle w:val="Paragraphedeliste"/>
              <w:numPr>
                <w:ilvl w:val="0"/>
                <w:numId w:val="3"/>
              </w:numPr>
            </w:pPr>
            <w:r>
              <w:rPr>
                <w:color w:val="000000"/>
                <w:sz w:val="20"/>
                <w:szCs w:val="20"/>
              </w:rPr>
              <w:t>Réformer la SNE (privatisation partielle ou concession)</w:t>
            </w:r>
          </w:p>
          <w:p w14:paraId="1405D1B7" w14:textId="77777777" w:rsidR="009C53BD" w:rsidRDefault="00000000">
            <w:pPr>
              <w:pStyle w:val="Paragraphedeliste"/>
              <w:numPr>
                <w:ilvl w:val="0"/>
                <w:numId w:val="3"/>
              </w:numPr>
            </w:pPr>
            <w:r>
              <w:rPr>
                <w:color w:val="000000"/>
                <w:sz w:val="20"/>
                <w:szCs w:val="20"/>
              </w:rPr>
              <w:t>Réformer la STE et améliorer les infrastructures eau</w:t>
            </w:r>
          </w:p>
          <w:p w14:paraId="3E4B1A98" w14:textId="77777777" w:rsidR="009C53BD" w:rsidRDefault="00000000">
            <w:pPr>
              <w:pStyle w:val="Paragraphedeliste"/>
              <w:numPr>
                <w:ilvl w:val="0"/>
                <w:numId w:val="3"/>
              </w:numPr>
            </w:pPr>
            <w:r>
              <w:rPr>
                <w:color w:val="000000"/>
                <w:sz w:val="20"/>
                <w:szCs w:val="20"/>
              </w:rPr>
              <w:t>Ouvrir le marché télécom à la concurrence (baisse des coûts)</w:t>
            </w:r>
          </w:p>
          <w:p w14:paraId="62480D23" w14:textId="77777777" w:rsidR="009C53BD" w:rsidRDefault="00000000">
            <w:pPr>
              <w:pStyle w:val="Paragraphedeliste"/>
              <w:numPr>
                <w:ilvl w:val="0"/>
                <w:numId w:val="3"/>
              </w:numPr>
            </w:pPr>
            <w:r>
              <w:rPr>
                <w:color w:val="000000"/>
                <w:sz w:val="20"/>
                <w:szCs w:val="20"/>
              </w:rPr>
              <w:t>Accélérer l'électrification rurale</w:t>
            </w:r>
          </w:p>
          <w:p w14:paraId="012CE258" w14:textId="77777777" w:rsidR="009C53BD" w:rsidRDefault="00000000">
            <w:pPr>
              <w:pStyle w:val="Paragraphedeliste"/>
              <w:numPr>
                <w:ilvl w:val="0"/>
                <w:numId w:val="3"/>
              </w:numPr>
            </w:pPr>
            <w:r>
              <w:rPr>
                <w:color w:val="000000"/>
                <w:sz w:val="20"/>
                <w:szCs w:val="20"/>
              </w:rPr>
              <w:t>Créer des mécanismes de réclamation indépendants</w:t>
            </w:r>
          </w:p>
        </w:tc>
        <w:tc>
          <w:tcPr>
            <w:tcW w:w="1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D21C76D" w14:textId="1C06C2FC" w:rsidR="000A0622" w:rsidRPr="000A0622" w:rsidRDefault="000A0622">
            <w:pPr>
              <w:rPr>
                <w:color w:val="000000"/>
                <w:sz w:val="20"/>
                <w:szCs w:val="20"/>
              </w:rPr>
            </w:pPr>
            <w:proofErr w:type="spellStart"/>
            <w:r w:rsidRPr="000A0622">
              <w:rPr>
                <w:color w:val="000000"/>
                <w:sz w:val="20"/>
                <w:szCs w:val="20"/>
              </w:rPr>
              <w:t>TchadElec</w:t>
            </w:r>
            <w:proofErr w:type="spellEnd"/>
            <w:r w:rsidRPr="000A0622">
              <w:rPr>
                <w:color w:val="000000"/>
                <w:sz w:val="20"/>
                <w:szCs w:val="20"/>
              </w:rPr>
              <w:t xml:space="preserve">, </w:t>
            </w:r>
          </w:p>
          <w:p w14:paraId="3A07BD26" w14:textId="77777777" w:rsidR="000A0622" w:rsidRPr="000A0622" w:rsidRDefault="00000000">
            <w:pPr>
              <w:rPr>
                <w:color w:val="000000"/>
                <w:sz w:val="20"/>
                <w:szCs w:val="20"/>
              </w:rPr>
            </w:pPr>
            <w:r w:rsidRPr="000A0622">
              <w:rPr>
                <w:color w:val="000000"/>
                <w:sz w:val="20"/>
                <w:szCs w:val="20"/>
              </w:rPr>
              <w:t xml:space="preserve">STE, </w:t>
            </w:r>
          </w:p>
          <w:p w14:paraId="7B2ECEF7" w14:textId="77777777" w:rsidR="000A0622" w:rsidRPr="000A0622" w:rsidRDefault="00AB6010">
            <w:pPr>
              <w:rPr>
                <w:color w:val="000000"/>
                <w:sz w:val="20"/>
                <w:szCs w:val="20"/>
              </w:rPr>
            </w:pPr>
            <w:r w:rsidRPr="000A0622">
              <w:rPr>
                <w:color w:val="000000"/>
                <w:sz w:val="20"/>
                <w:szCs w:val="20"/>
              </w:rPr>
              <w:t>ARSE,</w:t>
            </w:r>
          </w:p>
          <w:p w14:paraId="7457695C" w14:textId="77777777" w:rsidR="000A0622" w:rsidRPr="000A0622" w:rsidRDefault="00000000">
            <w:pPr>
              <w:rPr>
                <w:color w:val="000000"/>
                <w:sz w:val="20"/>
                <w:szCs w:val="20"/>
              </w:rPr>
            </w:pPr>
            <w:r w:rsidRPr="000A0622">
              <w:rPr>
                <w:color w:val="000000"/>
                <w:sz w:val="20"/>
                <w:szCs w:val="20"/>
              </w:rPr>
              <w:t xml:space="preserve">Min. </w:t>
            </w:r>
            <w:r w:rsidR="000A0622" w:rsidRPr="000A0622">
              <w:rPr>
                <w:color w:val="000000"/>
                <w:sz w:val="20"/>
                <w:szCs w:val="20"/>
              </w:rPr>
              <w:t xml:space="preserve">Eau et </w:t>
            </w:r>
            <w:r w:rsidRPr="000A0622">
              <w:rPr>
                <w:color w:val="000000"/>
                <w:sz w:val="20"/>
                <w:szCs w:val="20"/>
              </w:rPr>
              <w:t xml:space="preserve">Energie, </w:t>
            </w:r>
          </w:p>
          <w:p w14:paraId="218F5355" w14:textId="77777777" w:rsidR="000A0622" w:rsidRPr="000A0622" w:rsidRDefault="000A0622">
            <w:pPr>
              <w:rPr>
                <w:color w:val="000000"/>
                <w:sz w:val="20"/>
                <w:szCs w:val="20"/>
              </w:rPr>
            </w:pPr>
          </w:p>
          <w:p w14:paraId="0D2D353B" w14:textId="77777777" w:rsidR="000A0622" w:rsidRPr="000A0622" w:rsidRDefault="00000000">
            <w:pPr>
              <w:rPr>
                <w:color w:val="000000"/>
                <w:sz w:val="20"/>
                <w:szCs w:val="20"/>
              </w:rPr>
            </w:pPr>
            <w:r w:rsidRPr="000A0622">
              <w:rPr>
                <w:color w:val="000000"/>
                <w:sz w:val="20"/>
                <w:szCs w:val="20"/>
              </w:rPr>
              <w:t>ARCEP,</w:t>
            </w:r>
          </w:p>
          <w:p w14:paraId="5187E711" w14:textId="56080824" w:rsidR="000A0622" w:rsidRPr="000A0622" w:rsidRDefault="000A0622">
            <w:pPr>
              <w:rPr>
                <w:color w:val="000000"/>
                <w:sz w:val="20"/>
                <w:szCs w:val="20"/>
              </w:rPr>
            </w:pPr>
            <w:r w:rsidRPr="000A0622">
              <w:rPr>
                <w:color w:val="000000"/>
                <w:sz w:val="20"/>
                <w:szCs w:val="20"/>
              </w:rPr>
              <w:t>Min Télécommunications</w:t>
            </w:r>
          </w:p>
          <w:p w14:paraId="4AF6592A" w14:textId="67C784E2" w:rsidR="000A0622" w:rsidRPr="000A0622" w:rsidRDefault="00000000">
            <w:pPr>
              <w:rPr>
                <w:color w:val="000000"/>
                <w:sz w:val="20"/>
                <w:szCs w:val="20"/>
              </w:rPr>
            </w:pPr>
            <w:r w:rsidRPr="000A0622">
              <w:rPr>
                <w:color w:val="000000"/>
                <w:sz w:val="20"/>
                <w:szCs w:val="20"/>
              </w:rPr>
              <w:t xml:space="preserve"> </w:t>
            </w:r>
          </w:p>
          <w:p w14:paraId="31F3E94A" w14:textId="7EC79D9C" w:rsidR="009C53BD" w:rsidRPr="000A0622" w:rsidRDefault="00000000">
            <w:pPr>
              <w:rPr>
                <w:color w:val="000000"/>
                <w:sz w:val="20"/>
                <w:szCs w:val="20"/>
              </w:rPr>
            </w:pPr>
            <w:r w:rsidRPr="000A0622">
              <w:rPr>
                <w:color w:val="000000"/>
                <w:sz w:val="20"/>
                <w:szCs w:val="20"/>
              </w:rPr>
              <w:t>PTF</w:t>
            </w:r>
          </w:p>
        </w:tc>
        <w:tc>
          <w:tcPr>
            <w:tcW w:w="1200" w:type="dxa"/>
            <w:tcBorders>
              <w:top w:val="single" w:sz="1" w:space="0" w:color="B0C4DE"/>
              <w:left w:val="single" w:sz="1" w:space="0" w:color="B0C4DE"/>
              <w:bottom w:val="single" w:sz="1" w:space="0" w:color="B0C4DE"/>
              <w:right w:val="single" w:sz="1" w:space="0" w:color="B0C4DE"/>
            </w:tcBorders>
            <w:shd w:val="clear" w:color="auto" w:fill="C00000"/>
            <w:tcMar>
              <w:top w:w="80" w:type="dxa"/>
              <w:left w:w="80" w:type="dxa"/>
              <w:bottom w:w="80" w:type="dxa"/>
              <w:right w:w="80" w:type="dxa"/>
            </w:tcMar>
            <w:vAlign w:val="center"/>
          </w:tcPr>
          <w:p w14:paraId="754992DF" w14:textId="77777777" w:rsidR="009C53BD" w:rsidRDefault="00000000">
            <w:pPr>
              <w:jc w:val="center"/>
            </w:pPr>
            <w:r>
              <w:rPr>
                <w:b/>
                <w:bCs/>
                <w:color w:val="FFFFFF"/>
                <w:sz w:val="20"/>
                <w:szCs w:val="20"/>
              </w:rPr>
              <w:t>Urgente</w:t>
            </w:r>
          </w:p>
        </w:tc>
      </w:tr>
      <w:tr w:rsidR="009C53BD" w14:paraId="781FC42A" w14:textId="77777777">
        <w:tc>
          <w:tcPr>
            <w:tcW w:w="20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35713478" w14:textId="77777777" w:rsidR="009C53BD" w:rsidRDefault="00000000">
            <w:r>
              <w:rPr>
                <w:b/>
                <w:bCs/>
                <w:color w:val="000000"/>
              </w:rPr>
              <w:t>Emploi et marché du travail</w:t>
            </w:r>
          </w:p>
        </w:tc>
        <w:tc>
          <w:tcPr>
            <w:tcW w:w="2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52F6B6A9" w14:textId="77777777" w:rsidR="009C53BD" w:rsidRDefault="00000000">
            <w:pPr>
              <w:pStyle w:val="Paragraphedeliste"/>
              <w:numPr>
                <w:ilvl w:val="0"/>
                <w:numId w:val="2"/>
              </w:numPr>
            </w:pPr>
            <w:r>
              <w:rPr>
                <w:color w:val="000000"/>
                <w:sz w:val="20"/>
                <w:szCs w:val="20"/>
              </w:rPr>
              <w:t>Qualité faible des services d'emploi (61%)</w:t>
            </w:r>
          </w:p>
          <w:p w14:paraId="5DCA4DC8" w14:textId="77777777" w:rsidR="009C53BD" w:rsidRDefault="00000000">
            <w:pPr>
              <w:pStyle w:val="Paragraphedeliste"/>
              <w:numPr>
                <w:ilvl w:val="0"/>
                <w:numId w:val="2"/>
              </w:numPr>
            </w:pPr>
            <w:r>
              <w:rPr>
                <w:color w:val="000000"/>
                <w:sz w:val="20"/>
                <w:szCs w:val="20"/>
              </w:rPr>
              <w:t>Tracasseries administratives (40%)</w:t>
            </w:r>
          </w:p>
          <w:p w14:paraId="3516CA13" w14:textId="77777777" w:rsidR="009C53BD" w:rsidRDefault="00000000">
            <w:pPr>
              <w:pStyle w:val="Paragraphedeliste"/>
              <w:numPr>
                <w:ilvl w:val="0"/>
                <w:numId w:val="2"/>
              </w:numPr>
            </w:pPr>
            <w:r>
              <w:rPr>
                <w:color w:val="000000"/>
                <w:sz w:val="20"/>
                <w:szCs w:val="20"/>
              </w:rPr>
              <w:t>Règles peu claires (38%)</w:t>
            </w:r>
          </w:p>
          <w:p w14:paraId="4652FB44" w14:textId="77777777" w:rsidR="009C53BD" w:rsidRDefault="00000000">
            <w:pPr>
              <w:pStyle w:val="Paragraphedeliste"/>
              <w:numPr>
                <w:ilvl w:val="0"/>
                <w:numId w:val="2"/>
              </w:numPr>
            </w:pPr>
            <w:r>
              <w:rPr>
                <w:color w:val="000000"/>
                <w:sz w:val="20"/>
                <w:szCs w:val="20"/>
              </w:rPr>
              <w:t>Inadéquation formation-emploi</w:t>
            </w:r>
          </w:p>
          <w:p w14:paraId="787E3AAA" w14:textId="77777777" w:rsidR="009C53BD" w:rsidRDefault="00000000">
            <w:pPr>
              <w:pStyle w:val="Paragraphedeliste"/>
              <w:numPr>
                <w:ilvl w:val="0"/>
                <w:numId w:val="2"/>
              </w:numPr>
            </w:pPr>
            <w:r>
              <w:rPr>
                <w:color w:val="000000"/>
                <w:sz w:val="20"/>
                <w:szCs w:val="20"/>
              </w:rPr>
              <w:t>Secteur informel dominant</w:t>
            </w:r>
          </w:p>
        </w:tc>
        <w:tc>
          <w:tcPr>
            <w:tcW w:w="2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1D9D793B" w14:textId="77777777" w:rsidR="009C53BD" w:rsidRDefault="00000000">
            <w:pPr>
              <w:pStyle w:val="Paragraphedeliste"/>
              <w:numPr>
                <w:ilvl w:val="0"/>
                <w:numId w:val="3"/>
              </w:numPr>
            </w:pPr>
            <w:r>
              <w:rPr>
                <w:color w:val="000000"/>
                <w:sz w:val="20"/>
                <w:szCs w:val="20"/>
              </w:rPr>
              <w:t>Mettre à jour le Code du travail</w:t>
            </w:r>
          </w:p>
          <w:p w14:paraId="3D408E72" w14:textId="77777777" w:rsidR="009C53BD" w:rsidRDefault="00000000">
            <w:pPr>
              <w:pStyle w:val="Paragraphedeliste"/>
              <w:numPr>
                <w:ilvl w:val="0"/>
                <w:numId w:val="3"/>
              </w:numPr>
            </w:pPr>
            <w:r>
              <w:rPr>
                <w:color w:val="000000"/>
                <w:sz w:val="20"/>
                <w:szCs w:val="20"/>
              </w:rPr>
              <w:t>Renforcer l'ONAPE et les centres de formation professionnelle</w:t>
            </w:r>
          </w:p>
          <w:p w14:paraId="70A58639" w14:textId="77777777" w:rsidR="009C53BD" w:rsidRDefault="00000000">
            <w:pPr>
              <w:pStyle w:val="Paragraphedeliste"/>
              <w:numPr>
                <w:ilvl w:val="0"/>
                <w:numId w:val="3"/>
              </w:numPr>
            </w:pPr>
            <w:r>
              <w:rPr>
                <w:color w:val="000000"/>
                <w:sz w:val="20"/>
                <w:szCs w:val="20"/>
              </w:rPr>
              <w:t>Décentraliser l'inspection du travail dans toutes les provinces</w:t>
            </w:r>
          </w:p>
          <w:p w14:paraId="191B3E9B" w14:textId="77777777" w:rsidR="009C53BD" w:rsidRDefault="00000000">
            <w:pPr>
              <w:pStyle w:val="Paragraphedeliste"/>
              <w:numPr>
                <w:ilvl w:val="0"/>
                <w:numId w:val="3"/>
              </w:numPr>
            </w:pPr>
            <w:r>
              <w:rPr>
                <w:color w:val="000000"/>
                <w:sz w:val="20"/>
                <w:szCs w:val="20"/>
              </w:rPr>
              <w:t>Formaliser le secteur informel (incitations fiscales)</w:t>
            </w:r>
          </w:p>
          <w:p w14:paraId="453D8A90" w14:textId="77777777" w:rsidR="009C53BD" w:rsidRDefault="00000000">
            <w:pPr>
              <w:pStyle w:val="Paragraphedeliste"/>
              <w:numPr>
                <w:ilvl w:val="0"/>
                <w:numId w:val="3"/>
              </w:numPr>
            </w:pPr>
            <w:r>
              <w:rPr>
                <w:color w:val="000000"/>
                <w:sz w:val="20"/>
                <w:szCs w:val="20"/>
              </w:rPr>
              <w:t>Promouvoir l'entrepreneuriat des jeunes</w:t>
            </w:r>
          </w:p>
        </w:tc>
        <w:tc>
          <w:tcPr>
            <w:tcW w:w="1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3D83BCD" w14:textId="77777777" w:rsidR="000A0622" w:rsidRDefault="00000000">
            <w:pPr>
              <w:rPr>
                <w:color w:val="000000"/>
              </w:rPr>
            </w:pPr>
            <w:r>
              <w:rPr>
                <w:color w:val="000000"/>
              </w:rPr>
              <w:t xml:space="preserve">Min. </w:t>
            </w:r>
            <w:r w:rsidR="000A0622">
              <w:rPr>
                <w:color w:val="000000"/>
              </w:rPr>
              <w:t>Formation Professionnelle</w:t>
            </w:r>
            <w:r>
              <w:rPr>
                <w:color w:val="000000"/>
              </w:rPr>
              <w:t>,</w:t>
            </w:r>
          </w:p>
          <w:p w14:paraId="1B679458" w14:textId="34B0DA8F" w:rsidR="000A0622" w:rsidRPr="000A0622" w:rsidRDefault="000A0622">
            <w:pPr>
              <w:rPr>
                <w:color w:val="000000"/>
              </w:rPr>
            </w:pPr>
            <w:r>
              <w:rPr>
                <w:color w:val="000000"/>
              </w:rPr>
              <w:t>Min Fonction Publique,</w:t>
            </w:r>
          </w:p>
          <w:p w14:paraId="221B95E3" w14:textId="1751DEF0" w:rsidR="000A0622" w:rsidRDefault="00000000">
            <w:pPr>
              <w:rPr>
                <w:color w:val="000000"/>
              </w:rPr>
            </w:pPr>
            <w:r>
              <w:rPr>
                <w:color w:val="000000"/>
              </w:rPr>
              <w:t xml:space="preserve">ONAPE, </w:t>
            </w:r>
          </w:p>
          <w:p w14:paraId="64F99060" w14:textId="7FBD7417" w:rsidR="009C53BD" w:rsidRDefault="00000000">
            <w:r>
              <w:rPr>
                <w:color w:val="000000"/>
              </w:rPr>
              <w:t>Secteur privé, Syndicats</w:t>
            </w:r>
          </w:p>
        </w:tc>
        <w:tc>
          <w:tcPr>
            <w:tcW w:w="1200" w:type="dxa"/>
            <w:tcBorders>
              <w:top w:val="single" w:sz="1" w:space="0" w:color="B0C4DE"/>
              <w:left w:val="single" w:sz="1" w:space="0" w:color="B0C4DE"/>
              <w:bottom w:val="single" w:sz="1" w:space="0" w:color="B0C4DE"/>
              <w:right w:val="single" w:sz="1" w:space="0" w:color="B0C4DE"/>
            </w:tcBorders>
            <w:shd w:val="clear" w:color="auto" w:fill="C55A11"/>
            <w:tcMar>
              <w:top w:w="80" w:type="dxa"/>
              <w:left w:w="80" w:type="dxa"/>
              <w:bottom w:w="80" w:type="dxa"/>
              <w:right w:w="80" w:type="dxa"/>
            </w:tcMar>
            <w:vAlign w:val="center"/>
          </w:tcPr>
          <w:p w14:paraId="55249973" w14:textId="77777777" w:rsidR="009C53BD" w:rsidRDefault="00000000">
            <w:pPr>
              <w:jc w:val="center"/>
            </w:pPr>
            <w:r>
              <w:rPr>
                <w:b/>
                <w:bCs/>
                <w:color w:val="FFFFFF"/>
                <w:sz w:val="20"/>
                <w:szCs w:val="20"/>
              </w:rPr>
              <w:t>Haute</w:t>
            </w:r>
          </w:p>
        </w:tc>
      </w:tr>
      <w:tr w:rsidR="009C53BD" w14:paraId="76E648E8" w14:textId="77777777">
        <w:tc>
          <w:tcPr>
            <w:tcW w:w="20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5B574F8" w14:textId="77777777" w:rsidR="009C53BD" w:rsidRDefault="00000000">
            <w:r>
              <w:rPr>
                <w:b/>
                <w:bCs/>
                <w:color w:val="000000"/>
              </w:rPr>
              <w:t>Services financiers</w:t>
            </w:r>
          </w:p>
        </w:tc>
        <w:tc>
          <w:tcPr>
            <w:tcW w:w="2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4D5535B8" w14:textId="77777777" w:rsidR="009C53BD" w:rsidRDefault="00000000">
            <w:pPr>
              <w:pStyle w:val="Paragraphedeliste"/>
              <w:numPr>
                <w:ilvl w:val="0"/>
                <w:numId w:val="2"/>
              </w:numPr>
            </w:pPr>
            <w:r>
              <w:rPr>
                <w:color w:val="000000"/>
                <w:sz w:val="20"/>
                <w:szCs w:val="20"/>
              </w:rPr>
              <w:t>Coûts des services financiers très élevés (61%)</w:t>
            </w:r>
          </w:p>
          <w:p w14:paraId="58FAB5C6" w14:textId="77777777" w:rsidR="009C53BD" w:rsidRDefault="00000000">
            <w:pPr>
              <w:pStyle w:val="Paragraphedeliste"/>
              <w:numPr>
                <w:ilvl w:val="0"/>
                <w:numId w:val="2"/>
              </w:numPr>
            </w:pPr>
            <w:r>
              <w:rPr>
                <w:color w:val="000000"/>
                <w:sz w:val="20"/>
                <w:szCs w:val="20"/>
              </w:rPr>
              <w:t>Tracasseries administratives (45%)</w:t>
            </w:r>
          </w:p>
          <w:p w14:paraId="251C5648" w14:textId="77777777" w:rsidR="009C53BD" w:rsidRDefault="00000000">
            <w:pPr>
              <w:pStyle w:val="Paragraphedeliste"/>
              <w:numPr>
                <w:ilvl w:val="0"/>
                <w:numId w:val="2"/>
              </w:numPr>
            </w:pPr>
            <w:r>
              <w:rPr>
                <w:color w:val="000000"/>
                <w:sz w:val="20"/>
                <w:szCs w:val="20"/>
              </w:rPr>
              <w:t>Règles peu claires (40%)</w:t>
            </w:r>
          </w:p>
          <w:p w14:paraId="4B26CA78" w14:textId="77777777" w:rsidR="009C53BD" w:rsidRDefault="00000000">
            <w:pPr>
              <w:pStyle w:val="Paragraphedeliste"/>
              <w:numPr>
                <w:ilvl w:val="0"/>
                <w:numId w:val="2"/>
              </w:numPr>
            </w:pPr>
            <w:r>
              <w:rPr>
                <w:color w:val="000000"/>
                <w:sz w:val="20"/>
                <w:szCs w:val="20"/>
              </w:rPr>
              <w:t>Accès limité au crédit</w:t>
            </w:r>
          </w:p>
          <w:p w14:paraId="2A322DEB" w14:textId="77777777" w:rsidR="009C53BD" w:rsidRDefault="00000000">
            <w:pPr>
              <w:pStyle w:val="Paragraphedeliste"/>
              <w:numPr>
                <w:ilvl w:val="0"/>
                <w:numId w:val="2"/>
              </w:numPr>
            </w:pPr>
            <w:r>
              <w:rPr>
                <w:color w:val="000000"/>
                <w:sz w:val="20"/>
                <w:szCs w:val="20"/>
              </w:rPr>
              <w:t xml:space="preserve">Faible pénétration du </w:t>
            </w:r>
            <w:r>
              <w:rPr>
                <w:color w:val="000000"/>
                <w:sz w:val="20"/>
                <w:szCs w:val="20"/>
              </w:rPr>
              <w:lastRenderedPageBreak/>
              <w:t>système bancaire</w:t>
            </w:r>
          </w:p>
        </w:tc>
        <w:tc>
          <w:tcPr>
            <w:tcW w:w="2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62185F6B" w14:textId="77777777" w:rsidR="009C53BD" w:rsidRDefault="00000000">
            <w:pPr>
              <w:pStyle w:val="Paragraphedeliste"/>
              <w:numPr>
                <w:ilvl w:val="0"/>
                <w:numId w:val="3"/>
              </w:numPr>
            </w:pPr>
            <w:r>
              <w:rPr>
                <w:color w:val="000000"/>
                <w:sz w:val="20"/>
                <w:szCs w:val="20"/>
              </w:rPr>
              <w:lastRenderedPageBreak/>
              <w:t>Créer un fonds national de garantie des PME</w:t>
            </w:r>
          </w:p>
          <w:p w14:paraId="5C117DE9" w14:textId="77777777" w:rsidR="009C53BD" w:rsidRDefault="00000000">
            <w:pPr>
              <w:pStyle w:val="Paragraphedeliste"/>
              <w:numPr>
                <w:ilvl w:val="0"/>
                <w:numId w:val="3"/>
              </w:numPr>
            </w:pPr>
            <w:r>
              <w:rPr>
                <w:color w:val="000000"/>
                <w:sz w:val="20"/>
                <w:szCs w:val="20"/>
              </w:rPr>
              <w:t>Digitaliser les services financiers (Mobile Money)</w:t>
            </w:r>
          </w:p>
          <w:p w14:paraId="26183F05" w14:textId="77777777" w:rsidR="009C53BD" w:rsidRDefault="00000000">
            <w:pPr>
              <w:pStyle w:val="Paragraphedeliste"/>
              <w:numPr>
                <w:ilvl w:val="0"/>
                <w:numId w:val="3"/>
              </w:numPr>
            </w:pPr>
            <w:r>
              <w:rPr>
                <w:color w:val="000000"/>
                <w:sz w:val="20"/>
                <w:szCs w:val="20"/>
              </w:rPr>
              <w:t>Développer la microfinance et l'inclusion financière</w:t>
            </w:r>
          </w:p>
          <w:p w14:paraId="0B366176" w14:textId="77777777" w:rsidR="009C53BD" w:rsidRDefault="00000000">
            <w:pPr>
              <w:pStyle w:val="Paragraphedeliste"/>
              <w:numPr>
                <w:ilvl w:val="0"/>
                <w:numId w:val="3"/>
              </w:numPr>
            </w:pPr>
            <w:r>
              <w:rPr>
                <w:color w:val="000000"/>
                <w:sz w:val="20"/>
                <w:szCs w:val="20"/>
              </w:rPr>
              <w:lastRenderedPageBreak/>
              <w:t>Élaborer un Code foncier (garanties hypothécaires)</w:t>
            </w:r>
          </w:p>
          <w:p w14:paraId="404599A6" w14:textId="77777777" w:rsidR="009C53BD" w:rsidRDefault="00000000">
            <w:pPr>
              <w:pStyle w:val="Paragraphedeliste"/>
              <w:numPr>
                <w:ilvl w:val="0"/>
                <w:numId w:val="3"/>
              </w:numPr>
            </w:pPr>
            <w:r>
              <w:rPr>
                <w:color w:val="000000"/>
                <w:sz w:val="20"/>
                <w:szCs w:val="20"/>
              </w:rPr>
              <w:t>Réduire les coûts bancaires via la concurrence</w:t>
            </w:r>
          </w:p>
        </w:tc>
        <w:tc>
          <w:tcPr>
            <w:tcW w:w="1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49244E78" w14:textId="2AC61424" w:rsidR="009C53BD" w:rsidRDefault="00000000">
            <w:r>
              <w:rPr>
                <w:color w:val="000000"/>
              </w:rPr>
              <w:lastRenderedPageBreak/>
              <w:t xml:space="preserve">BEAC, Min. Finances, Banques, </w:t>
            </w:r>
            <w:r w:rsidR="000A0622">
              <w:rPr>
                <w:color w:val="000000"/>
              </w:rPr>
              <w:t>FMI</w:t>
            </w:r>
            <w:r>
              <w:rPr>
                <w:color w:val="000000"/>
              </w:rPr>
              <w:t>, CEMAC</w:t>
            </w:r>
          </w:p>
        </w:tc>
        <w:tc>
          <w:tcPr>
            <w:tcW w:w="1200" w:type="dxa"/>
            <w:tcBorders>
              <w:top w:val="single" w:sz="1" w:space="0" w:color="B0C4DE"/>
              <w:left w:val="single" w:sz="1" w:space="0" w:color="B0C4DE"/>
              <w:bottom w:val="single" w:sz="1" w:space="0" w:color="B0C4DE"/>
              <w:right w:val="single" w:sz="1" w:space="0" w:color="B0C4DE"/>
            </w:tcBorders>
            <w:shd w:val="clear" w:color="auto" w:fill="C00000"/>
            <w:tcMar>
              <w:top w:w="80" w:type="dxa"/>
              <w:left w:w="80" w:type="dxa"/>
              <w:bottom w:w="80" w:type="dxa"/>
              <w:right w:w="80" w:type="dxa"/>
            </w:tcMar>
            <w:vAlign w:val="center"/>
          </w:tcPr>
          <w:p w14:paraId="10E33148" w14:textId="77777777" w:rsidR="009C53BD" w:rsidRDefault="00000000">
            <w:pPr>
              <w:jc w:val="center"/>
            </w:pPr>
            <w:r>
              <w:rPr>
                <w:b/>
                <w:bCs/>
                <w:color w:val="FFFFFF"/>
                <w:sz w:val="20"/>
                <w:szCs w:val="20"/>
              </w:rPr>
              <w:t>Urgente</w:t>
            </w:r>
          </w:p>
        </w:tc>
      </w:tr>
      <w:tr w:rsidR="009C53BD" w14:paraId="29032AFF" w14:textId="77777777">
        <w:tc>
          <w:tcPr>
            <w:tcW w:w="20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7B87DD7F" w14:textId="77777777" w:rsidR="009C53BD" w:rsidRDefault="00000000">
            <w:r>
              <w:rPr>
                <w:b/>
                <w:bCs/>
                <w:color w:val="000000"/>
              </w:rPr>
              <w:t>Commerce transfrontalier</w:t>
            </w:r>
          </w:p>
        </w:tc>
        <w:tc>
          <w:tcPr>
            <w:tcW w:w="2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26493CA9" w14:textId="77777777" w:rsidR="009C53BD" w:rsidRDefault="00000000">
            <w:pPr>
              <w:pStyle w:val="Paragraphedeliste"/>
              <w:numPr>
                <w:ilvl w:val="0"/>
                <w:numId w:val="2"/>
              </w:numPr>
            </w:pPr>
            <w:r>
              <w:rPr>
                <w:color w:val="000000"/>
                <w:sz w:val="20"/>
                <w:szCs w:val="20"/>
              </w:rPr>
              <w:t>Tracasseries douanières et corruption (59%)</w:t>
            </w:r>
          </w:p>
          <w:p w14:paraId="62A8EC0B" w14:textId="77777777" w:rsidR="009C53BD" w:rsidRDefault="00000000">
            <w:pPr>
              <w:pStyle w:val="Paragraphedeliste"/>
              <w:numPr>
                <w:ilvl w:val="0"/>
                <w:numId w:val="2"/>
              </w:numPr>
            </w:pPr>
            <w:r>
              <w:rPr>
                <w:color w:val="000000"/>
                <w:sz w:val="20"/>
                <w:szCs w:val="20"/>
              </w:rPr>
              <w:t>Délais de traitement trop longs (46%)</w:t>
            </w:r>
          </w:p>
          <w:p w14:paraId="05745B3C" w14:textId="77777777" w:rsidR="009C53BD" w:rsidRDefault="00000000">
            <w:pPr>
              <w:pStyle w:val="Paragraphedeliste"/>
              <w:numPr>
                <w:ilvl w:val="0"/>
                <w:numId w:val="2"/>
              </w:numPr>
            </w:pPr>
            <w:r>
              <w:rPr>
                <w:color w:val="000000"/>
                <w:sz w:val="20"/>
                <w:szCs w:val="20"/>
              </w:rPr>
              <w:t>Règles peu claires (35%)</w:t>
            </w:r>
          </w:p>
          <w:p w14:paraId="5BDCBC3A" w14:textId="77777777" w:rsidR="009C53BD" w:rsidRDefault="00000000">
            <w:pPr>
              <w:pStyle w:val="Paragraphedeliste"/>
              <w:numPr>
                <w:ilvl w:val="0"/>
                <w:numId w:val="2"/>
              </w:numPr>
            </w:pPr>
            <w:r>
              <w:rPr>
                <w:color w:val="000000"/>
                <w:sz w:val="20"/>
                <w:szCs w:val="20"/>
              </w:rPr>
              <w:t>Coûts douaniers élevés</w:t>
            </w:r>
          </w:p>
          <w:p w14:paraId="3E2DD616" w14:textId="77777777" w:rsidR="009C53BD" w:rsidRDefault="00000000">
            <w:pPr>
              <w:pStyle w:val="Paragraphedeliste"/>
              <w:numPr>
                <w:ilvl w:val="0"/>
                <w:numId w:val="2"/>
              </w:numPr>
            </w:pPr>
            <w:r>
              <w:rPr>
                <w:color w:val="000000"/>
                <w:sz w:val="20"/>
                <w:szCs w:val="20"/>
              </w:rPr>
              <w:t>Faible infrastructures</w:t>
            </w:r>
          </w:p>
        </w:tc>
        <w:tc>
          <w:tcPr>
            <w:tcW w:w="2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7F7ADBBC" w14:textId="77777777" w:rsidR="009C53BD" w:rsidRDefault="00000000">
            <w:pPr>
              <w:pStyle w:val="Paragraphedeliste"/>
              <w:numPr>
                <w:ilvl w:val="0"/>
                <w:numId w:val="3"/>
              </w:numPr>
            </w:pPr>
            <w:r>
              <w:rPr>
                <w:color w:val="000000"/>
                <w:sz w:val="20"/>
                <w:szCs w:val="20"/>
              </w:rPr>
              <w:t>Connecter le Tchad au système SYDONIA (dématérialisation douanière)</w:t>
            </w:r>
          </w:p>
          <w:p w14:paraId="274CC205" w14:textId="77777777" w:rsidR="009C53BD" w:rsidRDefault="00000000">
            <w:pPr>
              <w:pStyle w:val="Paragraphedeliste"/>
              <w:numPr>
                <w:ilvl w:val="0"/>
                <w:numId w:val="3"/>
              </w:numPr>
            </w:pPr>
            <w:r>
              <w:rPr>
                <w:color w:val="000000"/>
                <w:sz w:val="20"/>
                <w:szCs w:val="20"/>
              </w:rPr>
              <w:t>Lutter contre les tracasseries aux postes frontières</w:t>
            </w:r>
          </w:p>
          <w:p w14:paraId="46BC0412" w14:textId="77777777" w:rsidR="009C53BD" w:rsidRDefault="00000000">
            <w:pPr>
              <w:pStyle w:val="Paragraphedeliste"/>
              <w:numPr>
                <w:ilvl w:val="0"/>
                <w:numId w:val="3"/>
              </w:numPr>
            </w:pPr>
            <w:r>
              <w:rPr>
                <w:color w:val="000000"/>
                <w:sz w:val="20"/>
                <w:szCs w:val="20"/>
              </w:rPr>
              <w:t>Améliorer les infrastructures routières et logistiques</w:t>
            </w:r>
          </w:p>
          <w:p w14:paraId="35F5009B" w14:textId="77777777" w:rsidR="009C53BD" w:rsidRDefault="00000000">
            <w:pPr>
              <w:pStyle w:val="Paragraphedeliste"/>
              <w:numPr>
                <w:ilvl w:val="0"/>
                <w:numId w:val="3"/>
              </w:numPr>
            </w:pPr>
            <w:r>
              <w:rPr>
                <w:color w:val="000000"/>
                <w:sz w:val="20"/>
                <w:szCs w:val="20"/>
              </w:rPr>
              <w:t>Développer les couloirs de transit (accords régionaux CEMAC)</w:t>
            </w:r>
          </w:p>
          <w:p w14:paraId="1324FA86" w14:textId="77777777" w:rsidR="009C53BD" w:rsidRDefault="00000000">
            <w:pPr>
              <w:pStyle w:val="Paragraphedeliste"/>
              <w:numPr>
                <w:ilvl w:val="0"/>
                <w:numId w:val="3"/>
              </w:numPr>
            </w:pPr>
            <w:r>
              <w:rPr>
                <w:color w:val="000000"/>
                <w:sz w:val="20"/>
                <w:szCs w:val="20"/>
              </w:rPr>
              <w:t>Vulgariser la réglementation sur le commerce transfrontalier</w:t>
            </w:r>
          </w:p>
        </w:tc>
        <w:tc>
          <w:tcPr>
            <w:tcW w:w="1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0CABB3B6" w14:textId="77777777" w:rsidR="009C53BD" w:rsidRDefault="00000000">
            <w:r>
              <w:rPr>
                <w:color w:val="000000"/>
              </w:rPr>
              <w:t>Douanes, Min. Commerce, CEMAC, PTF, Transporteurs</w:t>
            </w:r>
          </w:p>
        </w:tc>
        <w:tc>
          <w:tcPr>
            <w:tcW w:w="1200" w:type="dxa"/>
            <w:tcBorders>
              <w:top w:val="single" w:sz="1" w:space="0" w:color="B0C4DE"/>
              <w:left w:val="single" w:sz="1" w:space="0" w:color="B0C4DE"/>
              <w:bottom w:val="single" w:sz="1" w:space="0" w:color="B0C4DE"/>
              <w:right w:val="single" w:sz="1" w:space="0" w:color="B0C4DE"/>
            </w:tcBorders>
            <w:shd w:val="clear" w:color="auto" w:fill="C55A11"/>
            <w:tcMar>
              <w:top w:w="80" w:type="dxa"/>
              <w:left w:w="80" w:type="dxa"/>
              <w:bottom w:w="80" w:type="dxa"/>
              <w:right w:w="80" w:type="dxa"/>
            </w:tcMar>
            <w:vAlign w:val="center"/>
          </w:tcPr>
          <w:p w14:paraId="3219F61B" w14:textId="77777777" w:rsidR="009C53BD" w:rsidRDefault="00000000">
            <w:pPr>
              <w:jc w:val="center"/>
            </w:pPr>
            <w:r>
              <w:rPr>
                <w:b/>
                <w:bCs/>
                <w:color w:val="FFFFFF"/>
                <w:sz w:val="20"/>
                <w:szCs w:val="20"/>
              </w:rPr>
              <w:t>Haute</w:t>
            </w:r>
          </w:p>
        </w:tc>
      </w:tr>
      <w:tr w:rsidR="009C53BD" w14:paraId="67D4F7AB" w14:textId="77777777">
        <w:tc>
          <w:tcPr>
            <w:tcW w:w="20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79955386" w14:textId="77777777" w:rsidR="009C53BD" w:rsidRDefault="00000000">
            <w:r>
              <w:rPr>
                <w:b/>
                <w:bCs/>
                <w:color w:val="000000"/>
              </w:rPr>
              <w:t>Fiscalité</w:t>
            </w:r>
          </w:p>
        </w:tc>
        <w:tc>
          <w:tcPr>
            <w:tcW w:w="2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70B2222E" w14:textId="77777777" w:rsidR="009C53BD" w:rsidRDefault="00000000">
            <w:pPr>
              <w:pStyle w:val="Paragraphedeliste"/>
              <w:numPr>
                <w:ilvl w:val="0"/>
                <w:numId w:val="2"/>
              </w:numPr>
            </w:pPr>
            <w:r>
              <w:rPr>
                <w:color w:val="000000"/>
                <w:sz w:val="20"/>
                <w:szCs w:val="20"/>
              </w:rPr>
              <w:t>Taux d'imposition trop élevés (69%)</w:t>
            </w:r>
          </w:p>
          <w:p w14:paraId="7CD62B21" w14:textId="77777777" w:rsidR="009C53BD" w:rsidRDefault="00000000">
            <w:pPr>
              <w:pStyle w:val="Paragraphedeliste"/>
              <w:numPr>
                <w:ilvl w:val="0"/>
                <w:numId w:val="2"/>
              </w:numPr>
            </w:pPr>
            <w:r>
              <w:rPr>
                <w:color w:val="000000"/>
                <w:sz w:val="20"/>
                <w:szCs w:val="20"/>
              </w:rPr>
              <w:t>Tracasseries fiscales et corruption (59%)</w:t>
            </w:r>
          </w:p>
          <w:p w14:paraId="3F418AE6" w14:textId="77777777" w:rsidR="009C53BD" w:rsidRDefault="00000000">
            <w:pPr>
              <w:pStyle w:val="Paragraphedeliste"/>
              <w:numPr>
                <w:ilvl w:val="0"/>
                <w:numId w:val="2"/>
              </w:numPr>
            </w:pPr>
            <w:r>
              <w:rPr>
                <w:color w:val="000000"/>
                <w:sz w:val="20"/>
                <w:szCs w:val="20"/>
              </w:rPr>
              <w:t>Absence de digitalisation (35%)</w:t>
            </w:r>
          </w:p>
          <w:p w14:paraId="507A6169" w14:textId="77777777" w:rsidR="009C53BD" w:rsidRDefault="00000000">
            <w:pPr>
              <w:pStyle w:val="Paragraphedeliste"/>
              <w:numPr>
                <w:ilvl w:val="0"/>
                <w:numId w:val="2"/>
              </w:numPr>
            </w:pPr>
            <w:r>
              <w:rPr>
                <w:color w:val="000000"/>
                <w:sz w:val="20"/>
                <w:szCs w:val="20"/>
              </w:rPr>
              <w:t>Règles peu claires</w:t>
            </w:r>
          </w:p>
          <w:p w14:paraId="01F7DA68" w14:textId="77777777" w:rsidR="009C53BD" w:rsidRDefault="00000000">
            <w:pPr>
              <w:pStyle w:val="Paragraphedeliste"/>
              <w:numPr>
                <w:ilvl w:val="0"/>
                <w:numId w:val="2"/>
              </w:numPr>
            </w:pPr>
            <w:r>
              <w:rPr>
                <w:color w:val="000000"/>
                <w:sz w:val="20"/>
                <w:szCs w:val="20"/>
              </w:rPr>
              <w:t>Faible vulgarisation des lois fiscales</w:t>
            </w:r>
          </w:p>
        </w:tc>
        <w:tc>
          <w:tcPr>
            <w:tcW w:w="2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1C82726B" w14:textId="77777777" w:rsidR="009C53BD" w:rsidRDefault="00000000">
            <w:pPr>
              <w:pStyle w:val="Paragraphedeliste"/>
              <w:numPr>
                <w:ilvl w:val="0"/>
                <w:numId w:val="3"/>
              </w:numPr>
            </w:pPr>
            <w:r>
              <w:rPr>
                <w:color w:val="000000"/>
                <w:sz w:val="20"/>
                <w:szCs w:val="20"/>
              </w:rPr>
              <w:t>Digitaliser la collecte fiscale (e-déclaration, e-paiement)</w:t>
            </w:r>
          </w:p>
          <w:p w14:paraId="536C33E9" w14:textId="77777777" w:rsidR="009C53BD" w:rsidRDefault="00000000">
            <w:pPr>
              <w:pStyle w:val="Paragraphedeliste"/>
              <w:numPr>
                <w:ilvl w:val="0"/>
                <w:numId w:val="3"/>
              </w:numPr>
            </w:pPr>
            <w:r>
              <w:rPr>
                <w:color w:val="000000"/>
                <w:sz w:val="20"/>
                <w:szCs w:val="20"/>
              </w:rPr>
              <w:t>Simplifier et clarifier le système fiscal</w:t>
            </w:r>
          </w:p>
          <w:p w14:paraId="79105599" w14:textId="77777777" w:rsidR="009C53BD" w:rsidRDefault="00000000">
            <w:pPr>
              <w:pStyle w:val="Paragraphedeliste"/>
              <w:numPr>
                <w:ilvl w:val="0"/>
                <w:numId w:val="3"/>
              </w:numPr>
            </w:pPr>
            <w:r>
              <w:rPr>
                <w:color w:val="000000"/>
                <w:sz w:val="20"/>
                <w:szCs w:val="20"/>
              </w:rPr>
              <w:t>Élargir l'assiette fiscale (intégrer le secteur informel)</w:t>
            </w:r>
          </w:p>
          <w:p w14:paraId="02B0B444" w14:textId="77777777" w:rsidR="009C53BD" w:rsidRDefault="00000000">
            <w:pPr>
              <w:pStyle w:val="Paragraphedeliste"/>
              <w:numPr>
                <w:ilvl w:val="0"/>
                <w:numId w:val="3"/>
              </w:numPr>
            </w:pPr>
            <w:r>
              <w:rPr>
                <w:color w:val="000000"/>
                <w:sz w:val="20"/>
                <w:szCs w:val="20"/>
              </w:rPr>
              <w:t>Réviser les taux d'imposition à la baisse</w:t>
            </w:r>
          </w:p>
          <w:p w14:paraId="5000348C" w14:textId="77777777" w:rsidR="009C53BD" w:rsidRDefault="00000000">
            <w:pPr>
              <w:pStyle w:val="Paragraphedeliste"/>
              <w:numPr>
                <w:ilvl w:val="0"/>
                <w:numId w:val="3"/>
              </w:numPr>
            </w:pPr>
            <w:r>
              <w:rPr>
                <w:color w:val="000000"/>
                <w:sz w:val="20"/>
                <w:szCs w:val="20"/>
              </w:rPr>
              <w:t>Renforcer la vulgarisation des lois fiscales auprès des contribuables</w:t>
            </w:r>
          </w:p>
        </w:tc>
        <w:tc>
          <w:tcPr>
            <w:tcW w:w="1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32ECC045" w14:textId="77777777" w:rsidR="009C53BD" w:rsidRDefault="00000000">
            <w:r>
              <w:rPr>
                <w:color w:val="000000"/>
              </w:rPr>
              <w:t>DGI, DGD, Min. Finances, Chambre de Commerce</w:t>
            </w:r>
          </w:p>
        </w:tc>
        <w:tc>
          <w:tcPr>
            <w:tcW w:w="1200" w:type="dxa"/>
            <w:tcBorders>
              <w:top w:val="single" w:sz="1" w:space="0" w:color="B0C4DE"/>
              <w:left w:val="single" w:sz="1" w:space="0" w:color="B0C4DE"/>
              <w:bottom w:val="single" w:sz="1" w:space="0" w:color="B0C4DE"/>
              <w:right w:val="single" w:sz="1" w:space="0" w:color="B0C4DE"/>
            </w:tcBorders>
            <w:shd w:val="clear" w:color="auto" w:fill="C55A11"/>
            <w:tcMar>
              <w:top w:w="80" w:type="dxa"/>
              <w:left w:w="80" w:type="dxa"/>
              <w:bottom w:w="80" w:type="dxa"/>
              <w:right w:w="80" w:type="dxa"/>
            </w:tcMar>
            <w:vAlign w:val="center"/>
          </w:tcPr>
          <w:p w14:paraId="3F98E6A4" w14:textId="77777777" w:rsidR="009C53BD" w:rsidRDefault="00000000">
            <w:pPr>
              <w:jc w:val="center"/>
            </w:pPr>
            <w:r>
              <w:rPr>
                <w:b/>
                <w:bCs/>
                <w:color w:val="FFFFFF"/>
                <w:sz w:val="20"/>
                <w:szCs w:val="20"/>
              </w:rPr>
              <w:t>Haute</w:t>
            </w:r>
          </w:p>
        </w:tc>
      </w:tr>
      <w:tr w:rsidR="009C53BD" w14:paraId="534B2837" w14:textId="77777777">
        <w:tc>
          <w:tcPr>
            <w:tcW w:w="20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702E5002" w14:textId="77777777" w:rsidR="009C53BD" w:rsidRDefault="00000000">
            <w:r>
              <w:rPr>
                <w:b/>
                <w:bCs/>
                <w:color w:val="000000"/>
              </w:rPr>
              <w:t>Résolution des litiges</w:t>
            </w:r>
          </w:p>
        </w:tc>
        <w:tc>
          <w:tcPr>
            <w:tcW w:w="2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3BC0445A" w14:textId="77777777" w:rsidR="009C53BD" w:rsidRDefault="00000000">
            <w:pPr>
              <w:pStyle w:val="Paragraphedeliste"/>
              <w:numPr>
                <w:ilvl w:val="0"/>
                <w:numId w:val="2"/>
              </w:numPr>
            </w:pPr>
            <w:r>
              <w:rPr>
                <w:color w:val="000000"/>
                <w:sz w:val="20"/>
                <w:szCs w:val="20"/>
              </w:rPr>
              <w:t>Tracasseries et corruption judiciaires (63%)</w:t>
            </w:r>
          </w:p>
          <w:p w14:paraId="5A0B12A0" w14:textId="77777777" w:rsidR="009C53BD" w:rsidRDefault="00000000">
            <w:pPr>
              <w:pStyle w:val="Paragraphedeliste"/>
              <w:numPr>
                <w:ilvl w:val="0"/>
                <w:numId w:val="2"/>
              </w:numPr>
            </w:pPr>
            <w:r>
              <w:rPr>
                <w:color w:val="000000"/>
                <w:sz w:val="20"/>
                <w:szCs w:val="20"/>
              </w:rPr>
              <w:t>Délais de procédures trop longs (56%)</w:t>
            </w:r>
          </w:p>
          <w:p w14:paraId="75D66D79" w14:textId="77777777" w:rsidR="009C53BD" w:rsidRDefault="00000000">
            <w:pPr>
              <w:pStyle w:val="Paragraphedeliste"/>
              <w:numPr>
                <w:ilvl w:val="0"/>
                <w:numId w:val="2"/>
              </w:numPr>
            </w:pPr>
            <w:r>
              <w:rPr>
                <w:color w:val="000000"/>
                <w:sz w:val="20"/>
                <w:szCs w:val="20"/>
              </w:rPr>
              <w:lastRenderedPageBreak/>
              <w:t>Absence de digitalisation (42%)</w:t>
            </w:r>
          </w:p>
          <w:p w14:paraId="3E32A3A2" w14:textId="77777777" w:rsidR="009C53BD" w:rsidRDefault="00000000">
            <w:pPr>
              <w:pStyle w:val="Paragraphedeliste"/>
              <w:numPr>
                <w:ilvl w:val="0"/>
                <w:numId w:val="2"/>
              </w:numPr>
            </w:pPr>
            <w:r>
              <w:rPr>
                <w:color w:val="000000"/>
                <w:sz w:val="20"/>
                <w:szCs w:val="20"/>
              </w:rPr>
              <w:t xml:space="preserve">Coûts de </w:t>
            </w:r>
            <w:proofErr w:type="gramStart"/>
            <w:r>
              <w:rPr>
                <w:color w:val="000000"/>
                <w:sz w:val="20"/>
                <w:szCs w:val="20"/>
              </w:rPr>
              <w:t>justice élevés</w:t>
            </w:r>
            <w:proofErr w:type="gramEnd"/>
          </w:p>
          <w:p w14:paraId="37BC4E40" w14:textId="77777777" w:rsidR="009C53BD" w:rsidRDefault="00000000">
            <w:pPr>
              <w:pStyle w:val="Paragraphedeliste"/>
              <w:numPr>
                <w:ilvl w:val="0"/>
                <w:numId w:val="2"/>
              </w:numPr>
            </w:pPr>
            <w:r>
              <w:rPr>
                <w:color w:val="000000"/>
                <w:sz w:val="20"/>
                <w:szCs w:val="20"/>
              </w:rPr>
              <w:t>Faible accès à l'information juridique</w:t>
            </w:r>
          </w:p>
        </w:tc>
        <w:tc>
          <w:tcPr>
            <w:tcW w:w="2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4E12C344" w14:textId="77777777" w:rsidR="009C53BD" w:rsidRDefault="00000000">
            <w:pPr>
              <w:pStyle w:val="Paragraphedeliste"/>
              <w:numPr>
                <w:ilvl w:val="0"/>
                <w:numId w:val="3"/>
              </w:numPr>
            </w:pPr>
            <w:r>
              <w:rPr>
                <w:color w:val="000000"/>
                <w:sz w:val="20"/>
                <w:szCs w:val="20"/>
              </w:rPr>
              <w:lastRenderedPageBreak/>
              <w:t>Créer des tribunaux de commerce spécialisés</w:t>
            </w:r>
          </w:p>
          <w:p w14:paraId="40D9F5A0" w14:textId="77777777" w:rsidR="009C53BD" w:rsidRDefault="00000000">
            <w:pPr>
              <w:pStyle w:val="Paragraphedeliste"/>
              <w:numPr>
                <w:ilvl w:val="0"/>
                <w:numId w:val="3"/>
              </w:numPr>
            </w:pPr>
            <w:r>
              <w:rPr>
                <w:color w:val="000000"/>
                <w:sz w:val="20"/>
                <w:szCs w:val="20"/>
              </w:rPr>
              <w:t xml:space="preserve">Développer la médiation et </w:t>
            </w:r>
            <w:r>
              <w:rPr>
                <w:color w:val="000000"/>
                <w:sz w:val="20"/>
                <w:szCs w:val="20"/>
              </w:rPr>
              <w:lastRenderedPageBreak/>
              <w:t>l'arbitrage commercial</w:t>
            </w:r>
          </w:p>
          <w:p w14:paraId="04B0C083" w14:textId="77777777" w:rsidR="009C53BD" w:rsidRDefault="00000000">
            <w:pPr>
              <w:pStyle w:val="Paragraphedeliste"/>
              <w:numPr>
                <w:ilvl w:val="0"/>
                <w:numId w:val="3"/>
              </w:numPr>
            </w:pPr>
            <w:r>
              <w:rPr>
                <w:color w:val="000000"/>
                <w:sz w:val="20"/>
                <w:szCs w:val="20"/>
              </w:rPr>
              <w:t>Digitaliser les procédures judiciaires</w:t>
            </w:r>
          </w:p>
          <w:p w14:paraId="0BD61CB6" w14:textId="77777777" w:rsidR="009C53BD" w:rsidRDefault="00000000">
            <w:pPr>
              <w:pStyle w:val="Paragraphedeliste"/>
              <w:numPr>
                <w:ilvl w:val="0"/>
                <w:numId w:val="3"/>
              </w:numPr>
            </w:pPr>
            <w:r>
              <w:rPr>
                <w:color w:val="000000"/>
                <w:sz w:val="20"/>
                <w:szCs w:val="20"/>
              </w:rPr>
              <w:t>Lutter contre la corruption dans le système judiciaire</w:t>
            </w:r>
          </w:p>
          <w:p w14:paraId="301831A8" w14:textId="77777777" w:rsidR="009C53BD" w:rsidRDefault="00000000">
            <w:pPr>
              <w:pStyle w:val="Paragraphedeliste"/>
              <w:numPr>
                <w:ilvl w:val="0"/>
                <w:numId w:val="3"/>
              </w:numPr>
            </w:pPr>
            <w:r>
              <w:rPr>
                <w:color w:val="000000"/>
                <w:sz w:val="20"/>
                <w:szCs w:val="20"/>
              </w:rPr>
              <w:t>Mettre en place un centre de médiation accrédité</w:t>
            </w:r>
          </w:p>
        </w:tc>
        <w:tc>
          <w:tcPr>
            <w:tcW w:w="1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2B35D512" w14:textId="77777777" w:rsidR="009C53BD" w:rsidRDefault="00000000">
            <w:r>
              <w:rPr>
                <w:color w:val="000000"/>
              </w:rPr>
              <w:lastRenderedPageBreak/>
              <w:t>Min. Justice, Tribunaux, CCJA/OHADA, Barreau</w:t>
            </w:r>
          </w:p>
        </w:tc>
        <w:tc>
          <w:tcPr>
            <w:tcW w:w="1200" w:type="dxa"/>
            <w:tcBorders>
              <w:top w:val="single" w:sz="1" w:space="0" w:color="B0C4DE"/>
              <w:left w:val="single" w:sz="1" w:space="0" w:color="B0C4DE"/>
              <w:bottom w:val="single" w:sz="1" w:space="0" w:color="B0C4DE"/>
              <w:right w:val="single" w:sz="1" w:space="0" w:color="B0C4DE"/>
            </w:tcBorders>
            <w:shd w:val="clear" w:color="auto" w:fill="C55A11"/>
            <w:tcMar>
              <w:top w:w="80" w:type="dxa"/>
              <w:left w:w="80" w:type="dxa"/>
              <w:bottom w:w="80" w:type="dxa"/>
              <w:right w:w="80" w:type="dxa"/>
            </w:tcMar>
            <w:vAlign w:val="center"/>
          </w:tcPr>
          <w:p w14:paraId="4B3BE19D" w14:textId="77777777" w:rsidR="009C53BD" w:rsidRDefault="00000000">
            <w:pPr>
              <w:jc w:val="center"/>
            </w:pPr>
            <w:r>
              <w:rPr>
                <w:b/>
                <w:bCs/>
                <w:color w:val="FFFFFF"/>
                <w:sz w:val="20"/>
                <w:szCs w:val="20"/>
              </w:rPr>
              <w:t>Haute</w:t>
            </w:r>
          </w:p>
        </w:tc>
      </w:tr>
      <w:tr w:rsidR="009C53BD" w14:paraId="23DC1531" w14:textId="77777777">
        <w:tc>
          <w:tcPr>
            <w:tcW w:w="20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05529A34" w14:textId="77777777" w:rsidR="009C53BD" w:rsidRDefault="00000000">
            <w:r>
              <w:rPr>
                <w:b/>
                <w:bCs/>
                <w:color w:val="000000"/>
              </w:rPr>
              <w:t>Concurrence et règles du marché</w:t>
            </w:r>
          </w:p>
        </w:tc>
        <w:tc>
          <w:tcPr>
            <w:tcW w:w="2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4CF276A9" w14:textId="77777777" w:rsidR="009C53BD" w:rsidRDefault="00000000">
            <w:pPr>
              <w:pStyle w:val="Paragraphedeliste"/>
              <w:numPr>
                <w:ilvl w:val="0"/>
                <w:numId w:val="2"/>
              </w:numPr>
            </w:pPr>
            <w:r>
              <w:rPr>
                <w:color w:val="000000"/>
                <w:sz w:val="20"/>
                <w:szCs w:val="20"/>
              </w:rPr>
              <w:t>Tracasseries administratives (61%)</w:t>
            </w:r>
          </w:p>
          <w:p w14:paraId="0CBF0CF6" w14:textId="77777777" w:rsidR="009C53BD" w:rsidRDefault="00000000">
            <w:pPr>
              <w:pStyle w:val="Paragraphedeliste"/>
              <w:numPr>
                <w:ilvl w:val="0"/>
                <w:numId w:val="2"/>
              </w:numPr>
            </w:pPr>
            <w:r>
              <w:rPr>
                <w:color w:val="000000"/>
                <w:sz w:val="20"/>
                <w:szCs w:val="20"/>
              </w:rPr>
              <w:t>Absence de digitalisation (36%)</w:t>
            </w:r>
          </w:p>
          <w:p w14:paraId="1860EB7F" w14:textId="77777777" w:rsidR="009C53BD" w:rsidRDefault="00000000">
            <w:pPr>
              <w:pStyle w:val="Paragraphedeliste"/>
              <w:numPr>
                <w:ilvl w:val="0"/>
                <w:numId w:val="2"/>
              </w:numPr>
            </w:pPr>
            <w:r>
              <w:rPr>
                <w:color w:val="000000"/>
                <w:sz w:val="20"/>
                <w:szCs w:val="20"/>
              </w:rPr>
              <w:t>Règles peu claires (30%)</w:t>
            </w:r>
          </w:p>
          <w:p w14:paraId="59372E78" w14:textId="77777777" w:rsidR="009C53BD" w:rsidRDefault="00000000">
            <w:pPr>
              <w:pStyle w:val="Paragraphedeliste"/>
              <w:numPr>
                <w:ilvl w:val="0"/>
                <w:numId w:val="2"/>
              </w:numPr>
            </w:pPr>
            <w:r>
              <w:rPr>
                <w:color w:val="000000"/>
                <w:sz w:val="20"/>
                <w:szCs w:val="20"/>
              </w:rPr>
              <w:t>Absence d'organe de régulation efficace</w:t>
            </w:r>
          </w:p>
          <w:p w14:paraId="34FE8870" w14:textId="77777777" w:rsidR="009C53BD" w:rsidRDefault="00000000">
            <w:pPr>
              <w:pStyle w:val="Paragraphedeliste"/>
              <w:numPr>
                <w:ilvl w:val="0"/>
                <w:numId w:val="2"/>
              </w:numPr>
            </w:pPr>
            <w:r>
              <w:rPr>
                <w:color w:val="000000"/>
                <w:sz w:val="20"/>
                <w:szCs w:val="20"/>
              </w:rPr>
              <w:t>Marchés publics peu transparents</w:t>
            </w:r>
          </w:p>
        </w:tc>
        <w:tc>
          <w:tcPr>
            <w:tcW w:w="2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23C4F82C" w14:textId="77777777" w:rsidR="009C53BD" w:rsidRDefault="00000000">
            <w:pPr>
              <w:pStyle w:val="Paragraphedeliste"/>
              <w:numPr>
                <w:ilvl w:val="0"/>
                <w:numId w:val="3"/>
              </w:numPr>
            </w:pPr>
            <w:r>
              <w:rPr>
                <w:color w:val="000000"/>
                <w:sz w:val="20"/>
                <w:szCs w:val="20"/>
              </w:rPr>
              <w:t>Élaborer et adopter un Code de la concurrence</w:t>
            </w:r>
          </w:p>
          <w:p w14:paraId="56716E66" w14:textId="77777777" w:rsidR="009C53BD" w:rsidRDefault="00000000">
            <w:pPr>
              <w:pStyle w:val="Paragraphedeliste"/>
              <w:numPr>
                <w:ilvl w:val="0"/>
                <w:numId w:val="3"/>
              </w:numPr>
            </w:pPr>
            <w:r>
              <w:rPr>
                <w:color w:val="000000"/>
                <w:sz w:val="20"/>
                <w:szCs w:val="20"/>
              </w:rPr>
              <w:t>Créer une autorité de régulation de la concurrence</w:t>
            </w:r>
          </w:p>
          <w:p w14:paraId="58A524A8" w14:textId="77777777" w:rsidR="009C53BD" w:rsidRDefault="00000000">
            <w:pPr>
              <w:pStyle w:val="Paragraphedeliste"/>
              <w:numPr>
                <w:ilvl w:val="0"/>
                <w:numId w:val="3"/>
              </w:numPr>
            </w:pPr>
            <w:r>
              <w:rPr>
                <w:color w:val="000000"/>
                <w:sz w:val="20"/>
                <w:szCs w:val="20"/>
              </w:rPr>
              <w:t>Développer le e-procurement (passation de marchés en ligne)</w:t>
            </w:r>
          </w:p>
          <w:p w14:paraId="527C268F" w14:textId="77777777" w:rsidR="009C53BD" w:rsidRDefault="00000000">
            <w:pPr>
              <w:pStyle w:val="Paragraphedeliste"/>
              <w:numPr>
                <w:ilvl w:val="0"/>
                <w:numId w:val="3"/>
              </w:numPr>
            </w:pPr>
            <w:r>
              <w:rPr>
                <w:color w:val="000000"/>
                <w:sz w:val="20"/>
                <w:szCs w:val="20"/>
              </w:rPr>
              <w:t>Améliorer la transparence des marchés publics (ARMP)</w:t>
            </w:r>
          </w:p>
          <w:p w14:paraId="7FE01A81" w14:textId="77777777" w:rsidR="009C53BD" w:rsidRDefault="00000000">
            <w:pPr>
              <w:pStyle w:val="Paragraphedeliste"/>
              <w:numPr>
                <w:ilvl w:val="0"/>
                <w:numId w:val="3"/>
              </w:numPr>
            </w:pPr>
            <w:r>
              <w:rPr>
                <w:color w:val="000000"/>
                <w:sz w:val="20"/>
                <w:szCs w:val="20"/>
              </w:rPr>
              <w:t>Former les acteurs économiques aux règles de concurrence</w:t>
            </w:r>
          </w:p>
        </w:tc>
        <w:tc>
          <w:tcPr>
            <w:tcW w:w="1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365CFE8" w14:textId="77777777" w:rsidR="009C53BD" w:rsidRDefault="00000000">
            <w:r>
              <w:rPr>
                <w:color w:val="000000"/>
              </w:rPr>
              <w:t>Min. Commerce, ARMP, DGI, Secteur privé</w:t>
            </w:r>
          </w:p>
        </w:tc>
        <w:tc>
          <w:tcPr>
            <w:tcW w:w="1200" w:type="dxa"/>
            <w:tcBorders>
              <w:top w:val="single" w:sz="1" w:space="0" w:color="B0C4DE"/>
              <w:left w:val="single" w:sz="1" w:space="0" w:color="B0C4DE"/>
              <w:bottom w:val="single" w:sz="1" w:space="0" w:color="B0C4DE"/>
              <w:right w:val="single" w:sz="1" w:space="0" w:color="B0C4DE"/>
            </w:tcBorders>
            <w:shd w:val="clear" w:color="auto" w:fill="C55A11"/>
            <w:tcMar>
              <w:top w:w="80" w:type="dxa"/>
              <w:left w:w="80" w:type="dxa"/>
              <w:bottom w:w="80" w:type="dxa"/>
              <w:right w:w="80" w:type="dxa"/>
            </w:tcMar>
            <w:vAlign w:val="center"/>
          </w:tcPr>
          <w:p w14:paraId="03E5D9AB" w14:textId="77777777" w:rsidR="009C53BD" w:rsidRDefault="00000000">
            <w:pPr>
              <w:jc w:val="center"/>
            </w:pPr>
            <w:r>
              <w:rPr>
                <w:b/>
                <w:bCs/>
                <w:color w:val="FFFFFF"/>
                <w:sz w:val="20"/>
                <w:szCs w:val="20"/>
              </w:rPr>
              <w:t>Haute</w:t>
            </w:r>
          </w:p>
        </w:tc>
      </w:tr>
      <w:tr w:rsidR="009C53BD" w14:paraId="13D480A1" w14:textId="77777777">
        <w:tc>
          <w:tcPr>
            <w:tcW w:w="20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D25C8C0" w14:textId="77777777" w:rsidR="009C53BD" w:rsidRDefault="00000000">
            <w:r>
              <w:rPr>
                <w:b/>
                <w:bCs/>
                <w:color w:val="000000"/>
              </w:rPr>
              <w:t>Insolvabilité et restructuration</w:t>
            </w:r>
          </w:p>
        </w:tc>
        <w:tc>
          <w:tcPr>
            <w:tcW w:w="22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3D934052" w14:textId="77777777" w:rsidR="009C53BD" w:rsidRDefault="00000000">
            <w:pPr>
              <w:pStyle w:val="Paragraphedeliste"/>
              <w:numPr>
                <w:ilvl w:val="0"/>
                <w:numId w:val="2"/>
              </w:numPr>
            </w:pPr>
            <w:r>
              <w:rPr>
                <w:color w:val="000000"/>
                <w:sz w:val="20"/>
                <w:szCs w:val="20"/>
              </w:rPr>
              <w:t>Tracasseries administratives (43%)</w:t>
            </w:r>
          </w:p>
          <w:p w14:paraId="55176A12" w14:textId="77777777" w:rsidR="009C53BD" w:rsidRDefault="00000000">
            <w:pPr>
              <w:pStyle w:val="Paragraphedeliste"/>
              <w:numPr>
                <w:ilvl w:val="0"/>
                <w:numId w:val="2"/>
              </w:numPr>
            </w:pPr>
            <w:r>
              <w:rPr>
                <w:color w:val="000000"/>
                <w:sz w:val="20"/>
                <w:szCs w:val="20"/>
              </w:rPr>
              <w:t>Règles peu claires (41%)</w:t>
            </w:r>
          </w:p>
          <w:p w14:paraId="7E4D1E09" w14:textId="77777777" w:rsidR="009C53BD" w:rsidRDefault="00000000">
            <w:pPr>
              <w:pStyle w:val="Paragraphedeliste"/>
              <w:numPr>
                <w:ilvl w:val="0"/>
                <w:numId w:val="2"/>
              </w:numPr>
            </w:pPr>
            <w:r>
              <w:rPr>
                <w:color w:val="000000"/>
                <w:sz w:val="20"/>
                <w:szCs w:val="20"/>
              </w:rPr>
              <w:t>Procédures trop longues</w:t>
            </w:r>
          </w:p>
          <w:p w14:paraId="6F8635E1" w14:textId="77777777" w:rsidR="009C53BD" w:rsidRDefault="00000000">
            <w:pPr>
              <w:pStyle w:val="Paragraphedeliste"/>
              <w:numPr>
                <w:ilvl w:val="0"/>
                <w:numId w:val="2"/>
              </w:numPr>
            </w:pPr>
            <w:r>
              <w:rPr>
                <w:color w:val="000000"/>
                <w:sz w:val="20"/>
                <w:szCs w:val="20"/>
              </w:rPr>
              <w:t>Absence de digitalisation</w:t>
            </w:r>
          </w:p>
          <w:p w14:paraId="0ACDE743" w14:textId="77777777" w:rsidR="009C53BD" w:rsidRDefault="00000000">
            <w:pPr>
              <w:pStyle w:val="Paragraphedeliste"/>
              <w:numPr>
                <w:ilvl w:val="0"/>
                <w:numId w:val="2"/>
              </w:numPr>
            </w:pPr>
            <w:r>
              <w:rPr>
                <w:color w:val="000000"/>
                <w:sz w:val="20"/>
                <w:szCs w:val="20"/>
              </w:rPr>
              <w:t>Faible expertise des liquidateurs</w:t>
            </w:r>
          </w:p>
        </w:tc>
        <w:tc>
          <w:tcPr>
            <w:tcW w:w="260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tcPr>
          <w:p w14:paraId="182DA5D2" w14:textId="77777777" w:rsidR="009C53BD" w:rsidRDefault="00000000">
            <w:pPr>
              <w:pStyle w:val="Paragraphedeliste"/>
              <w:numPr>
                <w:ilvl w:val="0"/>
                <w:numId w:val="3"/>
              </w:numPr>
            </w:pPr>
            <w:r>
              <w:rPr>
                <w:color w:val="000000"/>
                <w:sz w:val="20"/>
                <w:szCs w:val="20"/>
              </w:rPr>
              <w:t>Mettre à jour le cadre juridique OHADA sur les faillites</w:t>
            </w:r>
          </w:p>
          <w:p w14:paraId="2A3F30C6" w14:textId="77777777" w:rsidR="009C53BD" w:rsidRDefault="00000000">
            <w:pPr>
              <w:pStyle w:val="Paragraphedeliste"/>
              <w:numPr>
                <w:ilvl w:val="0"/>
                <w:numId w:val="3"/>
              </w:numPr>
            </w:pPr>
            <w:r>
              <w:rPr>
                <w:color w:val="000000"/>
                <w:sz w:val="20"/>
                <w:szCs w:val="20"/>
              </w:rPr>
              <w:t>Digitaliser les procédures d'insolvabilité</w:t>
            </w:r>
          </w:p>
          <w:p w14:paraId="553EDA58" w14:textId="77777777" w:rsidR="009C53BD" w:rsidRDefault="00000000">
            <w:pPr>
              <w:pStyle w:val="Paragraphedeliste"/>
              <w:numPr>
                <w:ilvl w:val="0"/>
                <w:numId w:val="3"/>
              </w:numPr>
            </w:pPr>
            <w:r>
              <w:rPr>
                <w:color w:val="000000"/>
                <w:sz w:val="20"/>
                <w:szCs w:val="20"/>
              </w:rPr>
              <w:t>Former les professionnels de la liquidation d'entreprises</w:t>
            </w:r>
          </w:p>
          <w:p w14:paraId="674B4792" w14:textId="77777777" w:rsidR="009C53BD" w:rsidRDefault="00000000">
            <w:pPr>
              <w:pStyle w:val="Paragraphedeliste"/>
              <w:numPr>
                <w:ilvl w:val="0"/>
                <w:numId w:val="3"/>
              </w:numPr>
            </w:pPr>
            <w:r>
              <w:rPr>
                <w:color w:val="000000"/>
                <w:sz w:val="20"/>
                <w:szCs w:val="20"/>
              </w:rPr>
              <w:t>Vulgariser les textes sur la faillite et la restructuration</w:t>
            </w:r>
          </w:p>
          <w:p w14:paraId="4E059191" w14:textId="77777777" w:rsidR="009C53BD" w:rsidRDefault="00000000">
            <w:pPr>
              <w:pStyle w:val="Paragraphedeliste"/>
              <w:numPr>
                <w:ilvl w:val="0"/>
                <w:numId w:val="3"/>
              </w:numPr>
            </w:pPr>
            <w:r>
              <w:rPr>
                <w:color w:val="000000"/>
                <w:sz w:val="20"/>
                <w:szCs w:val="20"/>
              </w:rPr>
              <w:t>Créer un registre des entreprises en difficulté</w:t>
            </w:r>
          </w:p>
        </w:tc>
        <w:tc>
          <w:tcPr>
            <w:tcW w:w="1360" w:type="dxa"/>
            <w:tcBorders>
              <w:top w:val="single" w:sz="1" w:space="0" w:color="B0C4DE"/>
              <w:left w:val="single" w:sz="1" w:space="0" w:color="B0C4DE"/>
              <w:bottom w:val="single" w:sz="1" w:space="0" w:color="B0C4DE"/>
              <w:right w:val="single" w:sz="1" w:space="0" w:color="B0C4DE"/>
            </w:tcBorders>
            <w:shd w:val="clear" w:color="auto" w:fill="DEEAF1"/>
            <w:tcMar>
              <w:top w:w="80" w:type="dxa"/>
              <w:left w:w="120" w:type="dxa"/>
              <w:bottom w:w="80" w:type="dxa"/>
              <w:right w:w="120" w:type="dxa"/>
            </w:tcMar>
            <w:vAlign w:val="center"/>
          </w:tcPr>
          <w:p w14:paraId="46AE463C" w14:textId="77777777" w:rsidR="009C53BD" w:rsidRDefault="00000000">
            <w:r>
              <w:rPr>
                <w:color w:val="000000"/>
              </w:rPr>
              <w:t>Min. Commerce, Min. Justice, Tribunaux, OHADA</w:t>
            </w:r>
          </w:p>
        </w:tc>
        <w:tc>
          <w:tcPr>
            <w:tcW w:w="1200" w:type="dxa"/>
            <w:tcBorders>
              <w:top w:val="single" w:sz="1" w:space="0" w:color="B0C4DE"/>
              <w:left w:val="single" w:sz="1" w:space="0" w:color="B0C4DE"/>
              <w:bottom w:val="single" w:sz="1" w:space="0" w:color="B0C4DE"/>
              <w:right w:val="single" w:sz="1" w:space="0" w:color="B0C4DE"/>
            </w:tcBorders>
            <w:shd w:val="clear" w:color="auto" w:fill="2E75B6"/>
            <w:tcMar>
              <w:top w:w="80" w:type="dxa"/>
              <w:left w:w="80" w:type="dxa"/>
              <w:bottom w:w="80" w:type="dxa"/>
              <w:right w:w="80" w:type="dxa"/>
            </w:tcMar>
            <w:vAlign w:val="center"/>
          </w:tcPr>
          <w:p w14:paraId="26C94E7B" w14:textId="77777777" w:rsidR="009C53BD" w:rsidRDefault="00000000">
            <w:pPr>
              <w:jc w:val="center"/>
            </w:pPr>
            <w:r>
              <w:rPr>
                <w:b/>
                <w:bCs/>
                <w:color w:val="FFFFFF"/>
                <w:sz w:val="20"/>
                <w:szCs w:val="20"/>
              </w:rPr>
              <w:t>Normale</w:t>
            </w:r>
          </w:p>
        </w:tc>
      </w:tr>
      <w:tr w:rsidR="009C53BD" w14:paraId="23D56167" w14:textId="77777777">
        <w:tc>
          <w:tcPr>
            <w:tcW w:w="20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5A575FF4" w14:textId="77777777" w:rsidR="009C53BD" w:rsidRDefault="00000000">
            <w:r>
              <w:rPr>
                <w:b/>
                <w:bCs/>
                <w:color w:val="000000"/>
              </w:rPr>
              <w:lastRenderedPageBreak/>
              <w:t>Dialogue public-privé</w:t>
            </w:r>
          </w:p>
        </w:tc>
        <w:tc>
          <w:tcPr>
            <w:tcW w:w="22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6508E7B5" w14:textId="77777777" w:rsidR="009C53BD" w:rsidRDefault="00000000">
            <w:pPr>
              <w:pStyle w:val="Paragraphedeliste"/>
              <w:numPr>
                <w:ilvl w:val="0"/>
                <w:numId w:val="2"/>
              </w:numPr>
            </w:pPr>
            <w:r>
              <w:rPr>
                <w:color w:val="000000"/>
                <w:sz w:val="20"/>
                <w:szCs w:val="20"/>
              </w:rPr>
              <w:t>Manque de confiance dans les institutions (68%)</w:t>
            </w:r>
          </w:p>
          <w:p w14:paraId="21AE0351" w14:textId="77777777" w:rsidR="009C53BD" w:rsidRDefault="00000000">
            <w:pPr>
              <w:pStyle w:val="Paragraphedeliste"/>
              <w:numPr>
                <w:ilvl w:val="0"/>
                <w:numId w:val="2"/>
              </w:numPr>
            </w:pPr>
            <w:r>
              <w:rPr>
                <w:color w:val="000000"/>
                <w:sz w:val="20"/>
                <w:szCs w:val="20"/>
              </w:rPr>
              <w:t>Faiblesse des mécanismes de remontée (54%)</w:t>
            </w:r>
          </w:p>
          <w:p w14:paraId="2BC1F7DE" w14:textId="77777777" w:rsidR="009C53BD" w:rsidRDefault="00000000">
            <w:pPr>
              <w:pStyle w:val="Paragraphedeliste"/>
              <w:numPr>
                <w:ilvl w:val="0"/>
                <w:numId w:val="2"/>
              </w:numPr>
            </w:pPr>
            <w:r>
              <w:rPr>
                <w:color w:val="000000"/>
                <w:sz w:val="20"/>
                <w:szCs w:val="20"/>
              </w:rPr>
              <w:t>Absence de cadre formel de dialogue (50%)</w:t>
            </w:r>
          </w:p>
          <w:p w14:paraId="4B4ED764" w14:textId="77777777" w:rsidR="009C53BD" w:rsidRDefault="00000000">
            <w:pPr>
              <w:pStyle w:val="Paragraphedeliste"/>
              <w:numPr>
                <w:ilvl w:val="0"/>
                <w:numId w:val="2"/>
              </w:numPr>
            </w:pPr>
            <w:r>
              <w:rPr>
                <w:color w:val="000000"/>
                <w:sz w:val="20"/>
                <w:szCs w:val="20"/>
              </w:rPr>
              <w:t>Lenteur dans la mise en œuvre (40%)</w:t>
            </w:r>
          </w:p>
          <w:p w14:paraId="2AA9E5B4" w14:textId="77777777" w:rsidR="009C53BD" w:rsidRDefault="00000000">
            <w:pPr>
              <w:pStyle w:val="Paragraphedeliste"/>
              <w:numPr>
                <w:ilvl w:val="0"/>
                <w:numId w:val="2"/>
              </w:numPr>
            </w:pPr>
            <w:r>
              <w:rPr>
                <w:color w:val="000000"/>
                <w:sz w:val="20"/>
                <w:szCs w:val="20"/>
              </w:rPr>
              <w:t>Chevauchement de rôles (38%)</w:t>
            </w:r>
          </w:p>
        </w:tc>
        <w:tc>
          <w:tcPr>
            <w:tcW w:w="260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tcPr>
          <w:p w14:paraId="52DE0414" w14:textId="77777777" w:rsidR="009C53BD" w:rsidRDefault="00000000">
            <w:pPr>
              <w:pStyle w:val="Paragraphedeliste"/>
              <w:numPr>
                <w:ilvl w:val="0"/>
                <w:numId w:val="3"/>
              </w:numPr>
            </w:pPr>
            <w:r>
              <w:rPr>
                <w:color w:val="000000"/>
                <w:sz w:val="20"/>
                <w:szCs w:val="20"/>
              </w:rPr>
              <w:t>Créer un Conseil National du Secteur Privé avec mandat officiel</w:t>
            </w:r>
          </w:p>
          <w:p w14:paraId="2A4F5D5E" w14:textId="77777777" w:rsidR="009C53BD" w:rsidRDefault="00000000">
            <w:pPr>
              <w:pStyle w:val="Paragraphedeliste"/>
              <w:numPr>
                <w:ilvl w:val="0"/>
                <w:numId w:val="3"/>
              </w:numPr>
            </w:pPr>
            <w:r>
              <w:rPr>
                <w:color w:val="000000"/>
                <w:sz w:val="20"/>
                <w:szCs w:val="20"/>
              </w:rPr>
              <w:t>Mettre en place des médiateurs sectoriels</w:t>
            </w:r>
          </w:p>
          <w:p w14:paraId="41BD9A6B" w14:textId="77777777" w:rsidR="009C53BD" w:rsidRDefault="00000000">
            <w:pPr>
              <w:pStyle w:val="Paragraphedeliste"/>
              <w:numPr>
                <w:ilvl w:val="0"/>
                <w:numId w:val="3"/>
              </w:numPr>
            </w:pPr>
            <w:r>
              <w:rPr>
                <w:color w:val="000000"/>
                <w:sz w:val="20"/>
                <w:szCs w:val="20"/>
              </w:rPr>
              <w:t>Accélérer la mise en œuvre des réformes économiques</w:t>
            </w:r>
          </w:p>
          <w:p w14:paraId="21D9C859" w14:textId="77777777" w:rsidR="009C53BD" w:rsidRDefault="00000000">
            <w:pPr>
              <w:pStyle w:val="Paragraphedeliste"/>
              <w:numPr>
                <w:ilvl w:val="0"/>
                <w:numId w:val="3"/>
              </w:numPr>
            </w:pPr>
            <w:r>
              <w:rPr>
                <w:color w:val="000000"/>
                <w:sz w:val="20"/>
                <w:szCs w:val="20"/>
              </w:rPr>
              <w:t>Clarifier les mandats des acteurs publics impliqués</w:t>
            </w:r>
          </w:p>
          <w:p w14:paraId="3AE7D121" w14:textId="77777777" w:rsidR="009C53BD" w:rsidRDefault="00000000">
            <w:pPr>
              <w:pStyle w:val="Paragraphedeliste"/>
              <w:numPr>
                <w:ilvl w:val="0"/>
                <w:numId w:val="3"/>
              </w:numPr>
            </w:pPr>
            <w:r>
              <w:rPr>
                <w:color w:val="000000"/>
                <w:sz w:val="20"/>
                <w:szCs w:val="20"/>
              </w:rPr>
              <w:t>Institutionnaliser les revues annuelles du climat des affaires</w:t>
            </w:r>
          </w:p>
        </w:tc>
        <w:tc>
          <w:tcPr>
            <w:tcW w:w="1360" w:type="dxa"/>
            <w:tcBorders>
              <w:top w:val="single" w:sz="1" w:space="0" w:color="B0C4DE"/>
              <w:left w:val="single" w:sz="1" w:space="0" w:color="B0C4DE"/>
              <w:bottom w:val="single" w:sz="1" w:space="0" w:color="B0C4DE"/>
              <w:right w:val="single" w:sz="1" w:space="0" w:color="B0C4DE"/>
            </w:tcBorders>
            <w:shd w:val="clear" w:color="auto" w:fill="FFFFFF"/>
            <w:tcMar>
              <w:top w:w="80" w:type="dxa"/>
              <w:left w:w="120" w:type="dxa"/>
              <w:bottom w:w="80" w:type="dxa"/>
              <w:right w:w="120" w:type="dxa"/>
            </w:tcMar>
            <w:vAlign w:val="center"/>
          </w:tcPr>
          <w:p w14:paraId="6A4EADD0" w14:textId="6C176CEA" w:rsidR="009C53BD" w:rsidRDefault="00000000">
            <w:r>
              <w:rPr>
                <w:color w:val="000000"/>
              </w:rPr>
              <w:t>Présidence, M</w:t>
            </w:r>
            <w:r w:rsidR="000A0622">
              <w:rPr>
                <w:color w:val="000000"/>
              </w:rPr>
              <w:t>FBE</w:t>
            </w:r>
            <w:r>
              <w:rPr>
                <w:color w:val="000000"/>
              </w:rPr>
              <w:t>PCI, CCIAMA, Syndicats, PTF</w:t>
            </w:r>
          </w:p>
        </w:tc>
        <w:tc>
          <w:tcPr>
            <w:tcW w:w="1200" w:type="dxa"/>
            <w:tcBorders>
              <w:top w:val="single" w:sz="1" w:space="0" w:color="B0C4DE"/>
              <w:left w:val="single" w:sz="1" w:space="0" w:color="B0C4DE"/>
              <w:bottom w:val="single" w:sz="1" w:space="0" w:color="B0C4DE"/>
              <w:right w:val="single" w:sz="1" w:space="0" w:color="B0C4DE"/>
            </w:tcBorders>
            <w:shd w:val="clear" w:color="auto" w:fill="C00000"/>
            <w:tcMar>
              <w:top w:w="80" w:type="dxa"/>
              <w:left w:w="80" w:type="dxa"/>
              <w:bottom w:w="80" w:type="dxa"/>
              <w:right w:w="80" w:type="dxa"/>
            </w:tcMar>
            <w:vAlign w:val="center"/>
          </w:tcPr>
          <w:p w14:paraId="676EE1B2" w14:textId="77777777" w:rsidR="009C53BD" w:rsidRDefault="00000000">
            <w:pPr>
              <w:jc w:val="center"/>
            </w:pPr>
            <w:r>
              <w:rPr>
                <w:b/>
                <w:bCs/>
                <w:color w:val="FFFFFF"/>
                <w:sz w:val="20"/>
                <w:szCs w:val="20"/>
              </w:rPr>
              <w:t>Urgente</w:t>
            </w:r>
          </w:p>
        </w:tc>
      </w:tr>
    </w:tbl>
    <w:p w14:paraId="4C0669EF" w14:textId="77777777" w:rsidR="009C53BD" w:rsidRDefault="009C53BD">
      <w:pPr>
        <w:spacing w:before="80"/>
      </w:pPr>
    </w:p>
    <w:p w14:paraId="2D1AD489" w14:textId="77777777" w:rsidR="009C53BD" w:rsidRDefault="00000000">
      <w:r>
        <w:br w:type="page"/>
      </w:r>
    </w:p>
    <w:p w14:paraId="79585605" w14:textId="77777777" w:rsidR="009C53BD" w:rsidRDefault="00000000">
      <w:pPr>
        <w:pStyle w:val="Titre1"/>
        <w:shd w:val="clear" w:color="auto" w:fill="1F3864"/>
        <w:ind w:left="200"/>
      </w:pPr>
      <w:r>
        <w:rPr>
          <w:sz w:val="32"/>
          <w:szCs w:val="32"/>
        </w:rPr>
        <w:lastRenderedPageBreak/>
        <w:t>PARTIE V — RECOMMANDATIONS STRATÉGIQUES</w:t>
      </w:r>
    </w:p>
    <w:p w14:paraId="4CE8FE3E" w14:textId="77777777" w:rsidR="009C53BD" w:rsidRDefault="009C53BD">
      <w:pPr>
        <w:spacing w:before="80"/>
      </w:pPr>
    </w:p>
    <w:p w14:paraId="216E7741" w14:textId="77777777" w:rsidR="009C53BD" w:rsidRDefault="00000000">
      <w:pPr>
        <w:spacing w:before="80" w:after="80"/>
        <w:jc w:val="both"/>
      </w:pPr>
      <w:r>
        <w:rPr>
          <w:color w:val="333333"/>
        </w:rPr>
        <w:t>Sur la base de l'analyse des résultats de l'enquête et de la matrice des réformes, il est recommandé d'articuler les efforts de réforme autour de cinq axes stratégiques prioritaires.</w:t>
      </w:r>
    </w:p>
    <w:p w14:paraId="25E1AD37" w14:textId="77777777" w:rsidR="009C53BD" w:rsidRDefault="009C53BD">
      <w:pPr>
        <w:spacing w:before="80"/>
      </w:pPr>
    </w:p>
    <w:p w14:paraId="5DBEDE16" w14:textId="77777777" w:rsidR="009C53BD" w:rsidRDefault="00000000">
      <w:pPr>
        <w:pStyle w:val="Titre2"/>
        <w:shd w:val="clear" w:color="auto" w:fill="2E75B6"/>
        <w:ind w:left="200"/>
      </w:pPr>
      <w:r>
        <w:t>Axe 1 — Digitaliser l'administration des affaires</w:t>
      </w:r>
    </w:p>
    <w:p w14:paraId="7E5ADA4A" w14:textId="77777777" w:rsidR="009C53BD" w:rsidRDefault="00000000">
      <w:pPr>
        <w:spacing w:before="80" w:after="80"/>
        <w:jc w:val="both"/>
      </w:pPr>
      <w:r>
        <w:rPr>
          <w:color w:val="333333"/>
        </w:rPr>
        <w:t>La digitalisation constitue le levier transversal le plus puissant pour améliorer le climat des affaires. Elle permet simultanément de réduire les délais, de diminuer les coûts de transaction, de limiter les opportunités de corruption et d'améliorer la traçabilité des procédures.</w:t>
      </w:r>
    </w:p>
    <w:p w14:paraId="7E754316" w14:textId="77777777" w:rsidR="009C53BD" w:rsidRDefault="00000000">
      <w:pPr>
        <w:pStyle w:val="Paragraphedeliste"/>
        <w:numPr>
          <w:ilvl w:val="0"/>
          <w:numId w:val="2"/>
        </w:numPr>
        <w:spacing w:before="60" w:after="60"/>
      </w:pPr>
      <w:r>
        <w:rPr>
          <w:color w:val="333333"/>
        </w:rPr>
        <w:t>Mettre en place un portail unique en ligne pour la création d'entreprise (ANIE en ligne) ;</w:t>
      </w:r>
    </w:p>
    <w:p w14:paraId="739BAD15" w14:textId="77777777" w:rsidR="009C53BD" w:rsidRDefault="00000000">
      <w:pPr>
        <w:pStyle w:val="Paragraphedeliste"/>
        <w:numPr>
          <w:ilvl w:val="0"/>
          <w:numId w:val="2"/>
        </w:numPr>
        <w:spacing w:before="60" w:after="60"/>
      </w:pPr>
      <w:r>
        <w:rPr>
          <w:color w:val="333333"/>
        </w:rPr>
        <w:t>Digitaliser les services du cadastre et du foncier ;</w:t>
      </w:r>
    </w:p>
    <w:p w14:paraId="364BF5D7" w14:textId="77777777" w:rsidR="009C53BD" w:rsidRDefault="00000000">
      <w:pPr>
        <w:pStyle w:val="Paragraphedeliste"/>
        <w:numPr>
          <w:ilvl w:val="0"/>
          <w:numId w:val="2"/>
        </w:numPr>
        <w:spacing w:before="60" w:after="60"/>
      </w:pPr>
      <w:r>
        <w:rPr>
          <w:color w:val="333333"/>
        </w:rPr>
        <w:t>Déployer le système e-fiscal (e-déclaration, e-paiement) à l'ensemble des contribuables ;</w:t>
      </w:r>
    </w:p>
    <w:p w14:paraId="1B2312A6" w14:textId="77777777" w:rsidR="009C53BD" w:rsidRDefault="00000000">
      <w:pPr>
        <w:pStyle w:val="Paragraphedeliste"/>
        <w:numPr>
          <w:ilvl w:val="0"/>
          <w:numId w:val="2"/>
        </w:numPr>
        <w:spacing w:before="60" w:after="60"/>
      </w:pPr>
      <w:r>
        <w:rPr>
          <w:color w:val="333333"/>
        </w:rPr>
        <w:t>Connecter les douanes au système SYDONIA et dématérialiser les procédures d'import-export ;</w:t>
      </w:r>
    </w:p>
    <w:p w14:paraId="2B8F201B" w14:textId="77777777" w:rsidR="009C53BD" w:rsidRDefault="00000000">
      <w:pPr>
        <w:pStyle w:val="Paragraphedeliste"/>
        <w:numPr>
          <w:ilvl w:val="0"/>
          <w:numId w:val="2"/>
        </w:numPr>
        <w:spacing w:before="60" w:after="60"/>
      </w:pPr>
      <w:r>
        <w:rPr>
          <w:color w:val="333333"/>
        </w:rPr>
        <w:t>Digitaliser les procédures judiciaires pour les litiges commerciaux.</w:t>
      </w:r>
    </w:p>
    <w:p w14:paraId="2CCF6F52" w14:textId="77777777" w:rsidR="009C53BD" w:rsidRDefault="009C53BD">
      <w:pPr>
        <w:spacing w:before="80"/>
      </w:pPr>
    </w:p>
    <w:p w14:paraId="2CEE6984" w14:textId="77777777" w:rsidR="009C53BD" w:rsidRDefault="00000000">
      <w:pPr>
        <w:pStyle w:val="Titre2"/>
        <w:shd w:val="clear" w:color="auto" w:fill="2E75B6"/>
        <w:ind w:left="200"/>
      </w:pPr>
      <w:r>
        <w:t>Axe 2 — Réformer les services publics essentiels</w:t>
      </w:r>
    </w:p>
    <w:p w14:paraId="5152C6CB" w14:textId="77777777" w:rsidR="009C53BD" w:rsidRDefault="00000000">
      <w:pPr>
        <w:spacing w:before="80" w:after="80"/>
        <w:jc w:val="both"/>
      </w:pPr>
      <w:r>
        <w:rPr>
          <w:color w:val="333333"/>
        </w:rPr>
        <w:t>L'électricité, l'eau et les télécommunications sont des inputs essentiels à toute activité économique. Leur défaillance génère des coûts supplémentaires qui érode la compétitivité des entreprises tchadiennes.</w:t>
      </w:r>
    </w:p>
    <w:p w14:paraId="6FA12B6A" w14:textId="77777777" w:rsidR="009C53BD" w:rsidRDefault="00000000">
      <w:pPr>
        <w:pStyle w:val="Paragraphedeliste"/>
        <w:numPr>
          <w:ilvl w:val="0"/>
          <w:numId w:val="2"/>
        </w:numPr>
        <w:spacing w:before="60" w:after="60"/>
      </w:pPr>
      <w:r>
        <w:rPr>
          <w:color w:val="333333"/>
        </w:rPr>
        <w:t>Engager une réforme de gouvernance et de financement de la SNE et de la STE ;</w:t>
      </w:r>
    </w:p>
    <w:p w14:paraId="150B8143" w14:textId="77777777" w:rsidR="009C53BD" w:rsidRDefault="00000000">
      <w:pPr>
        <w:pStyle w:val="Paragraphedeliste"/>
        <w:numPr>
          <w:ilvl w:val="0"/>
          <w:numId w:val="2"/>
        </w:numPr>
        <w:spacing w:before="60" w:after="60"/>
      </w:pPr>
      <w:r>
        <w:rPr>
          <w:color w:val="333333"/>
        </w:rPr>
        <w:t>Développer les énergies renouvelables (solaire) pour l'électrification des zones mal desservies ;</w:t>
      </w:r>
    </w:p>
    <w:p w14:paraId="756AB5A3" w14:textId="77777777" w:rsidR="009C53BD" w:rsidRDefault="00000000">
      <w:pPr>
        <w:pStyle w:val="Paragraphedeliste"/>
        <w:numPr>
          <w:ilvl w:val="0"/>
          <w:numId w:val="2"/>
        </w:numPr>
        <w:spacing w:before="60" w:after="60"/>
      </w:pPr>
      <w:r>
        <w:rPr>
          <w:color w:val="333333"/>
        </w:rPr>
        <w:t>Ouvrir le marché des télécommunications à la concurrence pour faire baisser les coûts d'Internet ;</w:t>
      </w:r>
    </w:p>
    <w:p w14:paraId="19C7274D" w14:textId="77777777" w:rsidR="009C53BD" w:rsidRDefault="00000000">
      <w:pPr>
        <w:pStyle w:val="Paragraphedeliste"/>
        <w:numPr>
          <w:ilvl w:val="0"/>
          <w:numId w:val="2"/>
        </w:numPr>
        <w:spacing w:before="60" w:after="60"/>
      </w:pPr>
      <w:r>
        <w:rPr>
          <w:color w:val="333333"/>
        </w:rPr>
        <w:t>Mettre en place des mécanismes de réclamation indépendants auprès des régulateurs sectoriels.</w:t>
      </w:r>
    </w:p>
    <w:p w14:paraId="083B7CD5" w14:textId="77777777" w:rsidR="009C53BD" w:rsidRDefault="009C53BD">
      <w:pPr>
        <w:spacing w:before="80"/>
      </w:pPr>
    </w:p>
    <w:p w14:paraId="6D30B245" w14:textId="77777777" w:rsidR="009C53BD" w:rsidRDefault="00000000">
      <w:pPr>
        <w:pStyle w:val="Titre2"/>
        <w:shd w:val="clear" w:color="auto" w:fill="2E75B6"/>
        <w:ind w:left="200"/>
      </w:pPr>
      <w:r>
        <w:t>Axe 3 — Faciliter l'accès au financement des entreprises</w:t>
      </w:r>
    </w:p>
    <w:p w14:paraId="0033F86E" w14:textId="77777777" w:rsidR="009C53BD" w:rsidRDefault="00000000">
      <w:pPr>
        <w:spacing w:before="80" w:after="80"/>
        <w:jc w:val="both"/>
      </w:pPr>
      <w:r>
        <w:rPr>
          <w:color w:val="333333"/>
        </w:rPr>
        <w:t>L'accès au financement est une contrainte majeure, en particulier pour les PME. Sans financement adéquat, le secteur privé ne peut investir, se moderniser ni se formaliser.</w:t>
      </w:r>
    </w:p>
    <w:p w14:paraId="64CE5512" w14:textId="77777777" w:rsidR="009C53BD" w:rsidRDefault="00000000">
      <w:pPr>
        <w:pStyle w:val="Paragraphedeliste"/>
        <w:numPr>
          <w:ilvl w:val="0"/>
          <w:numId w:val="2"/>
        </w:numPr>
        <w:spacing w:before="60" w:after="60"/>
      </w:pPr>
      <w:r>
        <w:rPr>
          <w:color w:val="333333"/>
        </w:rPr>
        <w:t>Créer un Fonds National de Garantie des PME opérationnel d'ici 12 mois ;</w:t>
      </w:r>
    </w:p>
    <w:p w14:paraId="5AA28DD2" w14:textId="77777777" w:rsidR="009C53BD" w:rsidRDefault="00000000">
      <w:pPr>
        <w:pStyle w:val="Paragraphedeliste"/>
        <w:numPr>
          <w:ilvl w:val="0"/>
          <w:numId w:val="2"/>
        </w:numPr>
        <w:spacing w:before="60" w:after="60"/>
      </w:pPr>
      <w:r>
        <w:rPr>
          <w:color w:val="333333"/>
        </w:rPr>
        <w:t>Développer l'écosystème du Mobile Money et de la fintech pour toucher les acteurs non-bancarisés ;</w:t>
      </w:r>
    </w:p>
    <w:p w14:paraId="2927AA4D" w14:textId="77777777" w:rsidR="009C53BD" w:rsidRDefault="00000000">
      <w:pPr>
        <w:pStyle w:val="Paragraphedeliste"/>
        <w:numPr>
          <w:ilvl w:val="0"/>
          <w:numId w:val="2"/>
        </w:numPr>
        <w:spacing w:before="60" w:after="60"/>
      </w:pPr>
      <w:r>
        <w:rPr>
          <w:color w:val="333333"/>
        </w:rPr>
        <w:t>Élaborer un Code foncier permettant l'utilisation des droits fonciers comme garanties hypothécaires ;</w:t>
      </w:r>
    </w:p>
    <w:p w14:paraId="71BD0CDC" w14:textId="77777777" w:rsidR="009C53BD" w:rsidRDefault="00000000">
      <w:pPr>
        <w:pStyle w:val="Paragraphedeliste"/>
        <w:numPr>
          <w:ilvl w:val="0"/>
          <w:numId w:val="2"/>
        </w:numPr>
        <w:spacing w:before="60" w:after="60"/>
      </w:pPr>
      <w:r>
        <w:rPr>
          <w:color w:val="333333"/>
        </w:rPr>
        <w:t>Développer la microfinance et les instruments de garantie adaptés au secteur agricole.</w:t>
      </w:r>
    </w:p>
    <w:p w14:paraId="7CA3394C" w14:textId="77777777" w:rsidR="009C53BD" w:rsidRDefault="009C53BD">
      <w:pPr>
        <w:spacing w:before="80"/>
      </w:pPr>
    </w:p>
    <w:p w14:paraId="1CDA0FAC" w14:textId="77777777" w:rsidR="009C53BD" w:rsidRDefault="00000000">
      <w:pPr>
        <w:pStyle w:val="Titre2"/>
        <w:shd w:val="clear" w:color="auto" w:fill="2E75B6"/>
        <w:ind w:left="200"/>
      </w:pPr>
      <w:r>
        <w:t>Axe 4 — Renforcer le cadre juridique et réglementaire</w:t>
      </w:r>
    </w:p>
    <w:p w14:paraId="74980516" w14:textId="77777777" w:rsidR="009C53BD" w:rsidRDefault="00000000">
      <w:pPr>
        <w:spacing w:before="80" w:after="80"/>
        <w:jc w:val="both"/>
      </w:pPr>
      <w:r>
        <w:rPr>
          <w:color w:val="333333"/>
        </w:rPr>
        <w:t>L'incertitude juridique constitue un frein majeur à l'investissement. La clarification, la simplification et la vulgarisation du cadre juridique sont essentielles pour sécuriser les opérations des entreprises.</w:t>
      </w:r>
    </w:p>
    <w:p w14:paraId="07080166" w14:textId="77777777" w:rsidR="009C53BD" w:rsidRDefault="00000000">
      <w:pPr>
        <w:pStyle w:val="Paragraphedeliste"/>
        <w:numPr>
          <w:ilvl w:val="0"/>
          <w:numId w:val="2"/>
        </w:numPr>
        <w:spacing w:before="60" w:after="60"/>
      </w:pPr>
      <w:r>
        <w:rPr>
          <w:color w:val="333333"/>
        </w:rPr>
        <w:t>Élaborer et adopter un Code de la concurrence et un Code foncier ;</w:t>
      </w:r>
    </w:p>
    <w:p w14:paraId="592A68D1" w14:textId="77777777" w:rsidR="009C53BD" w:rsidRDefault="00000000">
      <w:pPr>
        <w:pStyle w:val="Paragraphedeliste"/>
        <w:numPr>
          <w:ilvl w:val="0"/>
          <w:numId w:val="2"/>
        </w:numPr>
        <w:spacing w:before="60" w:after="60"/>
      </w:pPr>
      <w:r>
        <w:rPr>
          <w:color w:val="333333"/>
        </w:rPr>
        <w:t>Mettre à jour le Code du travail et harmoniser les dispositions avec le droit OHADA ;</w:t>
      </w:r>
    </w:p>
    <w:p w14:paraId="4B03EDB2" w14:textId="77777777" w:rsidR="009C53BD" w:rsidRDefault="00000000">
      <w:pPr>
        <w:pStyle w:val="Paragraphedeliste"/>
        <w:numPr>
          <w:ilvl w:val="0"/>
          <w:numId w:val="2"/>
        </w:numPr>
        <w:spacing w:before="60" w:after="60"/>
      </w:pPr>
      <w:r>
        <w:rPr>
          <w:color w:val="333333"/>
        </w:rPr>
        <w:lastRenderedPageBreak/>
        <w:t>Développer des campagnes de vulgarisation des textes juridiques (fiscaux, commerciaux, fonciers) ;</w:t>
      </w:r>
    </w:p>
    <w:p w14:paraId="70C2A259" w14:textId="77777777" w:rsidR="009C53BD" w:rsidRDefault="00000000">
      <w:pPr>
        <w:pStyle w:val="Paragraphedeliste"/>
        <w:numPr>
          <w:ilvl w:val="0"/>
          <w:numId w:val="2"/>
        </w:numPr>
        <w:spacing w:before="60" w:after="60"/>
      </w:pPr>
      <w:r>
        <w:rPr>
          <w:color w:val="333333"/>
        </w:rPr>
        <w:t>Renforcer la formation des professionnels du droit (magistrats, avocats, huissiers).</w:t>
      </w:r>
    </w:p>
    <w:p w14:paraId="75DB249E" w14:textId="77777777" w:rsidR="009C53BD" w:rsidRDefault="009C53BD">
      <w:pPr>
        <w:spacing w:before="80"/>
      </w:pPr>
    </w:p>
    <w:p w14:paraId="7318BE00" w14:textId="77777777" w:rsidR="009C53BD" w:rsidRDefault="00000000">
      <w:pPr>
        <w:pStyle w:val="Titre2"/>
        <w:shd w:val="clear" w:color="auto" w:fill="2E75B6"/>
        <w:ind w:left="200"/>
      </w:pPr>
      <w:r>
        <w:t>Axe 5 — Institutionnaliser le dialogue public-privé</w:t>
      </w:r>
    </w:p>
    <w:p w14:paraId="173E08E7" w14:textId="77777777" w:rsidR="009C53BD" w:rsidRDefault="00000000">
      <w:pPr>
        <w:spacing w:before="80" w:after="80"/>
        <w:jc w:val="both"/>
      </w:pPr>
      <w:r>
        <w:rPr>
          <w:color w:val="333333"/>
        </w:rPr>
        <w:t>Aucune réforme ne peut être conçue et mise en œuvre efficacement sans un mécanisme de dialogue structuré entre le secteur public et le secteur privé. Le dialogue public-privé est la condition d'une réforme du climat des affaires partagée et pérenne.</w:t>
      </w:r>
    </w:p>
    <w:p w14:paraId="41E845FB" w14:textId="77777777" w:rsidR="009C53BD" w:rsidRDefault="00000000">
      <w:pPr>
        <w:pStyle w:val="Paragraphedeliste"/>
        <w:numPr>
          <w:ilvl w:val="0"/>
          <w:numId w:val="2"/>
        </w:numPr>
        <w:spacing w:before="60" w:after="60"/>
      </w:pPr>
      <w:r>
        <w:rPr>
          <w:color w:val="333333"/>
        </w:rPr>
        <w:t>Créer un Conseil National du Secteur Privé avec un mandat légal clair et des ressources adéquates ;</w:t>
      </w:r>
    </w:p>
    <w:p w14:paraId="06D193A4" w14:textId="77777777" w:rsidR="009C53BD" w:rsidRDefault="00000000">
      <w:pPr>
        <w:pStyle w:val="Paragraphedeliste"/>
        <w:numPr>
          <w:ilvl w:val="0"/>
          <w:numId w:val="2"/>
        </w:numPr>
        <w:spacing w:before="60" w:after="60"/>
      </w:pPr>
      <w:r>
        <w:rPr>
          <w:color w:val="333333"/>
        </w:rPr>
        <w:t>Déployer des médiateurs sectoriels dans les domaines à fort contentieux (fiscal, foncier, douanier) ;</w:t>
      </w:r>
    </w:p>
    <w:p w14:paraId="3119ABCF" w14:textId="77777777" w:rsidR="009C53BD" w:rsidRDefault="00000000">
      <w:pPr>
        <w:pStyle w:val="Paragraphedeliste"/>
        <w:numPr>
          <w:ilvl w:val="0"/>
          <w:numId w:val="2"/>
        </w:numPr>
        <w:spacing w:before="60" w:after="60"/>
      </w:pPr>
      <w:r>
        <w:rPr>
          <w:color w:val="333333"/>
        </w:rPr>
        <w:t>Institutionnaliser des revues annuelles du climat des affaires avec indicateurs de performance ;</w:t>
      </w:r>
    </w:p>
    <w:p w14:paraId="40E0E4A3" w14:textId="77777777" w:rsidR="009C53BD" w:rsidRDefault="00000000">
      <w:pPr>
        <w:pStyle w:val="Paragraphedeliste"/>
        <w:numPr>
          <w:ilvl w:val="0"/>
          <w:numId w:val="2"/>
        </w:numPr>
        <w:spacing w:before="60" w:after="60"/>
      </w:pPr>
      <w:r>
        <w:rPr>
          <w:color w:val="333333"/>
        </w:rPr>
        <w:t>Mettre en place un tableau de bord public du suivi des réformes économiques.</w:t>
      </w:r>
    </w:p>
    <w:p w14:paraId="0EB02326" w14:textId="77777777" w:rsidR="009C53BD" w:rsidRDefault="009C53BD">
      <w:pPr>
        <w:spacing w:before="80"/>
      </w:pPr>
    </w:p>
    <w:p w14:paraId="16412BCB" w14:textId="77777777" w:rsidR="009C53BD" w:rsidRDefault="00000000">
      <w:r>
        <w:br w:type="page"/>
      </w:r>
    </w:p>
    <w:p w14:paraId="0D7C88C7" w14:textId="70834F45" w:rsidR="009C53BD" w:rsidRDefault="00000000" w:rsidP="00EC25C0">
      <w:pPr>
        <w:pStyle w:val="Titre1"/>
        <w:shd w:val="clear" w:color="auto" w:fill="1F3864"/>
        <w:ind w:left="200"/>
      </w:pPr>
      <w:r>
        <w:rPr>
          <w:sz w:val="32"/>
          <w:szCs w:val="32"/>
        </w:rPr>
        <w:lastRenderedPageBreak/>
        <w:t>CONCLUSION</w:t>
      </w:r>
    </w:p>
    <w:p w14:paraId="7F3B5E2C" w14:textId="77777777" w:rsidR="009C53BD" w:rsidRDefault="009C53BD">
      <w:pPr>
        <w:spacing w:before="160"/>
      </w:pPr>
    </w:p>
    <w:sectPr w:rsidR="009C53BD">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1D64" w14:textId="77777777" w:rsidR="00DE460B" w:rsidRDefault="00DE460B">
      <w:r>
        <w:separator/>
      </w:r>
    </w:p>
  </w:endnote>
  <w:endnote w:type="continuationSeparator" w:id="0">
    <w:p w14:paraId="31016605" w14:textId="77777777" w:rsidR="00DE460B" w:rsidRDefault="00DE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6719B" w14:textId="6048C7F1" w:rsidR="009C53BD" w:rsidRDefault="00000000">
    <w:pPr>
      <w:pBdr>
        <w:top w:val="single" w:sz="4" w:space="0" w:color="2E75B6"/>
      </w:pBdr>
      <w:spacing w:before="100"/>
    </w:pPr>
    <w:r>
      <w:rPr>
        <w:color w:val="888888"/>
        <w:sz w:val="16"/>
        <w:szCs w:val="16"/>
      </w:rPr>
      <w:t xml:space="preserve">Page </w:t>
    </w:r>
    <w:r>
      <w:rPr>
        <w:color w:val="2E75B6"/>
        <w:sz w:val="16"/>
        <w:szCs w:val="16"/>
      </w:rPr>
      <w:fldChar w:fldCharType="begin"/>
    </w:r>
    <w:r>
      <w:rPr>
        <w:color w:val="2E75B6"/>
        <w:sz w:val="16"/>
        <w:szCs w:val="16"/>
      </w:rPr>
      <w:instrText>PAGE</w:instrText>
    </w:r>
    <w:r>
      <w:rPr>
        <w:color w:val="2E75B6"/>
        <w:sz w:val="16"/>
        <w:szCs w:val="16"/>
      </w:rPr>
      <w:fldChar w:fldCharType="separate"/>
    </w:r>
    <w:r w:rsidR="00C90DB3">
      <w:rPr>
        <w:noProof/>
        <w:color w:val="2E75B6"/>
        <w:sz w:val="16"/>
        <w:szCs w:val="16"/>
      </w:rPr>
      <w:t>1</w:t>
    </w:r>
    <w:r>
      <w:rPr>
        <w:color w:val="2E75B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DB24" w14:textId="77777777" w:rsidR="00DE460B" w:rsidRDefault="00DE460B">
      <w:r>
        <w:separator/>
      </w:r>
    </w:p>
  </w:footnote>
  <w:footnote w:type="continuationSeparator" w:id="0">
    <w:p w14:paraId="70445696" w14:textId="77777777" w:rsidR="00DE460B" w:rsidRDefault="00DE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7E96" w14:textId="77777777" w:rsidR="009C53BD" w:rsidRDefault="00000000">
    <w:pPr>
      <w:pBdr>
        <w:bottom w:val="single" w:sz="4" w:space="0" w:color="2E75B6"/>
      </w:pBdr>
      <w:spacing w:after="100"/>
    </w:pPr>
    <w:r>
      <w:rPr>
        <w:color w:val="888888"/>
        <w:sz w:val="18"/>
        <w:szCs w:val="18"/>
      </w:rPr>
      <w:t>Enquête sur le Climat des Affaires au Tchad — Rapport d'Analyse et Matrice des Réformes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0931"/>
    <w:multiLevelType w:val="hybridMultilevel"/>
    <w:tmpl w:val="940C0BBC"/>
    <w:lvl w:ilvl="0" w:tplc="7C30DBD8">
      <w:start w:val="1"/>
      <w:numFmt w:val="decimal"/>
      <w:lvlText w:val="%1."/>
      <w:lvlJc w:val="left"/>
      <w:pPr>
        <w:ind w:left="720" w:hanging="360"/>
      </w:pPr>
    </w:lvl>
    <w:lvl w:ilvl="1" w:tplc="7FE4E58C">
      <w:numFmt w:val="decimal"/>
      <w:lvlText w:val=""/>
      <w:lvlJc w:val="left"/>
    </w:lvl>
    <w:lvl w:ilvl="2" w:tplc="D1A2F334">
      <w:numFmt w:val="decimal"/>
      <w:lvlText w:val=""/>
      <w:lvlJc w:val="left"/>
    </w:lvl>
    <w:lvl w:ilvl="3" w:tplc="D010B366">
      <w:numFmt w:val="decimal"/>
      <w:lvlText w:val=""/>
      <w:lvlJc w:val="left"/>
    </w:lvl>
    <w:lvl w:ilvl="4" w:tplc="D52EF86C">
      <w:numFmt w:val="decimal"/>
      <w:lvlText w:val=""/>
      <w:lvlJc w:val="left"/>
    </w:lvl>
    <w:lvl w:ilvl="5" w:tplc="C9705276">
      <w:numFmt w:val="decimal"/>
      <w:lvlText w:val=""/>
      <w:lvlJc w:val="left"/>
    </w:lvl>
    <w:lvl w:ilvl="6" w:tplc="1286DC7C">
      <w:numFmt w:val="decimal"/>
      <w:lvlText w:val=""/>
      <w:lvlJc w:val="left"/>
    </w:lvl>
    <w:lvl w:ilvl="7" w:tplc="13AE792E">
      <w:numFmt w:val="decimal"/>
      <w:lvlText w:val=""/>
      <w:lvlJc w:val="left"/>
    </w:lvl>
    <w:lvl w:ilvl="8" w:tplc="68CE3D08">
      <w:numFmt w:val="decimal"/>
      <w:lvlText w:val=""/>
      <w:lvlJc w:val="left"/>
    </w:lvl>
  </w:abstractNum>
  <w:abstractNum w:abstractNumId="1" w15:restartNumberingAfterBreak="0">
    <w:nsid w:val="46322F59"/>
    <w:multiLevelType w:val="hybridMultilevel"/>
    <w:tmpl w:val="6D50208E"/>
    <w:lvl w:ilvl="0" w:tplc="6316D716">
      <w:start w:val="1"/>
      <w:numFmt w:val="bullet"/>
      <w:lvlText w:val="●"/>
      <w:lvlJc w:val="left"/>
      <w:pPr>
        <w:ind w:left="720" w:hanging="360"/>
      </w:pPr>
    </w:lvl>
    <w:lvl w:ilvl="1" w:tplc="E86C2796">
      <w:start w:val="1"/>
      <w:numFmt w:val="bullet"/>
      <w:lvlText w:val="○"/>
      <w:lvlJc w:val="left"/>
      <w:pPr>
        <w:ind w:left="1440" w:hanging="360"/>
      </w:pPr>
    </w:lvl>
    <w:lvl w:ilvl="2" w:tplc="2D6296CE">
      <w:start w:val="1"/>
      <w:numFmt w:val="bullet"/>
      <w:lvlText w:val="■"/>
      <w:lvlJc w:val="left"/>
      <w:pPr>
        <w:ind w:left="2160" w:hanging="360"/>
      </w:pPr>
    </w:lvl>
    <w:lvl w:ilvl="3" w:tplc="01187582">
      <w:start w:val="1"/>
      <w:numFmt w:val="bullet"/>
      <w:lvlText w:val="●"/>
      <w:lvlJc w:val="left"/>
      <w:pPr>
        <w:ind w:left="2880" w:hanging="360"/>
      </w:pPr>
    </w:lvl>
    <w:lvl w:ilvl="4" w:tplc="9F5AD1A8">
      <w:start w:val="1"/>
      <w:numFmt w:val="bullet"/>
      <w:lvlText w:val="○"/>
      <w:lvlJc w:val="left"/>
      <w:pPr>
        <w:ind w:left="3600" w:hanging="360"/>
      </w:pPr>
    </w:lvl>
    <w:lvl w:ilvl="5" w:tplc="A2B8DCA2">
      <w:start w:val="1"/>
      <w:numFmt w:val="bullet"/>
      <w:lvlText w:val="■"/>
      <w:lvlJc w:val="left"/>
      <w:pPr>
        <w:ind w:left="4320" w:hanging="360"/>
      </w:pPr>
    </w:lvl>
    <w:lvl w:ilvl="6" w:tplc="EAE011A6">
      <w:start w:val="1"/>
      <w:numFmt w:val="bullet"/>
      <w:lvlText w:val="●"/>
      <w:lvlJc w:val="left"/>
      <w:pPr>
        <w:ind w:left="5040" w:hanging="360"/>
      </w:pPr>
    </w:lvl>
    <w:lvl w:ilvl="7" w:tplc="5B66CDB8">
      <w:start w:val="1"/>
      <w:numFmt w:val="bullet"/>
      <w:lvlText w:val="●"/>
      <w:lvlJc w:val="left"/>
      <w:pPr>
        <w:ind w:left="5760" w:hanging="360"/>
      </w:pPr>
    </w:lvl>
    <w:lvl w:ilvl="8" w:tplc="C09E252E">
      <w:start w:val="1"/>
      <w:numFmt w:val="bullet"/>
      <w:lvlText w:val="●"/>
      <w:lvlJc w:val="left"/>
      <w:pPr>
        <w:ind w:left="6480" w:hanging="360"/>
      </w:pPr>
    </w:lvl>
  </w:abstractNum>
  <w:abstractNum w:abstractNumId="2" w15:restartNumberingAfterBreak="0">
    <w:nsid w:val="501E65FB"/>
    <w:multiLevelType w:val="hybridMultilevel"/>
    <w:tmpl w:val="454CE8BE"/>
    <w:lvl w:ilvl="0" w:tplc="6D20F548">
      <w:start w:val="1"/>
      <w:numFmt w:val="bullet"/>
      <w:lvlText w:val="•"/>
      <w:lvlJc w:val="left"/>
      <w:pPr>
        <w:ind w:left="720" w:hanging="360"/>
      </w:pPr>
    </w:lvl>
    <w:lvl w:ilvl="1" w:tplc="92761BD4">
      <w:numFmt w:val="decimal"/>
      <w:lvlText w:val=""/>
      <w:lvlJc w:val="left"/>
    </w:lvl>
    <w:lvl w:ilvl="2" w:tplc="D410242A">
      <w:numFmt w:val="decimal"/>
      <w:lvlText w:val=""/>
      <w:lvlJc w:val="left"/>
    </w:lvl>
    <w:lvl w:ilvl="3" w:tplc="E77E920E">
      <w:numFmt w:val="decimal"/>
      <w:lvlText w:val=""/>
      <w:lvlJc w:val="left"/>
    </w:lvl>
    <w:lvl w:ilvl="4" w:tplc="C2E8E138">
      <w:numFmt w:val="decimal"/>
      <w:lvlText w:val=""/>
      <w:lvlJc w:val="left"/>
    </w:lvl>
    <w:lvl w:ilvl="5" w:tplc="A3D8FF9C">
      <w:numFmt w:val="decimal"/>
      <w:lvlText w:val=""/>
      <w:lvlJc w:val="left"/>
    </w:lvl>
    <w:lvl w:ilvl="6" w:tplc="BAFA936C">
      <w:numFmt w:val="decimal"/>
      <w:lvlText w:val=""/>
      <w:lvlJc w:val="left"/>
    </w:lvl>
    <w:lvl w:ilvl="7" w:tplc="1EEA4B04">
      <w:numFmt w:val="decimal"/>
      <w:lvlText w:val=""/>
      <w:lvlJc w:val="left"/>
    </w:lvl>
    <w:lvl w:ilvl="8" w:tplc="4B8233F6">
      <w:numFmt w:val="decimal"/>
      <w:lvlText w:val=""/>
      <w:lvlJc w:val="left"/>
    </w:lvl>
  </w:abstractNum>
  <w:num w:numId="1" w16cid:durableId="1374501605">
    <w:abstractNumId w:val="1"/>
    <w:lvlOverride w:ilvl="0">
      <w:startOverride w:val="1"/>
    </w:lvlOverride>
  </w:num>
  <w:num w:numId="2" w16cid:durableId="205602787">
    <w:abstractNumId w:val="2"/>
    <w:lvlOverride w:ilvl="0">
      <w:startOverride w:val="1"/>
    </w:lvlOverride>
  </w:num>
  <w:num w:numId="3" w16cid:durableId="11385721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3BD"/>
    <w:rsid w:val="00091AA0"/>
    <w:rsid w:val="000A0622"/>
    <w:rsid w:val="002F0634"/>
    <w:rsid w:val="0037028D"/>
    <w:rsid w:val="00834233"/>
    <w:rsid w:val="00887B8B"/>
    <w:rsid w:val="00973450"/>
    <w:rsid w:val="00985339"/>
    <w:rsid w:val="009C53BD"/>
    <w:rsid w:val="009F6E1E"/>
    <w:rsid w:val="00AB6010"/>
    <w:rsid w:val="00B93272"/>
    <w:rsid w:val="00C90DB3"/>
    <w:rsid w:val="00CB7434"/>
    <w:rsid w:val="00D648EA"/>
    <w:rsid w:val="00DE460B"/>
    <w:rsid w:val="00DE4B34"/>
    <w:rsid w:val="00E61715"/>
    <w:rsid w:val="00EC25C0"/>
    <w:rsid w:val="00F01F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09B"/>
  <w15:docId w15:val="{3ADC5977-A26A-43D3-8470-2429C1FD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link w:val="Titre1Car"/>
    <w:uiPriority w:val="9"/>
    <w:qFormat/>
    <w:pPr>
      <w:spacing w:before="300" w:after="200"/>
      <w:outlineLvl w:val="0"/>
    </w:pPr>
    <w:rPr>
      <w:b/>
      <w:bCs/>
      <w:color w:val="FFFFFF"/>
      <w:sz w:val="36"/>
      <w:szCs w:val="36"/>
    </w:rPr>
  </w:style>
  <w:style w:type="paragraph" w:styleId="Titre2">
    <w:name w:val="heading 2"/>
    <w:uiPriority w:val="9"/>
    <w:unhideWhenUsed/>
    <w:qFormat/>
    <w:pPr>
      <w:spacing w:before="240" w:after="120"/>
      <w:outlineLvl w:val="1"/>
    </w:pPr>
    <w:rPr>
      <w:b/>
      <w:bCs/>
      <w:color w:val="FFFFFF"/>
      <w:sz w:val="26"/>
      <w:szCs w:val="26"/>
    </w:rPr>
  </w:style>
  <w:style w:type="paragraph" w:styleId="Titre3">
    <w:name w:val="heading 3"/>
    <w:link w:val="Titre3Car"/>
    <w:uiPriority w:val="9"/>
    <w:unhideWhenUsed/>
    <w:qFormat/>
    <w:pPr>
      <w:spacing w:before="200" w:after="100"/>
      <w:outlineLvl w:val="2"/>
    </w:pPr>
    <w:rPr>
      <w:b/>
      <w:bCs/>
      <w:color w:val="1F3864"/>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table" w:styleId="TableauGrille4-Accentuation5">
    <w:name w:val="Grid Table 4 Accent 5"/>
    <w:basedOn w:val="TableauNormal"/>
    <w:uiPriority w:val="49"/>
    <w:rsid w:val="00F01FC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En-tte">
    <w:name w:val="header"/>
    <w:basedOn w:val="Normal"/>
    <w:link w:val="En-tteCar"/>
    <w:uiPriority w:val="99"/>
    <w:unhideWhenUsed/>
    <w:rsid w:val="002F0634"/>
    <w:pPr>
      <w:tabs>
        <w:tab w:val="center" w:pos="4536"/>
        <w:tab w:val="right" w:pos="9072"/>
      </w:tabs>
    </w:pPr>
  </w:style>
  <w:style w:type="character" w:customStyle="1" w:styleId="En-tteCar">
    <w:name w:val="En-tête Car"/>
    <w:basedOn w:val="Policepardfaut"/>
    <w:link w:val="En-tte"/>
    <w:uiPriority w:val="99"/>
    <w:rsid w:val="002F0634"/>
  </w:style>
  <w:style w:type="paragraph" w:styleId="Pieddepage">
    <w:name w:val="footer"/>
    <w:basedOn w:val="Normal"/>
    <w:link w:val="PieddepageCar"/>
    <w:uiPriority w:val="99"/>
    <w:unhideWhenUsed/>
    <w:rsid w:val="002F0634"/>
    <w:pPr>
      <w:tabs>
        <w:tab w:val="center" w:pos="4536"/>
        <w:tab w:val="right" w:pos="9072"/>
      </w:tabs>
    </w:pPr>
  </w:style>
  <w:style w:type="character" w:customStyle="1" w:styleId="PieddepageCar">
    <w:name w:val="Pied de page Car"/>
    <w:basedOn w:val="Policepardfaut"/>
    <w:link w:val="Pieddepage"/>
    <w:uiPriority w:val="99"/>
    <w:rsid w:val="002F0634"/>
  </w:style>
  <w:style w:type="paragraph" w:styleId="NormalWeb">
    <w:name w:val="Normal (Web)"/>
    <w:basedOn w:val="Normal"/>
    <w:uiPriority w:val="99"/>
    <w:semiHidden/>
    <w:unhideWhenUsed/>
    <w:rsid w:val="000A0622"/>
    <w:pPr>
      <w:spacing w:before="100" w:beforeAutospacing="1" w:after="100" w:afterAutospacing="1"/>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37028D"/>
    <w:rPr>
      <w:b/>
      <w:bCs/>
      <w:color w:val="FFFFFF"/>
      <w:sz w:val="36"/>
      <w:szCs w:val="36"/>
    </w:rPr>
  </w:style>
  <w:style w:type="character" w:customStyle="1" w:styleId="Titre3Car">
    <w:name w:val="Titre 3 Car"/>
    <w:basedOn w:val="Policepardfaut"/>
    <w:link w:val="Titre3"/>
    <w:uiPriority w:val="9"/>
    <w:rsid w:val="0037028D"/>
    <w:rPr>
      <w:b/>
      <w:bCs/>
      <w:color w:val="1F386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986986">
      <w:bodyDiv w:val="1"/>
      <w:marLeft w:val="0"/>
      <w:marRight w:val="0"/>
      <w:marTop w:val="0"/>
      <w:marBottom w:val="0"/>
      <w:divBdr>
        <w:top w:val="none" w:sz="0" w:space="0" w:color="auto"/>
        <w:left w:val="none" w:sz="0" w:space="0" w:color="auto"/>
        <w:bottom w:val="none" w:sz="0" w:space="0" w:color="auto"/>
        <w:right w:val="none" w:sz="0" w:space="0" w:color="auto"/>
      </w:divBdr>
    </w:div>
    <w:div w:id="1812285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19</Pages>
  <Words>3681</Words>
  <Characters>22532</Characters>
  <Application>Microsoft Office Word</Application>
  <DocSecurity>0</DocSecurity>
  <Lines>625</Lines>
  <Paragraphs>557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Khalil d’Abzac</cp:lastModifiedBy>
  <cp:revision>9</cp:revision>
  <dcterms:created xsi:type="dcterms:W3CDTF">2026-04-23T15:31:00Z</dcterms:created>
  <dcterms:modified xsi:type="dcterms:W3CDTF">2026-05-03T07:55:00Z</dcterms:modified>
</cp:coreProperties>
</file>