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FB2C9" w14:textId="77777777" w:rsidR="00731732" w:rsidRPr="00E40692" w:rsidRDefault="009A3960" w:rsidP="00731732">
      <w:pPr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  <w:bookmarkStart w:id="0" w:name="_GoBack"/>
      <w:bookmarkEnd w:id="0"/>
      <w:r w:rsidRPr="00E40692">
        <w:rPr>
          <w:rFonts w:ascii="Arial" w:hAnsi="Arial" w:cs="Arial"/>
          <w:b/>
          <w:iCs/>
          <w:sz w:val="28"/>
          <w:szCs w:val="28"/>
          <w:u w:val="single"/>
        </w:rPr>
        <w:t>Tableau de planification de la mise en place</w:t>
      </w:r>
    </w:p>
    <w:p w14:paraId="25EA868A" w14:textId="77777777" w:rsidR="00C7626D" w:rsidRPr="00E40692" w:rsidRDefault="009A3960" w:rsidP="00731732">
      <w:pPr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  <w:r w:rsidRPr="00E40692">
        <w:rPr>
          <w:rFonts w:ascii="Arial" w:hAnsi="Arial" w:cs="Arial"/>
          <w:b/>
          <w:iCs/>
          <w:sz w:val="28"/>
          <w:szCs w:val="28"/>
          <w:u w:val="single"/>
        </w:rPr>
        <w:t>d’un dispositif d’assurance qualité</w:t>
      </w:r>
      <w:r w:rsidR="006557D5">
        <w:rPr>
          <w:rFonts w:ascii="Arial" w:hAnsi="Arial" w:cs="Arial"/>
          <w:b/>
          <w:iCs/>
          <w:sz w:val="28"/>
          <w:szCs w:val="28"/>
          <w:u w:val="single"/>
        </w:rPr>
        <w:t xml:space="preserve"> externe</w:t>
      </w:r>
    </w:p>
    <w:p w14:paraId="3138147B" w14:textId="77777777" w:rsidR="00731732" w:rsidRPr="00E40692" w:rsidRDefault="00731732" w:rsidP="00731732">
      <w:pPr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4F767CF0" w14:textId="7B220D93" w:rsidR="00731732" w:rsidRPr="00124635" w:rsidRDefault="00F211D4" w:rsidP="00731732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Etape essentielles</w:t>
      </w:r>
      <w:r w:rsidR="009A3960" w:rsidRPr="009A3960">
        <w:rPr>
          <w:rFonts w:ascii="Arial" w:hAnsi="Arial" w:cs="Arial"/>
          <w:iCs/>
        </w:rPr>
        <w:t xml:space="preserve"> : </w:t>
      </w:r>
      <w:r w:rsidR="009A3960" w:rsidRPr="00236A3B">
        <w:rPr>
          <w:rFonts w:ascii="Arial" w:hAnsi="Arial" w:cs="Arial"/>
          <w:b/>
          <w:iCs/>
        </w:rPr>
        <w:t>Création d’une Agence Nationale d’Assurance Qualité</w:t>
      </w:r>
      <w:r w:rsidR="00236A3B">
        <w:rPr>
          <w:rFonts w:ascii="Arial" w:hAnsi="Arial" w:cs="Arial"/>
          <w:b/>
          <w:iCs/>
        </w:rPr>
        <w:t xml:space="preserve"> Externe</w:t>
      </w:r>
    </w:p>
    <w:p w14:paraId="0FA3DD41" w14:textId="77777777" w:rsidR="00E250F7" w:rsidRPr="00124635" w:rsidRDefault="00E250F7" w:rsidP="00355BE5">
      <w:pPr>
        <w:rPr>
          <w:rFonts w:ascii="Arial" w:hAnsi="Arial" w:cs="Arial"/>
          <w:iCs/>
        </w:rPr>
      </w:pPr>
    </w:p>
    <w:p w14:paraId="6DB7800A" w14:textId="77777777" w:rsidR="00355BE5" w:rsidRPr="00124635" w:rsidRDefault="00355BE5" w:rsidP="00731732">
      <w:pPr>
        <w:rPr>
          <w:rFonts w:ascii="Arial" w:hAnsi="Arial" w:cs="Arial"/>
          <w:iCs/>
        </w:rPr>
      </w:pPr>
    </w:p>
    <w:tbl>
      <w:tblPr>
        <w:tblStyle w:val="Grilledutableau"/>
        <w:tblW w:w="14283" w:type="dxa"/>
        <w:tblLayout w:type="fixed"/>
        <w:tblLook w:val="04A0" w:firstRow="1" w:lastRow="0" w:firstColumn="1" w:lastColumn="0" w:noHBand="0" w:noVBand="1"/>
      </w:tblPr>
      <w:tblGrid>
        <w:gridCol w:w="1962"/>
        <w:gridCol w:w="7513"/>
        <w:gridCol w:w="1842"/>
        <w:gridCol w:w="1701"/>
        <w:gridCol w:w="1265"/>
      </w:tblGrid>
      <w:tr w:rsidR="004E06FC" w:rsidRPr="00124635" w14:paraId="23E4116E" w14:textId="77777777" w:rsidTr="00512F58">
        <w:tc>
          <w:tcPr>
            <w:tcW w:w="1962" w:type="dxa"/>
          </w:tcPr>
          <w:p w14:paraId="33B7F559" w14:textId="77777777" w:rsidR="004E06FC" w:rsidRPr="00124635" w:rsidRDefault="004E06FC" w:rsidP="00712CA1">
            <w:pPr>
              <w:rPr>
                <w:rFonts w:ascii="Arial" w:hAnsi="Arial" w:cs="Arial"/>
                <w:b/>
              </w:rPr>
            </w:pPr>
            <w:r w:rsidRPr="009A3960">
              <w:rPr>
                <w:rFonts w:ascii="Arial" w:hAnsi="Arial" w:cs="Arial"/>
                <w:b/>
              </w:rPr>
              <w:t>Etapes à réaliser</w:t>
            </w:r>
          </w:p>
        </w:tc>
        <w:tc>
          <w:tcPr>
            <w:tcW w:w="7513" w:type="dxa"/>
          </w:tcPr>
          <w:p w14:paraId="334C1898" w14:textId="3570AAEA" w:rsidR="004E06FC" w:rsidRPr="00124635" w:rsidRDefault="004E06FC" w:rsidP="0006363B">
            <w:pPr>
              <w:rPr>
                <w:rFonts w:ascii="Arial" w:hAnsi="Arial" w:cs="Arial"/>
                <w:b/>
              </w:rPr>
            </w:pPr>
            <w:r w:rsidRPr="009A3960">
              <w:rPr>
                <w:rFonts w:ascii="Arial" w:hAnsi="Arial" w:cs="Arial"/>
                <w:b/>
              </w:rPr>
              <w:t>Activités</w:t>
            </w:r>
          </w:p>
        </w:tc>
        <w:tc>
          <w:tcPr>
            <w:tcW w:w="1842" w:type="dxa"/>
          </w:tcPr>
          <w:p w14:paraId="09586114" w14:textId="77777777" w:rsidR="004E06FC" w:rsidRPr="00124635" w:rsidRDefault="004E06FC">
            <w:pPr>
              <w:rPr>
                <w:rFonts w:ascii="Arial" w:hAnsi="Arial" w:cs="Arial"/>
                <w:b/>
              </w:rPr>
            </w:pPr>
            <w:r w:rsidRPr="009A3960">
              <w:rPr>
                <w:rFonts w:ascii="Arial" w:hAnsi="Arial" w:cs="Arial"/>
                <w:b/>
              </w:rPr>
              <w:t>Responsabilités</w:t>
            </w:r>
          </w:p>
          <w:p w14:paraId="1E90F849" w14:textId="77777777" w:rsidR="004E06FC" w:rsidRPr="00124635" w:rsidRDefault="004E06FC" w:rsidP="00C7626D">
            <w:pPr>
              <w:rPr>
                <w:rFonts w:ascii="Arial" w:hAnsi="Arial" w:cs="Arial"/>
                <w:b/>
              </w:rPr>
            </w:pPr>
            <w:r w:rsidRPr="009A3960">
              <w:rPr>
                <w:rFonts w:ascii="Arial" w:hAnsi="Arial" w:cs="Arial"/>
                <w:b/>
              </w:rPr>
              <w:t>(parti</w:t>
            </w:r>
            <w:r>
              <w:rPr>
                <w:rFonts w:ascii="Arial" w:hAnsi="Arial" w:cs="Arial"/>
                <w:b/>
              </w:rPr>
              <w:t>e</w:t>
            </w:r>
            <w:r w:rsidRPr="009A3960">
              <w:rPr>
                <w:rFonts w:ascii="Arial" w:hAnsi="Arial" w:cs="Arial"/>
                <w:b/>
              </w:rPr>
              <w:t>s prenantes impliqué</w:t>
            </w:r>
            <w:r>
              <w:rPr>
                <w:rFonts w:ascii="Arial" w:hAnsi="Arial" w:cs="Arial"/>
                <w:b/>
              </w:rPr>
              <w:t>es)</w:t>
            </w:r>
          </w:p>
        </w:tc>
        <w:tc>
          <w:tcPr>
            <w:tcW w:w="1701" w:type="dxa"/>
          </w:tcPr>
          <w:p w14:paraId="3A91CEF4" w14:textId="77777777" w:rsidR="004E06FC" w:rsidRPr="00124635" w:rsidRDefault="004E06FC" w:rsidP="0006363B">
            <w:pPr>
              <w:rPr>
                <w:rFonts w:ascii="Arial" w:hAnsi="Arial" w:cs="Arial"/>
                <w:b/>
              </w:rPr>
            </w:pPr>
            <w:r w:rsidRPr="009A3960">
              <w:rPr>
                <w:rFonts w:ascii="Arial" w:hAnsi="Arial" w:cs="Arial"/>
                <w:b/>
              </w:rPr>
              <w:t>Echéances</w:t>
            </w:r>
          </w:p>
        </w:tc>
        <w:tc>
          <w:tcPr>
            <w:tcW w:w="1265" w:type="dxa"/>
          </w:tcPr>
          <w:p w14:paraId="06BD3698" w14:textId="77777777" w:rsidR="004E06FC" w:rsidRPr="00124635" w:rsidRDefault="004E06FC">
            <w:pPr>
              <w:rPr>
                <w:rFonts w:ascii="Arial" w:hAnsi="Arial" w:cs="Arial"/>
                <w:b/>
              </w:rPr>
            </w:pPr>
            <w:r w:rsidRPr="009A3960">
              <w:rPr>
                <w:rFonts w:ascii="Arial" w:hAnsi="Arial" w:cs="Arial"/>
                <w:b/>
              </w:rPr>
              <w:t>Source de financement</w:t>
            </w:r>
          </w:p>
        </w:tc>
      </w:tr>
      <w:tr w:rsidR="004E06FC" w:rsidRPr="00124635" w14:paraId="4405997A" w14:textId="77777777" w:rsidTr="00512F58">
        <w:tc>
          <w:tcPr>
            <w:tcW w:w="1962" w:type="dxa"/>
          </w:tcPr>
          <w:p w14:paraId="7F7D62E1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  <w:b/>
              </w:rPr>
            </w:pPr>
            <w:r w:rsidRPr="00A13BA3">
              <w:rPr>
                <w:rFonts w:ascii="Arial" w:hAnsi="Arial" w:cs="Arial"/>
                <w:b/>
              </w:rPr>
              <w:t>Etape 1</w:t>
            </w:r>
          </w:p>
          <w:p w14:paraId="08473B3E" w14:textId="45DE1F2F" w:rsidR="004E06FC" w:rsidRPr="00A13BA3" w:rsidRDefault="006D55E2" w:rsidP="00050CC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Etat des lieux de l’enseignement supérieur</w:t>
            </w:r>
          </w:p>
        </w:tc>
        <w:tc>
          <w:tcPr>
            <w:tcW w:w="7513" w:type="dxa"/>
          </w:tcPr>
          <w:p w14:paraId="717752F2" w14:textId="77777777" w:rsidR="004E06FC" w:rsidRPr="00A641EC" w:rsidRDefault="006D55E2" w:rsidP="006D55E2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175" w:hanging="283"/>
              <w:rPr>
                <w:rFonts w:ascii="Arial" w:hAnsi="Arial" w:cs="Arial"/>
                <w:sz w:val="20"/>
                <w:szCs w:val="20"/>
              </w:rPr>
            </w:pPr>
            <w:r w:rsidRPr="00A641EC">
              <w:rPr>
                <w:rFonts w:ascii="Arial" w:hAnsi="Arial" w:cs="Arial"/>
                <w:sz w:val="20"/>
                <w:szCs w:val="20"/>
              </w:rPr>
              <w:t>Document de diagnostic de</w:t>
            </w:r>
            <w:r w:rsidR="00532D1D" w:rsidRPr="00A641EC">
              <w:rPr>
                <w:rFonts w:ascii="Arial" w:hAnsi="Arial" w:cs="Arial"/>
                <w:sz w:val="20"/>
                <w:szCs w:val="20"/>
              </w:rPr>
              <w:t xml:space="preserve"> l’enseignement</w:t>
            </w:r>
          </w:p>
          <w:p w14:paraId="10C8FC3F" w14:textId="77777777" w:rsidR="007440B3" w:rsidRPr="00A641EC" w:rsidRDefault="00532D1D" w:rsidP="007440B3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175" w:hanging="283"/>
              <w:rPr>
                <w:rFonts w:ascii="Arial" w:hAnsi="Arial" w:cs="Arial"/>
                <w:sz w:val="20"/>
                <w:szCs w:val="20"/>
              </w:rPr>
            </w:pPr>
            <w:r w:rsidRPr="00A641EC">
              <w:rPr>
                <w:rFonts w:ascii="Arial" w:hAnsi="Arial" w:cs="Arial"/>
                <w:sz w:val="20"/>
                <w:szCs w:val="20"/>
              </w:rPr>
              <w:t>Document de stratégie de l’enseignement et de la recherche</w:t>
            </w:r>
          </w:p>
          <w:p w14:paraId="697403A9" w14:textId="77777777" w:rsidR="007440B3" w:rsidRPr="00A641EC" w:rsidRDefault="007440B3" w:rsidP="007440B3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175" w:hanging="283"/>
              <w:rPr>
                <w:rFonts w:ascii="Arial" w:hAnsi="Arial" w:cs="Arial"/>
                <w:sz w:val="20"/>
                <w:szCs w:val="20"/>
              </w:rPr>
            </w:pPr>
            <w:r w:rsidRPr="00A641EC">
              <w:rPr>
                <w:rFonts w:ascii="Arial" w:hAnsi="Arial" w:cs="Arial"/>
                <w:sz w:val="20"/>
                <w:szCs w:val="20"/>
              </w:rPr>
              <w:t>La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carte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universitaire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de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l’enseignement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supérieur</w:t>
            </w:r>
          </w:p>
          <w:p w14:paraId="6224CFB0" w14:textId="77777777" w:rsidR="007440B3" w:rsidRPr="00A641EC" w:rsidRDefault="007440B3" w:rsidP="007440B3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175" w:hanging="283"/>
              <w:rPr>
                <w:rFonts w:ascii="Arial" w:hAnsi="Arial" w:cs="Arial"/>
                <w:sz w:val="20"/>
                <w:szCs w:val="20"/>
              </w:rPr>
            </w:pPr>
            <w:r w:rsidRPr="00A641EC">
              <w:rPr>
                <w:rFonts w:ascii="Arial" w:hAnsi="Arial" w:cs="Arial"/>
                <w:sz w:val="20"/>
                <w:szCs w:val="20"/>
              </w:rPr>
              <w:t>Le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cadre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légal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et réglementaire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qui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régit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le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secteur</w:t>
            </w:r>
          </w:p>
          <w:p w14:paraId="260DAAB9" w14:textId="77777777" w:rsidR="007440B3" w:rsidRPr="00A641EC" w:rsidRDefault="007440B3" w:rsidP="007440B3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175" w:hanging="283"/>
              <w:rPr>
                <w:rFonts w:ascii="Arial" w:hAnsi="Arial" w:cs="Arial"/>
                <w:sz w:val="20"/>
                <w:szCs w:val="20"/>
              </w:rPr>
            </w:pPr>
            <w:r w:rsidRPr="00A641EC">
              <w:rPr>
                <w:rFonts w:ascii="Arial" w:hAnsi="Arial" w:cs="Arial"/>
                <w:sz w:val="20"/>
                <w:szCs w:val="20"/>
              </w:rPr>
              <w:t>Le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mode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de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gouvernance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du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système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et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des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établissements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;</w:t>
            </w:r>
          </w:p>
          <w:p w14:paraId="31C3404F" w14:textId="2B7A0D7D" w:rsidR="007440B3" w:rsidRPr="00A641EC" w:rsidRDefault="007440B3" w:rsidP="007440B3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175" w:hanging="283"/>
              <w:rPr>
                <w:rFonts w:ascii="Arial" w:hAnsi="Arial" w:cs="Arial"/>
                <w:sz w:val="20"/>
                <w:szCs w:val="20"/>
              </w:rPr>
            </w:pPr>
            <w:r w:rsidRPr="00A641EC">
              <w:rPr>
                <w:rFonts w:ascii="Arial" w:hAnsi="Arial" w:cs="Arial"/>
                <w:sz w:val="20"/>
                <w:szCs w:val="20"/>
              </w:rPr>
              <w:t>Les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PTF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qui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interviennent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dans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le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secteur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de ’enseignement supérieur ;</w:t>
            </w:r>
          </w:p>
          <w:p w14:paraId="4FCA7B3A" w14:textId="03337BC6" w:rsidR="007440B3" w:rsidRPr="00A641EC" w:rsidRDefault="007440B3" w:rsidP="00A641EC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175" w:hanging="283"/>
              <w:rPr>
                <w:rFonts w:ascii="Arial" w:hAnsi="Arial" w:cs="Arial"/>
                <w:sz w:val="20"/>
                <w:szCs w:val="20"/>
              </w:rPr>
            </w:pPr>
            <w:r w:rsidRPr="00A641EC">
              <w:rPr>
                <w:rFonts w:ascii="Arial" w:hAnsi="Arial" w:cs="Arial"/>
                <w:sz w:val="20"/>
                <w:szCs w:val="20"/>
              </w:rPr>
              <w:t>Les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investissements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et équipements nécessaires à la mise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en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place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de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l’ANAQ</w:t>
            </w:r>
            <w:r w:rsidRPr="00A641EC">
              <w:rPr>
                <w:rFonts w:ascii="Arial" w:hAnsi="Arial" w:cs="Arial"/>
                <w:sz w:val="20"/>
                <w:szCs w:val="20"/>
              </w:rPr>
              <w:tab/>
              <w:t>;</w:t>
            </w:r>
          </w:p>
        </w:tc>
        <w:tc>
          <w:tcPr>
            <w:tcW w:w="1842" w:type="dxa"/>
          </w:tcPr>
          <w:p w14:paraId="25E62FDF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</w:p>
          <w:p w14:paraId="0AC742A6" w14:textId="3CB72703" w:rsidR="004E06FC" w:rsidRPr="00A13BA3" w:rsidRDefault="004E06FC" w:rsidP="00050CCE">
            <w:pPr>
              <w:spacing w:line="276" w:lineRule="auto"/>
              <w:rPr>
                <w:rFonts w:ascii="Arial" w:hAnsi="Arial" w:cs="Arial"/>
                <w:b/>
              </w:rPr>
            </w:pPr>
            <w:r w:rsidRPr="00A13BA3">
              <w:rPr>
                <w:rFonts w:ascii="Arial" w:hAnsi="Arial" w:cs="Arial"/>
              </w:rPr>
              <w:t>Partic</w:t>
            </w:r>
          </w:p>
        </w:tc>
        <w:tc>
          <w:tcPr>
            <w:tcW w:w="1701" w:type="dxa"/>
          </w:tcPr>
          <w:p w14:paraId="19549C78" w14:textId="5009F34B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Fin décembre 20</w:t>
            </w:r>
            <w:r w:rsidR="00F211D4">
              <w:rPr>
                <w:rFonts w:ascii="Arial" w:hAnsi="Arial" w:cs="Arial"/>
              </w:rPr>
              <w:t>24</w:t>
            </w:r>
          </w:p>
        </w:tc>
        <w:tc>
          <w:tcPr>
            <w:tcW w:w="1265" w:type="dxa"/>
          </w:tcPr>
          <w:p w14:paraId="5E0369FB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Néant</w:t>
            </w:r>
          </w:p>
        </w:tc>
      </w:tr>
      <w:tr w:rsidR="004E06FC" w:rsidRPr="00124635" w14:paraId="0BB0C2D0" w14:textId="77777777" w:rsidTr="00512F58">
        <w:trPr>
          <w:trHeight w:val="1811"/>
        </w:trPr>
        <w:tc>
          <w:tcPr>
            <w:tcW w:w="1962" w:type="dxa"/>
          </w:tcPr>
          <w:p w14:paraId="25DDA840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  <w:b/>
              </w:rPr>
            </w:pPr>
            <w:r w:rsidRPr="00A13BA3">
              <w:rPr>
                <w:rFonts w:ascii="Arial" w:hAnsi="Arial" w:cs="Arial"/>
                <w:b/>
              </w:rPr>
              <w:t>Etape 2</w:t>
            </w:r>
          </w:p>
          <w:p w14:paraId="1D127F0E" w14:textId="62EAE5DA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 xml:space="preserve">Recherche de consensus, de </w:t>
            </w:r>
            <w:r w:rsidR="007440B3" w:rsidRPr="00A13BA3">
              <w:rPr>
                <w:rFonts w:ascii="Arial" w:hAnsi="Arial" w:cs="Arial"/>
              </w:rPr>
              <w:t>légitimité et</w:t>
            </w:r>
            <w:r w:rsidRPr="00A13BA3">
              <w:rPr>
                <w:rFonts w:ascii="Arial" w:hAnsi="Arial" w:cs="Arial"/>
              </w:rPr>
              <w:t xml:space="preserve"> d’engagement politique</w:t>
            </w:r>
          </w:p>
        </w:tc>
        <w:tc>
          <w:tcPr>
            <w:tcW w:w="7513" w:type="dxa"/>
          </w:tcPr>
          <w:p w14:paraId="69A0EBD0" w14:textId="49399011" w:rsidR="004E06FC" w:rsidRPr="00A13BA3" w:rsidRDefault="004E06FC" w:rsidP="00A13BA3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175" w:hanging="283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Sensibilisation et communication</w:t>
            </w:r>
            <w:r>
              <w:rPr>
                <w:rFonts w:ascii="Arial" w:hAnsi="Arial" w:cs="Arial"/>
              </w:rPr>
              <w:t xml:space="preserve"> pour susc</w:t>
            </w:r>
            <w:r w:rsidRPr="00A13BA3">
              <w:rPr>
                <w:rFonts w:ascii="Arial" w:hAnsi="Arial" w:cs="Arial"/>
              </w:rPr>
              <w:t xml:space="preserve">iter l’adhésion des acteurs politiques et </w:t>
            </w:r>
            <w:r w:rsidR="007440B3" w:rsidRPr="00A13BA3">
              <w:rPr>
                <w:rFonts w:ascii="Arial" w:hAnsi="Arial" w:cs="Arial"/>
              </w:rPr>
              <w:t>institutionnels (</w:t>
            </w:r>
            <w:r w:rsidRPr="00A13BA3">
              <w:rPr>
                <w:rFonts w:ascii="Arial" w:hAnsi="Arial" w:cs="Arial"/>
              </w:rPr>
              <w:t>réunions, ateliers, note d’information au gouvernement, plaidoyer…) au moyen d’un argumentaire approprié</w:t>
            </w:r>
          </w:p>
        </w:tc>
        <w:tc>
          <w:tcPr>
            <w:tcW w:w="1842" w:type="dxa"/>
          </w:tcPr>
          <w:p w14:paraId="5D837F73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Ministère et  IES</w:t>
            </w:r>
          </w:p>
        </w:tc>
        <w:tc>
          <w:tcPr>
            <w:tcW w:w="1701" w:type="dxa"/>
          </w:tcPr>
          <w:p w14:paraId="18BD4668" w14:textId="2D45B5D9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janvier-février 20</w:t>
            </w:r>
            <w:r w:rsidR="00F211D4">
              <w:rPr>
                <w:rFonts w:ascii="Arial" w:hAnsi="Arial" w:cs="Arial"/>
              </w:rPr>
              <w:t>24</w:t>
            </w:r>
          </w:p>
        </w:tc>
        <w:tc>
          <w:tcPr>
            <w:tcW w:w="1265" w:type="dxa"/>
          </w:tcPr>
          <w:p w14:paraId="3042BF47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Ministère, IES, PTF</w:t>
            </w:r>
          </w:p>
        </w:tc>
      </w:tr>
      <w:tr w:rsidR="00D12F9D" w:rsidRPr="00124635" w14:paraId="43BE2152" w14:textId="77777777" w:rsidTr="00512F58">
        <w:tc>
          <w:tcPr>
            <w:tcW w:w="1962" w:type="dxa"/>
          </w:tcPr>
          <w:p w14:paraId="6BDB76EE" w14:textId="731663BE" w:rsidR="00D12F9D" w:rsidRDefault="00D12F9D" w:rsidP="00D12F9D">
            <w:pPr>
              <w:spacing w:line="276" w:lineRule="auto"/>
              <w:rPr>
                <w:rFonts w:ascii="Arial" w:hAnsi="Arial" w:cs="Arial"/>
                <w:b/>
              </w:rPr>
            </w:pPr>
            <w:r w:rsidRPr="00A13BA3">
              <w:rPr>
                <w:rFonts w:ascii="Arial" w:hAnsi="Arial" w:cs="Arial"/>
                <w:b/>
              </w:rPr>
              <w:t xml:space="preserve">Etape </w:t>
            </w:r>
            <w:r>
              <w:rPr>
                <w:rFonts w:ascii="Arial" w:hAnsi="Arial" w:cs="Arial"/>
                <w:b/>
              </w:rPr>
              <w:t>3</w:t>
            </w:r>
          </w:p>
          <w:p w14:paraId="17E9F198" w14:textId="6880BF2C" w:rsidR="00D12F9D" w:rsidRPr="00512F58" w:rsidRDefault="00D12F9D" w:rsidP="00050CCE">
            <w:pPr>
              <w:spacing w:line="276" w:lineRule="auto"/>
              <w:rPr>
                <w:rFonts w:ascii="Arial" w:hAnsi="Arial" w:cs="Arial"/>
                <w:bCs/>
              </w:rPr>
            </w:pPr>
            <w:r w:rsidRPr="00D12F9D">
              <w:rPr>
                <w:rFonts w:ascii="Arial" w:hAnsi="Arial" w:cs="Arial"/>
                <w:bCs/>
              </w:rPr>
              <w:t xml:space="preserve">Création d’un comité national chargé de </w:t>
            </w:r>
            <w:r w:rsidRPr="00D12F9D">
              <w:rPr>
                <w:rFonts w:ascii="Arial" w:hAnsi="Arial" w:cs="Arial"/>
                <w:bCs/>
              </w:rPr>
              <w:lastRenderedPageBreak/>
              <w:t xml:space="preserve">mettre en place l’Agence </w:t>
            </w:r>
          </w:p>
        </w:tc>
        <w:tc>
          <w:tcPr>
            <w:tcW w:w="7513" w:type="dxa"/>
          </w:tcPr>
          <w:p w14:paraId="59D27845" w14:textId="77777777" w:rsidR="00D12F9D" w:rsidRPr="00A13BA3" w:rsidRDefault="00D12F9D" w:rsidP="00D12F9D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lastRenderedPageBreak/>
              <w:t xml:space="preserve">Préparation </w:t>
            </w:r>
            <w:r>
              <w:rPr>
                <w:rFonts w:ascii="Arial" w:hAnsi="Arial" w:cs="Arial"/>
              </w:rPr>
              <w:t>et organisation de la rédaction</w:t>
            </w:r>
            <w:r w:rsidRPr="00A13BA3">
              <w:rPr>
                <w:rFonts w:ascii="Arial" w:hAnsi="Arial" w:cs="Arial"/>
              </w:rPr>
              <w:t xml:space="preserve"> des textes statutaires</w:t>
            </w:r>
          </w:p>
          <w:p w14:paraId="04E61389" w14:textId="77777777" w:rsidR="00D12F9D" w:rsidRPr="00A13BA3" w:rsidRDefault="00D12F9D" w:rsidP="00D12F9D">
            <w:pPr>
              <w:pStyle w:val="Paragraphedeliste"/>
              <w:spacing w:line="276" w:lineRule="auto"/>
              <w:ind w:left="175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98834E8" w14:textId="77777777" w:rsidR="00D12F9D" w:rsidRPr="00A13BA3" w:rsidRDefault="00D12F9D" w:rsidP="00050CC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9625C5B" w14:textId="77777777" w:rsidR="00D12F9D" w:rsidRPr="00A13BA3" w:rsidRDefault="00D12F9D" w:rsidP="00050CC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65" w:type="dxa"/>
          </w:tcPr>
          <w:p w14:paraId="5D7DF21D" w14:textId="77777777" w:rsidR="00D12F9D" w:rsidRPr="00A13BA3" w:rsidRDefault="00D12F9D" w:rsidP="00050CC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E06FC" w:rsidRPr="00124635" w14:paraId="44AFF3FE" w14:textId="77777777" w:rsidTr="00512F58">
        <w:trPr>
          <w:trHeight w:val="1649"/>
        </w:trPr>
        <w:tc>
          <w:tcPr>
            <w:tcW w:w="1962" w:type="dxa"/>
          </w:tcPr>
          <w:p w14:paraId="233F0861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  <w:b/>
              </w:rPr>
            </w:pPr>
            <w:r w:rsidRPr="00A13BA3">
              <w:rPr>
                <w:rFonts w:ascii="Arial" w:hAnsi="Arial" w:cs="Arial"/>
                <w:b/>
              </w:rPr>
              <w:lastRenderedPageBreak/>
              <w:t>Etape 4</w:t>
            </w:r>
          </w:p>
          <w:p w14:paraId="4431489B" w14:textId="54F8028C" w:rsidR="004E06FC" w:rsidRPr="00A13BA3" w:rsidRDefault="00A641EC" w:rsidP="00050CC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Rédaction des textes statutaires</w:t>
            </w:r>
          </w:p>
          <w:p w14:paraId="31BB3435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</w:p>
          <w:p w14:paraId="75CE9D2F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14:paraId="5AB1DA49" w14:textId="454CAE7F" w:rsidR="00CC4C78" w:rsidRPr="00A92236" w:rsidRDefault="00CC4C78" w:rsidP="00CC4C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92236">
              <w:rPr>
                <w:rFonts w:ascii="Arial" w:hAnsi="Arial" w:cs="Arial"/>
                <w:b/>
                <w:bCs/>
                <w:sz w:val="20"/>
                <w:szCs w:val="20"/>
              </w:rPr>
              <w:t>Missions :</w:t>
            </w:r>
            <w:r w:rsidRPr="00A922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26DD06" w14:textId="4251CA85" w:rsidR="00CC4C78" w:rsidRPr="00A92236" w:rsidRDefault="00CC4C78" w:rsidP="00CC4C78">
            <w:pPr>
              <w:pStyle w:val="Paragraphedeliste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92236">
              <w:rPr>
                <w:rFonts w:ascii="Arial" w:hAnsi="Arial" w:cs="Arial"/>
                <w:sz w:val="20"/>
                <w:szCs w:val="20"/>
              </w:rPr>
              <w:t>définir les standards de qualité à respecter par les institutions d'enseignement supérieur ;</w:t>
            </w:r>
          </w:p>
          <w:p w14:paraId="746937C0" w14:textId="77777777" w:rsidR="00A92236" w:rsidRDefault="00CC4C78" w:rsidP="00CC4C78">
            <w:pPr>
              <w:pStyle w:val="Paragraphedeliste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92236">
              <w:rPr>
                <w:rFonts w:ascii="Arial" w:hAnsi="Arial" w:cs="Arial"/>
                <w:sz w:val="20"/>
                <w:szCs w:val="20"/>
              </w:rPr>
              <w:t>concevoir un mécanisme et des procédures de garantie et d'évaluation de la qualité des programmes de formation et des établissements;</w:t>
            </w:r>
          </w:p>
          <w:p w14:paraId="6A911900" w14:textId="7566D851" w:rsidR="00CC4C78" w:rsidRPr="00A92236" w:rsidRDefault="00CC4C78" w:rsidP="00CC4C78">
            <w:pPr>
              <w:pStyle w:val="Paragraphedeliste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92236">
              <w:rPr>
                <w:rFonts w:ascii="Arial" w:hAnsi="Arial" w:cs="Arial"/>
                <w:sz w:val="20"/>
                <w:szCs w:val="20"/>
              </w:rPr>
              <w:t xml:space="preserve">donner un avis technique sur l'accréditation des établissements </w:t>
            </w:r>
            <w:r w:rsidR="00A92236">
              <w:rPr>
                <w:rFonts w:ascii="Arial" w:hAnsi="Arial" w:cs="Arial"/>
                <w:sz w:val="20"/>
                <w:szCs w:val="20"/>
              </w:rPr>
              <w:t>d’enseignement supérieur</w:t>
            </w:r>
          </w:p>
          <w:p w14:paraId="3FCB3116" w14:textId="77777777" w:rsidR="00CC4C78" w:rsidRPr="00A92236" w:rsidRDefault="00CC4C78" w:rsidP="00CC4C7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332A831" w14:textId="04E236E4" w:rsidR="004E06FC" w:rsidRDefault="00A92236" w:rsidP="00CC4C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CC4C78" w:rsidRPr="00A92236">
              <w:rPr>
                <w:rFonts w:ascii="Arial" w:hAnsi="Arial" w:cs="Arial"/>
                <w:b/>
                <w:bCs/>
                <w:sz w:val="20"/>
                <w:szCs w:val="20"/>
              </w:rPr>
              <w:t>utonomie</w:t>
            </w:r>
            <w:r w:rsidR="00CC4C78" w:rsidRPr="00A92236">
              <w:rPr>
                <w:rFonts w:ascii="Arial" w:hAnsi="Arial" w:cs="Arial"/>
                <w:sz w:val="20"/>
                <w:szCs w:val="20"/>
              </w:rPr>
              <w:t xml:space="preserve"> (financière, recrutement, référentiel, prise de décision, résultats)</w:t>
            </w:r>
          </w:p>
          <w:p w14:paraId="1287A2C2" w14:textId="07CC3198" w:rsidR="00A92236" w:rsidRDefault="00A92236" w:rsidP="00CC4C78">
            <w:pPr>
              <w:spacing w:line="276" w:lineRule="auto"/>
              <w:rPr>
                <w:b/>
                <w:bCs/>
              </w:rPr>
            </w:pPr>
            <w:r w:rsidRPr="00A92236">
              <w:rPr>
                <w:b/>
                <w:bCs/>
              </w:rPr>
              <w:t>Organes de gouvernance : 2</w:t>
            </w:r>
          </w:p>
          <w:p w14:paraId="6EC3567B" w14:textId="74E688ED" w:rsidR="00A92236" w:rsidRDefault="00A92236" w:rsidP="00A92236">
            <w:pPr>
              <w:pStyle w:val="Paragraphedeliste"/>
              <w:numPr>
                <w:ilvl w:val="0"/>
                <w:numId w:val="5"/>
              </w:numPr>
              <w:spacing w:line="276" w:lineRule="auto"/>
            </w:pPr>
            <w:r>
              <w:t>Conseil d’administration</w:t>
            </w:r>
          </w:p>
          <w:p w14:paraId="138BE2ED" w14:textId="376C659F" w:rsidR="00CC4C78" w:rsidRPr="00512F58" w:rsidRDefault="00A92236" w:rsidP="00CC4C78">
            <w:pPr>
              <w:pStyle w:val="Paragraphedeliste"/>
              <w:numPr>
                <w:ilvl w:val="0"/>
                <w:numId w:val="5"/>
              </w:numPr>
              <w:spacing w:line="276" w:lineRule="auto"/>
              <w:rPr>
                <w:b/>
                <w:bCs/>
              </w:rPr>
            </w:pPr>
            <w:r>
              <w:t>Conseil scientifique</w:t>
            </w:r>
          </w:p>
        </w:tc>
        <w:tc>
          <w:tcPr>
            <w:tcW w:w="1842" w:type="dxa"/>
          </w:tcPr>
          <w:p w14:paraId="788D667A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Ministère,</w:t>
            </w:r>
          </w:p>
          <w:p w14:paraId="63A141FE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Commission,</w:t>
            </w:r>
          </w:p>
          <w:p w14:paraId="3C6D87DD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</w:p>
          <w:p w14:paraId="5101F3EA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Gouvernement</w:t>
            </w:r>
          </w:p>
          <w:p w14:paraId="52F72E8D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Assemblée nationale</w:t>
            </w:r>
          </w:p>
        </w:tc>
        <w:tc>
          <w:tcPr>
            <w:tcW w:w="1701" w:type="dxa"/>
          </w:tcPr>
          <w:p w14:paraId="6FC1A931" w14:textId="329A889C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avril juin 20</w:t>
            </w:r>
            <w:r w:rsidR="00F211D4">
              <w:rPr>
                <w:rFonts w:ascii="Arial" w:hAnsi="Arial" w:cs="Arial"/>
              </w:rPr>
              <w:t>25</w:t>
            </w:r>
          </w:p>
        </w:tc>
        <w:tc>
          <w:tcPr>
            <w:tcW w:w="1265" w:type="dxa"/>
          </w:tcPr>
          <w:p w14:paraId="7384B210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Gouvernement</w:t>
            </w:r>
          </w:p>
        </w:tc>
      </w:tr>
      <w:tr w:rsidR="00F660A5" w:rsidRPr="00124635" w14:paraId="6FC47A79" w14:textId="77777777" w:rsidTr="00512F58">
        <w:trPr>
          <w:trHeight w:val="1262"/>
        </w:trPr>
        <w:tc>
          <w:tcPr>
            <w:tcW w:w="1962" w:type="dxa"/>
          </w:tcPr>
          <w:p w14:paraId="6AC3AFC7" w14:textId="77777777" w:rsidR="00F660A5" w:rsidRPr="00A13BA3" w:rsidRDefault="00F660A5" w:rsidP="00F660A5">
            <w:pPr>
              <w:spacing w:line="276" w:lineRule="auto"/>
              <w:rPr>
                <w:rFonts w:ascii="Arial" w:hAnsi="Arial" w:cs="Arial"/>
                <w:b/>
              </w:rPr>
            </w:pPr>
            <w:r w:rsidRPr="00A13BA3">
              <w:rPr>
                <w:rFonts w:ascii="Arial" w:hAnsi="Arial" w:cs="Arial"/>
                <w:b/>
              </w:rPr>
              <w:t>Etape 5</w:t>
            </w:r>
          </w:p>
          <w:p w14:paraId="575F27AE" w14:textId="5844A266" w:rsidR="00F660A5" w:rsidRPr="00F660A5" w:rsidRDefault="00F660A5" w:rsidP="00050CCE">
            <w:pPr>
              <w:spacing w:line="276" w:lineRule="auto"/>
              <w:rPr>
                <w:rFonts w:ascii="Arial" w:hAnsi="Arial" w:cs="Arial"/>
                <w:bCs/>
              </w:rPr>
            </w:pPr>
            <w:r w:rsidRPr="00F660A5">
              <w:rPr>
                <w:rFonts w:ascii="Arial" w:hAnsi="Arial" w:cs="Arial"/>
                <w:bCs/>
              </w:rPr>
              <w:t>Choix et mise en place de l’organigramme</w:t>
            </w:r>
          </w:p>
        </w:tc>
        <w:tc>
          <w:tcPr>
            <w:tcW w:w="7513" w:type="dxa"/>
          </w:tcPr>
          <w:p w14:paraId="7882277B" w14:textId="5483618F" w:rsidR="00F660A5" w:rsidRPr="00512F58" w:rsidRDefault="00A641EC" w:rsidP="00CC4C78">
            <w:pPr>
              <w:spacing w:line="276" w:lineRule="auto"/>
              <w:rPr>
                <w:rFonts w:ascii="Arial" w:hAnsi="Arial" w:cs="Arial"/>
              </w:rPr>
            </w:pPr>
            <w:r w:rsidRPr="00A641EC">
              <w:rPr>
                <w:rFonts w:ascii="Arial" w:hAnsi="Arial" w:cs="Arial"/>
              </w:rPr>
              <w:t>Composition des services doit être en fonction des choix fondamentaux en matière d’assurance qualité et aussi des missions et des objectifs de la structure</w:t>
            </w:r>
          </w:p>
        </w:tc>
        <w:tc>
          <w:tcPr>
            <w:tcW w:w="1842" w:type="dxa"/>
          </w:tcPr>
          <w:p w14:paraId="3431A1C1" w14:textId="77777777" w:rsidR="00F660A5" w:rsidRPr="00A13BA3" w:rsidRDefault="00F660A5" w:rsidP="00050CC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F173D8E" w14:textId="77777777" w:rsidR="00F660A5" w:rsidRPr="00A13BA3" w:rsidRDefault="00F660A5" w:rsidP="00050CC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65" w:type="dxa"/>
          </w:tcPr>
          <w:p w14:paraId="69A1659F" w14:textId="77777777" w:rsidR="00F660A5" w:rsidRPr="00A13BA3" w:rsidRDefault="00F660A5" w:rsidP="00050CC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641EC" w:rsidRPr="00124635" w14:paraId="5A9CD1EB" w14:textId="77777777" w:rsidTr="00512F58">
        <w:trPr>
          <w:trHeight w:val="1649"/>
        </w:trPr>
        <w:tc>
          <w:tcPr>
            <w:tcW w:w="1962" w:type="dxa"/>
          </w:tcPr>
          <w:p w14:paraId="5089BFB1" w14:textId="77777777" w:rsidR="004F4035" w:rsidRPr="00A13BA3" w:rsidRDefault="004F4035" w:rsidP="004F4035">
            <w:pPr>
              <w:spacing w:line="276" w:lineRule="auto"/>
              <w:rPr>
                <w:rFonts w:ascii="Arial" w:hAnsi="Arial" w:cs="Arial"/>
                <w:b/>
              </w:rPr>
            </w:pPr>
            <w:r w:rsidRPr="00A13BA3">
              <w:rPr>
                <w:rFonts w:ascii="Arial" w:hAnsi="Arial" w:cs="Arial"/>
                <w:b/>
              </w:rPr>
              <w:t>Etape 5</w:t>
            </w:r>
          </w:p>
          <w:p w14:paraId="4298AD6B" w14:textId="044F55F4" w:rsidR="004F4035" w:rsidRPr="004F4035" w:rsidRDefault="00A641EC" w:rsidP="004F4035">
            <w:pPr>
              <w:spacing w:line="276" w:lineRule="auto"/>
            </w:pPr>
            <w:r w:rsidRPr="004F4035">
              <w:rPr>
                <w:b/>
                <w:bCs/>
              </w:rPr>
              <w:t>Définition des standards</w:t>
            </w:r>
            <w:r>
              <w:t xml:space="preserve"> </w:t>
            </w:r>
          </w:p>
          <w:p w14:paraId="729E5F58" w14:textId="61626ADD" w:rsidR="00A641EC" w:rsidRPr="004F4035" w:rsidRDefault="00A641EC" w:rsidP="004F4035">
            <w:pPr>
              <w:spacing w:line="276" w:lineRule="auto"/>
            </w:pPr>
          </w:p>
        </w:tc>
        <w:tc>
          <w:tcPr>
            <w:tcW w:w="7513" w:type="dxa"/>
          </w:tcPr>
          <w:p w14:paraId="1593D560" w14:textId="77777777" w:rsidR="00A641EC" w:rsidRDefault="004F4035" w:rsidP="004F4035">
            <w:pPr>
              <w:spacing w:line="276" w:lineRule="auto"/>
            </w:pPr>
            <w:r>
              <w:t>fixer le niveau d’exigence des standards;</w:t>
            </w:r>
          </w:p>
          <w:p w14:paraId="40BCB6FE" w14:textId="1C9B0FBD" w:rsidR="004F4035" w:rsidRPr="004F4035" w:rsidRDefault="004F4035" w:rsidP="004F4035">
            <w:pPr>
              <w:spacing w:line="276" w:lineRule="auto"/>
            </w:pPr>
            <w:r>
              <w:t>le champ de compétence</w:t>
            </w:r>
          </w:p>
        </w:tc>
        <w:tc>
          <w:tcPr>
            <w:tcW w:w="1842" w:type="dxa"/>
          </w:tcPr>
          <w:p w14:paraId="22C50A36" w14:textId="77777777" w:rsidR="00A641EC" w:rsidRPr="00A13BA3" w:rsidRDefault="00A641EC" w:rsidP="00050CC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C258E95" w14:textId="77777777" w:rsidR="00A641EC" w:rsidRPr="00A13BA3" w:rsidRDefault="00A641EC" w:rsidP="00050CC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65" w:type="dxa"/>
          </w:tcPr>
          <w:p w14:paraId="47DBE995" w14:textId="77777777" w:rsidR="00A641EC" w:rsidRPr="00A13BA3" w:rsidRDefault="00A641EC" w:rsidP="00050CC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E06FC" w:rsidRPr="00124635" w14:paraId="65456CBB" w14:textId="77777777" w:rsidTr="00512F58">
        <w:tc>
          <w:tcPr>
            <w:tcW w:w="1962" w:type="dxa"/>
          </w:tcPr>
          <w:p w14:paraId="2D302B92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  <w:b/>
              </w:rPr>
            </w:pPr>
            <w:r w:rsidRPr="00A13BA3">
              <w:rPr>
                <w:rFonts w:ascii="Arial" w:hAnsi="Arial" w:cs="Arial"/>
                <w:b/>
              </w:rPr>
              <w:t>Etape 5</w:t>
            </w:r>
          </w:p>
          <w:p w14:paraId="2C0440C7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Estimation du coût et recherche de financement</w:t>
            </w:r>
          </w:p>
        </w:tc>
        <w:tc>
          <w:tcPr>
            <w:tcW w:w="7513" w:type="dxa"/>
          </w:tcPr>
          <w:p w14:paraId="3A35E9BC" w14:textId="77777777" w:rsidR="004E06FC" w:rsidRPr="00A13BA3" w:rsidRDefault="004E06FC" w:rsidP="00A13BA3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175" w:hanging="283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Elaboration du budget,</w:t>
            </w:r>
          </w:p>
          <w:p w14:paraId="4154AA29" w14:textId="77777777" w:rsidR="004E06FC" w:rsidRPr="00A13BA3" w:rsidRDefault="004E06FC" w:rsidP="00A13BA3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175" w:hanging="283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Identification des sources alternatives,</w:t>
            </w:r>
          </w:p>
          <w:p w14:paraId="6810D111" w14:textId="77777777" w:rsidR="004E06FC" w:rsidRPr="00A13BA3" w:rsidRDefault="004E06FC" w:rsidP="00A13BA3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175" w:hanging="283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Recherche de partenaires,</w:t>
            </w:r>
          </w:p>
          <w:p w14:paraId="683161C6" w14:textId="77777777" w:rsidR="004E06FC" w:rsidRPr="00A13BA3" w:rsidRDefault="004E06FC" w:rsidP="00A13BA3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175" w:hanging="283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Organisation de la Table-ronde des PTF</w:t>
            </w:r>
          </w:p>
        </w:tc>
        <w:tc>
          <w:tcPr>
            <w:tcW w:w="1842" w:type="dxa"/>
          </w:tcPr>
          <w:p w14:paraId="4980D8A6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Ministère, Commission</w:t>
            </w:r>
          </w:p>
        </w:tc>
        <w:tc>
          <w:tcPr>
            <w:tcW w:w="1701" w:type="dxa"/>
          </w:tcPr>
          <w:p w14:paraId="6F042B79" w14:textId="094FD0DD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juillet-novembre  20</w:t>
            </w:r>
            <w:r w:rsidR="00F211D4">
              <w:rPr>
                <w:rFonts w:ascii="Arial" w:hAnsi="Arial" w:cs="Arial"/>
              </w:rPr>
              <w:t>25</w:t>
            </w:r>
          </w:p>
        </w:tc>
        <w:tc>
          <w:tcPr>
            <w:tcW w:w="1265" w:type="dxa"/>
          </w:tcPr>
          <w:p w14:paraId="0E04B2A0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Gouvernement</w:t>
            </w:r>
          </w:p>
        </w:tc>
      </w:tr>
      <w:tr w:rsidR="004E06FC" w:rsidRPr="00124635" w14:paraId="0387C2F0" w14:textId="77777777" w:rsidTr="00512F58">
        <w:trPr>
          <w:trHeight w:val="1897"/>
        </w:trPr>
        <w:tc>
          <w:tcPr>
            <w:tcW w:w="1962" w:type="dxa"/>
          </w:tcPr>
          <w:p w14:paraId="33691C26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  <w:b/>
              </w:rPr>
            </w:pPr>
            <w:r w:rsidRPr="00A13BA3">
              <w:rPr>
                <w:rFonts w:ascii="Arial" w:hAnsi="Arial" w:cs="Arial"/>
                <w:b/>
              </w:rPr>
              <w:lastRenderedPageBreak/>
              <w:t>Etape 6</w:t>
            </w:r>
          </w:p>
          <w:p w14:paraId="6269ABF4" w14:textId="6BAF3003" w:rsidR="004E06FC" w:rsidRPr="00A13BA3" w:rsidRDefault="00F660A5" w:rsidP="00050CCE">
            <w:pPr>
              <w:spacing w:line="276" w:lineRule="auto"/>
              <w:rPr>
                <w:rFonts w:ascii="Arial" w:hAnsi="Arial" w:cs="Arial"/>
              </w:rPr>
            </w:pPr>
            <w:r w:rsidRPr="00F660A5">
              <w:rPr>
                <w:rFonts w:ascii="Arial" w:hAnsi="Arial" w:cs="Arial"/>
              </w:rPr>
              <w:t>Nomination du responsable exécutif :</w:t>
            </w:r>
            <w:r w:rsidR="004E06FC" w:rsidRPr="00A13BA3">
              <w:rPr>
                <w:rFonts w:ascii="Arial" w:hAnsi="Arial" w:cs="Arial"/>
              </w:rPr>
              <w:t>Mise en place de l’instance dirigeante (Secrétaire exécutif)</w:t>
            </w:r>
          </w:p>
          <w:p w14:paraId="0AF69ACB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</w:p>
          <w:p w14:paraId="319D077B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14:paraId="7034DA30" w14:textId="77777777" w:rsidR="004E06FC" w:rsidRDefault="004E06FC" w:rsidP="00A13BA3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175" w:hanging="283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Nomination du directeur exécutif ;</w:t>
            </w:r>
          </w:p>
          <w:p w14:paraId="3141B54C" w14:textId="5DFE8686" w:rsidR="00F660A5" w:rsidRPr="00A13BA3" w:rsidRDefault="00F660A5" w:rsidP="00A13BA3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175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Définition des critères</w:t>
            </w:r>
          </w:p>
          <w:p w14:paraId="36A361D8" w14:textId="77777777" w:rsidR="004E06FC" w:rsidRPr="00A13BA3" w:rsidRDefault="004E06FC" w:rsidP="00A13BA3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175" w:hanging="283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Appel à candidature et recrutement du personnel administratif, technique et financier.</w:t>
            </w:r>
          </w:p>
        </w:tc>
        <w:tc>
          <w:tcPr>
            <w:tcW w:w="1842" w:type="dxa"/>
          </w:tcPr>
          <w:p w14:paraId="34ED5F6E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Ministère, Cabinet de recrutement</w:t>
            </w:r>
          </w:p>
        </w:tc>
        <w:tc>
          <w:tcPr>
            <w:tcW w:w="1701" w:type="dxa"/>
          </w:tcPr>
          <w:p w14:paraId="1172CF23" w14:textId="0D975F3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décembre 20</w:t>
            </w:r>
            <w:r w:rsidR="00F211D4">
              <w:rPr>
                <w:rFonts w:ascii="Arial" w:hAnsi="Arial" w:cs="Arial"/>
              </w:rPr>
              <w:t>25</w:t>
            </w:r>
            <w:r w:rsidRPr="00A13BA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65" w:type="dxa"/>
          </w:tcPr>
          <w:p w14:paraId="7C8132D3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 xml:space="preserve">Gouvernement </w:t>
            </w:r>
          </w:p>
        </w:tc>
      </w:tr>
      <w:tr w:rsidR="004E06FC" w:rsidRPr="00124635" w14:paraId="640A4C51" w14:textId="77777777" w:rsidTr="00512F58">
        <w:tc>
          <w:tcPr>
            <w:tcW w:w="1962" w:type="dxa"/>
          </w:tcPr>
          <w:p w14:paraId="0A4E3573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  <w:b/>
              </w:rPr>
            </w:pPr>
            <w:r w:rsidRPr="00A13BA3">
              <w:rPr>
                <w:rFonts w:ascii="Arial" w:hAnsi="Arial" w:cs="Arial"/>
                <w:b/>
              </w:rPr>
              <w:t>Etape 7</w:t>
            </w:r>
          </w:p>
          <w:p w14:paraId="75654275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Lancement officiel des activités de l’agence</w:t>
            </w:r>
          </w:p>
          <w:p w14:paraId="48B37FDC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</w:p>
          <w:p w14:paraId="293CF06B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</w:p>
          <w:p w14:paraId="21DFF604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</w:p>
          <w:p w14:paraId="27EDB353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14:paraId="65052FA5" w14:textId="77777777" w:rsidR="004E06FC" w:rsidRPr="00A13BA3" w:rsidRDefault="004E06FC" w:rsidP="00A13BA3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175" w:hanging="283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Organisation de la cérémonie</w:t>
            </w:r>
          </w:p>
          <w:p w14:paraId="1301CB80" w14:textId="77777777" w:rsidR="004E06FC" w:rsidRPr="00A13BA3" w:rsidRDefault="004E06FC" w:rsidP="00A13BA3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175" w:hanging="283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Communication sur les expériences de bonnes pratiques (CAMES, ANAQ Sénégal, UNESCO, DAAD) ;</w:t>
            </w:r>
          </w:p>
          <w:p w14:paraId="46E898F5" w14:textId="77777777" w:rsidR="004E06FC" w:rsidRPr="00A13BA3" w:rsidRDefault="004E06FC" w:rsidP="00A13BA3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175" w:hanging="283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Dossier de presse</w:t>
            </w:r>
          </w:p>
        </w:tc>
        <w:tc>
          <w:tcPr>
            <w:tcW w:w="1842" w:type="dxa"/>
          </w:tcPr>
          <w:p w14:paraId="6440D654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Ministère/Agents de l’ANAQ</w:t>
            </w:r>
          </w:p>
        </w:tc>
        <w:tc>
          <w:tcPr>
            <w:tcW w:w="1701" w:type="dxa"/>
          </w:tcPr>
          <w:p w14:paraId="266B40DD" w14:textId="1ECE317B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janvier 20</w:t>
            </w:r>
            <w:r w:rsidR="00F211D4">
              <w:rPr>
                <w:rFonts w:ascii="Arial" w:hAnsi="Arial" w:cs="Arial"/>
              </w:rPr>
              <w:t>26</w:t>
            </w:r>
          </w:p>
        </w:tc>
        <w:tc>
          <w:tcPr>
            <w:tcW w:w="1265" w:type="dxa"/>
          </w:tcPr>
          <w:p w14:paraId="7BA42AC9" w14:textId="77777777" w:rsidR="004E06FC" w:rsidRPr="00A13BA3" w:rsidRDefault="004E06FC" w:rsidP="00050CCE">
            <w:pPr>
              <w:spacing w:line="276" w:lineRule="auto"/>
              <w:rPr>
                <w:rFonts w:ascii="Arial" w:hAnsi="Arial" w:cs="Arial"/>
              </w:rPr>
            </w:pPr>
            <w:r w:rsidRPr="00A13BA3">
              <w:rPr>
                <w:rFonts w:ascii="Arial" w:hAnsi="Arial" w:cs="Arial"/>
              </w:rPr>
              <w:t>Ministère, PTF</w:t>
            </w:r>
          </w:p>
        </w:tc>
      </w:tr>
    </w:tbl>
    <w:p w14:paraId="336081A3" w14:textId="4986858F" w:rsidR="00A641EC" w:rsidRPr="00124635" w:rsidRDefault="00A641EC" w:rsidP="00A641EC">
      <w:pPr>
        <w:spacing w:line="276" w:lineRule="auto"/>
        <w:rPr>
          <w:rFonts w:ascii="Arial" w:hAnsi="Arial" w:cs="Arial"/>
        </w:rPr>
      </w:pPr>
    </w:p>
    <w:sectPr w:rsidR="00A641EC" w:rsidRPr="00124635" w:rsidSect="00060D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54CB7" w14:textId="77777777" w:rsidR="00206B05" w:rsidRDefault="00206B05" w:rsidP="0006363B">
      <w:r>
        <w:separator/>
      </w:r>
    </w:p>
  </w:endnote>
  <w:endnote w:type="continuationSeparator" w:id="0">
    <w:p w14:paraId="43818629" w14:textId="77777777" w:rsidR="00206B05" w:rsidRDefault="00206B05" w:rsidP="0006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D8AA6" w14:textId="77777777" w:rsidR="00206B05" w:rsidRDefault="00206B05" w:rsidP="0006363B">
      <w:r>
        <w:separator/>
      </w:r>
    </w:p>
  </w:footnote>
  <w:footnote w:type="continuationSeparator" w:id="0">
    <w:p w14:paraId="4C78B702" w14:textId="77777777" w:rsidR="00206B05" w:rsidRDefault="00206B05" w:rsidP="00063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C47A5"/>
    <w:multiLevelType w:val="hybridMultilevel"/>
    <w:tmpl w:val="CA328480"/>
    <w:lvl w:ilvl="0" w:tplc="7B2E235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34B72"/>
    <w:multiLevelType w:val="hybridMultilevel"/>
    <w:tmpl w:val="54804130"/>
    <w:lvl w:ilvl="0" w:tplc="27428DA6">
      <w:start w:val="2"/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B5086"/>
    <w:multiLevelType w:val="hybridMultilevel"/>
    <w:tmpl w:val="F06290C4"/>
    <w:lvl w:ilvl="0" w:tplc="27428DA6">
      <w:start w:val="2"/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F342D"/>
    <w:multiLevelType w:val="hybridMultilevel"/>
    <w:tmpl w:val="A28685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4290A"/>
    <w:multiLevelType w:val="hybridMultilevel"/>
    <w:tmpl w:val="46FEE3A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26D"/>
    <w:rsid w:val="00001250"/>
    <w:rsid w:val="00002898"/>
    <w:rsid w:val="00050CCE"/>
    <w:rsid w:val="00060DC7"/>
    <w:rsid w:val="0006363B"/>
    <w:rsid w:val="00082F39"/>
    <w:rsid w:val="000B07EC"/>
    <w:rsid w:val="001168A9"/>
    <w:rsid w:val="00124635"/>
    <w:rsid w:val="001D233E"/>
    <w:rsid w:val="001D4C1D"/>
    <w:rsid w:val="00206B05"/>
    <w:rsid w:val="00236A3B"/>
    <w:rsid w:val="002825FA"/>
    <w:rsid w:val="002E5592"/>
    <w:rsid w:val="0033330A"/>
    <w:rsid w:val="00355BE5"/>
    <w:rsid w:val="003803A8"/>
    <w:rsid w:val="00382C8B"/>
    <w:rsid w:val="003D243E"/>
    <w:rsid w:val="003D3FC2"/>
    <w:rsid w:val="00424DDD"/>
    <w:rsid w:val="00444C7E"/>
    <w:rsid w:val="00472B52"/>
    <w:rsid w:val="0048087B"/>
    <w:rsid w:val="004E06FC"/>
    <w:rsid w:val="004F4035"/>
    <w:rsid w:val="00511A9C"/>
    <w:rsid w:val="00512F58"/>
    <w:rsid w:val="00532D1D"/>
    <w:rsid w:val="00582AB2"/>
    <w:rsid w:val="005A27CE"/>
    <w:rsid w:val="00632B96"/>
    <w:rsid w:val="006557D5"/>
    <w:rsid w:val="00664211"/>
    <w:rsid w:val="00686DD7"/>
    <w:rsid w:val="006D55E2"/>
    <w:rsid w:val="00712CA1"/>
    <w:rsid w:val="00731732"/>
    <w:rsid w:val="007440B3"/>
    <w:rsid w:val="007B7C79"/>
    <w:rsid w:val="007C5AE5"/>
    <w:rsid w:val="00852292"/>
    <w:rsid w:val="008757B7"/>
    <w:rsid w:val="008A1D11"/>
    <w:rsid w:val="008C44FC"/>
    <w:rsid w:val="009127DF"/>
    <w:rsid w:val="0099257C"/>
    <w:rsid w:val="00994083"/>
    <w:rsid w:val="009A3960"/>
    <w:rsid w:val="00A13BA3"/>
    <w:rsid w:val="00A23B54"/>
    <w:rsid w:val="00A30AA9"/>
    <w:rsid w:val="00A641EC"/>
    <w:rsid w:val="00A92236"/>
    <w:rsid w:val="00AD4399"/>
    <w:rsid w:val="00B129A9"/>
    <w:rsid w:val="00B66258"/>
    <w:rsid w:val="00BC3950"/>
    <w:rsid w:val="00C4530D"/>
    <w:rsid w:val="00C509C4"/>
    <w:rsid w:val="00C63492"/>
    <w:rsid w:val="00C7626D"/>
    <w:rsid w:val="00C77FC9"/>
    <w:rsid w:val="00C96181"/>
    <w:rsid w:val="00CA0F6B"/>
    <w:rsid w:val="00CC4C78"/>
    <w:rsid w:val="00D12F9D"/>
    <w:rsid w:val="00D41067"/>
    <w:rsid w:val="00D62245"/>
    <w:rsid w:val="00E250F7"/>
    <w:rsid w:val="00E40692"/>
    <w:rsid w:val="00E61782"/>
    <w:rsid w:val="00E9338D"/>
    <w:rsid w:val="00EC50C9"/>
    <w:rsid w:val="00F211D4"/>
    <w:rsid w:val="00F660A5"/>
    <w:rsid w:val="00FF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A28E6"/>
  <w15:docId w15:val="{9A5E8BF0-1A46-436D-B869-1BBEEF64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26D"/>
    <w:pPr>
      <w:spacing w:after="0" w:line="240" w:lineRule="auto"/>
    </w:pPr>
    <w:rPr>
      <w:sz w:val="24"/>
      <w:szCs w:val="24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76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06363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363B"/>
    <w:rPr>
      <w:sz w:val="24"/>
      <w:szCs w:val="24"/>
      <w:lang w:eastAsia="fr-FR" w:bidi="ar-SA"/>
    </w:rPr>
  </w:style>
  <w:style w:type="paragraph" w:styleId="Pieddepage">
    <w:name w:val="footer"/>
    <w:basedOn w:val="Normal"/>
    <w:link w:val="PieddepageCar"/>
    <w:uiPriority w:val="99"/>
    <w:semiHidden/>
    <w:unhideWhenUsed/>
    <w:rsid w:val="0006363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6363B"/>
    <w:rPr>
      <w:sz w:val="24"/>
      <w:szCs w:val="24"/>
      <w:lang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0DC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0DC7"/>
    <w:rPr>
      <w:rFonts w:ascii="Tahoma" w:hAnsi="Tahoma" w:cs="Tahoma"/>
      <w:sz w:val="16"/>
      <w:szCs w:val="16"/>
      <w:lang w:eastAsia="fr-FR" w:bidi="ar-SA"/>
    </w:rPr>
  </w:style>
  <w:style w:type="paragraph" w:styleId="Paragraphedeliste">
    <w:name w:val="List Paragraph"/>
    <w:basedOn w:val="Normal"/>
    <w:uiPriority w:val="34"/>
    <w:qFormat/>
    <w:rsid w:val="00A13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C4CF8-632C-4446-8DE6-D8BC30DFE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461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Martin</dc:creator>
  <cp:lastModifiedBy>USER</cp:lastModifiedBy>
  <cp:revision>2</cp:revision>
  <dcterms:created xsi:type="dcterms:W3CDTF">2026-04-30T22:53:00Z</dcterms:created>
  <dcterms:modified xsi:type="dcterms:W3CDTF">2026-04-30T22:53:00Z</dcterms:modified>
</cp:coreProperties>
</file>