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Garamond" w:hAnsi="Garamond" w:cstheme="minorHAnsi"/>
          <w:sz w:val="24"/>
          <w:szCs w:val="24"/>
        </w:rPr>
        <w:id w:val="18727109"/>
        <w:docPartObj>
          <w:docPartGallery w:val="AutoText"/>
        </w:docPartObj>
      </w:sdtPr>
      <w:sdtEndPr>
        <w:rPr>
          <w:rFonts w:ascii="Garamond" w:hAnsi="Garamond" w:cstheme="minorHAnsi"/>
          <w:b/>
          <w:sz w:val="24"/>
          <w:szCs w:val="24"/>
        </w:rPr>
      </w:sdtEndPr>
      <w:sdtContent>
        <w:p w14:paraId="7C327926">
          <w:pPr>
            <w:spacing w:after="0" w:line="240" w:lineRule="auto"/>
            <w:contextualSpacing/>
            <w:jc w:val="both"/>
            <w:rPr>
              <w:rFonts w:ascii="Garamond" w:hAnsi="Garamond"/>
              <w:sz w:val="28"/>
              <w:szCs w:val="28"/>
              <w:u w:val="single"/>
            </w:rPr>
          </w:pPr>
        </w:p>
        <w:p w14:paraId="6EE18A41">
          <w:pPr>
            <w:spacing w:after="0" w:line="360" w:lineRule="auto"/>
            <w:rPr>
              <w:rFonts w:ascii="Garamond" w:hAnsi="Garamond" w:cs="Tahoma"/>
              <w:sz w:val="20"/>
              <w:szCs w:val="20"/>
              <w:u w:val="single"/>
              <w:rtl/>
            </w:rPr>
          </w:pPr>
          <w:r>
            <w:rPr>
              <w:rFonts w:ascii="Garamond" w:hAnsi="Garamond" w:cs="Arial"/>
              <w:sz w:val="16"/>
              <w:szCs w:val="16"/>
            </w:rPr>
            <w:t xml:space="preserve">RÉPUBLIQUE DU TCHAD                       </w:t>
          </w:r>
          <w:r>
            <w:rPr>
              <w:rFonts w:ascii="Garamond" w:hAnsi="Garamond" w:cs="Arial"/>
              <w:sz w:val="16"/>
              <w:szCs w:val="16"/>
              <w:rtl/>
            </w:rPr>
            <w:t xml:space="preserve">        </w:t>
          </w:r>
          <w:r>
            <w:rPr>
              <w:rFonts w:ascii="Garamond" w:hAnsi="Garamond" w:cs="Arial"/>
              <w:sz w:val="16"/>
              <w:szCs w:val="16"/>
            </w:rPr>
            <w:t xml:space="preserve">   </w:t>
          </w:r>
          <w:r>
            <w:rPr>
              <w:rFonts w:ascii="Garamond" w:hAnsi="Garamond" w:cs="Arial"/>
              <w:sz w:val="16"/>
              <w:szCs w:val="16"/>
              <w:rtl/>
            </w:rPr>
            <w:t xml:space="preserve">     </w:t>
          </w:r>
          <w:r>
            <w:rPr>
              <w:rFonts w:ascii="Garamond" w:hAnsi="Garamond" w:cs="Arial"/>
              <w:sz w:val="16"/>
              <w:szCs w:val="16"/>
            </w:rPr>
            <w:t xml:space="preserve">    UNITÉ – TRAVAIL – PROGRÈS </w:t>
          </w:r>
          <w:r>
            <w:rPr>
              <w:rFonts w:ascii="Garamond" w:hAnsi="Garamond" w:cs="Arial"/>
              <w:sz w:val="16"/>
              <w:szCs w:val="16"/>
              <w:rtl/>
              <w:lang w:bidi="ar-EG"/>
            </w:rPr>
            <w:t xml:space="preserve">جمهورية تشاد                                                                 </w:t>
          </w:r>
        </w:p>
        <w:p w14:paraId="5D81DD7E">
          <w:pPr>
            <w:spacing w:line="360" w:lineRule="auto"/>
            <w:contextualSpacing/>
            <w:jc w:val="both"/>
            <w:rPr>
              <w:rFonts w:ascii="Garamond" w:hAnsi="Garamond" w:cs="Arial"/>
              <w:sz w:val="16"/>
              <w:szCs w:val="16"/>
            </w:rPr>
          </w:pPr>
          <w:r>
            <w:rPr>
              <w:rFonts w:ascii="Garamond" w:hAnsi="Garamond" w:cs="Arial"/>
              <w:sz w:val="16"/>
              <w:szCs w:val="16"/>
            </w:rPr>
            <w:drawing>
              <wp:inline distT="0" distB="0" distL="0" distR="0">
                <wp:extent cx="695325" cy="85725"/>
                <wp:effectExtent l="0" t="0" r="9522" b="9525"/>
                <wp:docPr id="5" name="Image 67"/>
                <wp:cNvGraphicFramePr/>
                <a:graphic xmlns:a="http://schemas.openxmlformats.org/drawingml/2006/main">
                  <a:graphicData uri="http://schemas.openxmlformats.org/drawingml/2006/picture">
                    <pic:pic xmlns:pic="http://schemas.openxmlformats.org/drawingml/2006/picture">
                      <pic:nvPicPr>
                        <pic:cNvPr id="5" name="Image 67"/>
                        <pic:cNvPicPr/>
                      </pic:nvPicPr>
                      <pic:blipFill>
                        <a:blip r:embed="rId8"/>
                        <a:srcRect/>
                        <a:stretch>
                          <a:fillRect/>
                        </a:stretch>
                      </pic:blipFill>
                      <pic:spPr>
                        <a:xfrm>
                          <a:off x="0" y="0"/>
                          <a:ext cx="695328" cy="85725"/>
                        </a:xfrm>
                        <a:prstGeom prst="rect">
                          <a:avLst/>
                        </a:prstGeom>
                        <a:noFill/>
                        <a:ln>
                          <a:noFill/>
                          <a:prstDash val="solid"/>
                        </a:ln>
                      </pic:spPr>
                    </pic:pic>
                  </a:graphicData>
                </a:graphic>
              </wp:inline>
            </w:drawing>
          </w:r>
          <w:r>
            <w:rPr>
              <w:rFonts w:ascii="Garamond" w:hAnsi="Garamond" w:cs="Arial"/>
              <w:sz w:val="16"/>
              <w:szCs w:val="16"/>
            </w:rPr>
            <w:t xml:space="preserve">                                              </w:t>
          </w:r>
          <w:r>
            <w:rPr>
              <w:rFonts w:ascii="Garamond" w:hAnsi="Garamond" w:cs="Arial"/>
              <w:sz w:val="16"/>
              <w:szCs w:val="16"/>
              <w:rtl/>
            </w:rPr>
            <w:t xml:space="preserve">  وحدة – عمل – تقدم                            </w:t>
          </w:r>
          <w:r>
            <w:rPr>
              <w:rFonts w:ascii="Garamond" w:hAnsi="Garamond" w:cs="Arial"/>
              <w:sz w:val="16"/>
              <w:szCs w:val="16"/>
            </w:rPr>
            <w:t xml:space="preserve">                                </w:t>
          </w:r>
          <w:r>
            <w:rPr>
              <w:rFonts w:ascii="Garamond" w:hAnsi="Garamond" w:cs="Arial"/>
              <w:sz w:val="16"/>
              <w:szCs w:val="16"/>
              <w:rtl/>
            </w:rPr>
            <w:t xml:space="preserve">     </w:t>
          </w:r>
          <w:r>
            <w:rPr>
              <w:rFonts w:ascii="Garamond" w:hAnsi="Garamond" w:cs="Arial"/>
              <w:sz w:val="16"/>
              <w:szCs w:val="16"/>
            </w:rPr>
            <w:t xml:space="preserve">                                      ------------------                    </w:t>
          </w:r>
        </w:p>
        <w:p w14:paraId="5A1B0A9B">
          <w:pPr>
            <w:tabs>
              <w:tab w:val="left" w:pos="5548"/>
              <w:tab w:val="left" w:pos="6127"/>
            </w:tabs>
            <w:spacing w:line="360" w:lineRule="auto"/>
            <w:contextualSpacing/>
            <w:jc w:val="both"/>
            <w:rPr>
              <w:rFonts w:ascii="Garamond" w:hAnsi="Garamond" w:cs="Arial"/>
              <w:sz w:val="16"/>
              <w:szCs w:val="16"/>
            </w:rPr>
          </w:pPr>
          <w:r>
            <w:rPr>
              <w:rFonts w:ascii="Garamond" w:hAnsi="Garamond" w:cs="Arial"/>
              <w:sz w:val="16"/>
              <w:szCs w:val="16"/>
            </w:rPr>
            <w:drawing>
              <wp:anchor distT="0" distB="0" distL="114300" distR="114300" simplePos="0" relativeHeight="251659264" behindDoc="0" locked="0" layoutInCell="1" allowOverlap="1">
                <wp:simplePos x="0" y="0"/>
                <wp:positionH relativeFrom="column">
                  <wp:posOffset>2713355</wp:posOffset>
                </wp:positionH>
                <wp:positionV relativeFrom="paragraph">
                  <wp:posOffset>33655</wp:posOffset>
                </wp:positionV>
                <wp:extent cx="933450" cy="899795"/>
                <wp:effectExtent l="0" t="0" r="6350" b="1905"/>
                <wp:wrapNone/>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933450" cy="899795"/>
                        </a:xfrm>
                        <a:prstGeom prst="rect">
                          <a:avLst/>
                        </a:prstGeom>
                        <a:noFill/>
                        <a:ln w="9525">
                          <a:noFill/>
                          <a:miter lim="800000"/>
                          <a:headEnd/>
                          <a:tailEnd/>
                        </a:ln>
                      </pic:spPr>
                    </pic:pic>
                  </a:graphicData>
                </a:graphic>
              </wp:anchor>
            </w:drawing>
          </w:r>
          <w:r>
            <w:rPr>
              <w:rFonts w:ascii="Garamond" w:hAnsi="Garamond" w:cs="Arial"/>
              <w:sz w:val="16"/>
              <w:szCs w:val="16"/>
            </w:rPr>
            <w:t>PRÉSIDENCE DE LA RÉPUBLIQUE</w:t>
          </w:r>
          <w:r>
            <w:rPr>
              <w:rFonts w:ascii="Garamond" w:hAnsi="Garamond" w:cs="Arial"/>
              <w:sz w:val="16"/>
              <w:szCs w:val="16"/>
              <w:rtl/>
            </w:rPr>
            <w:t xml:space="preserve">      </w:t>
          </w:r>
          <w:r>
            <w:rPr>
              <w:rFonts w:ascii="Garamond" w:hAnsi="Garamond" w:cs="Arial"/>
              <w:sz w:val="16"/>
              <w:szCs w:val="16"/>
              <w:rtl/>
            </w:rPr>
            <w:tab/>
          </w:r>
          <w:r>
            <w:rPr>
              <w:rFonts w:ascii="Garamond" w:hAnsi="Garamond" w:cs="Arial"/>
              <w:sz w:val="16"/>
              <w:szCs w:val="16"/>
              <w:rtl/>
            </w:rPr>
            <w:t xml:space="preserve">                                                  </w:t>
          </w:r>
          <w:r>
            <w:rPr>
              <w:rFonts w:ascii="Garamond" w:hAnsi="Garamond" w:cs="Arial"/>
              <w:sz w:val="16"/>
              <w:szCs w:val="16"/>
              <w:rtl/>
            </w:rPr>
            <w:tab/>
          </w:r>
          <w:r>
            <w:rPr>
              <w:rFonts w:ascii="Garamond" w:hAnsi="Garamond" w:cs="Arial"/>
              <w:sz w:val="16"/>
              <w:szCs w:val="16"/>
              <w:rtl/>
            </w:rPr>
            <w:t xml:space="preserve">رئاسة الجمهورية                         </w:t>
          </w:r>
        </w:p>
        <w:p w14:paraId="5A72C25C">
          <w:pPr>
            <w:spacing w:line="360" w:lineRule="auto"/>
            <w:contextualSpacing/>
            <w:jc w:val="both"/>
            <w:rPr>
              <w:rFonts w:ascii="Garamond" w:hAnsi="Garamond" w:cs="Arial"/>
              <w:sz w:val="16"/>
              <w:szCs w:val="16"/>
            </w:rPr>
          </w:pPr>
          <w:r>
            <w:rPr>
              <w:rFonts w:ascii="Garamond" w:hAnsi="Garamond" w:cs="Arial"/>
              <w:sz w:val="16"/>
              <w:szCs w:val="16"/>
            </w:rPr>
            <w:drawing>
              <wp:inline distT="0" distB="0" distL="0" distR="0">
                <wp:extent cx="695325" cy="85725"/>
                <wp:effectExtent l="0" t="0" r="9522" b="9525"/>
                <wp:docPr id="8" name="Image 69"/>
                <wp:cNvGraphicFramePr/>
                <a:graphic xmlns:a="http://schemas.openxmlformats.org/drawingml/2006/main">
                  <a:graphicData uri="http://schemas.openxmlformats.org/drawingml/2006/picture">
                    <pic:pic xmlns:pic="http://schemas.openxmlformats.org/drawingml/2006/picture">
                      <pic:nvPicPr>
                        <pic:cNvPr id="8" name="Image 69"/>
                        <pic:cNvPicPr/>
                      </pic:nvPicPr>
                      <pic:blipFill>
                        <a:blip r:embed="rId8"/>
                        <a:srcRect/>
                        <a:stretch>
                          <a:fillRect/>
                        </a:stretch>
                      </pic:blipFill>
                      <pic:spPr>
                        <a:xfrm>
                          <a:off x="0" y="0"/>
                          <a:ext cx="695328" cy="85725"/>
                        </a:xfrm>
                        <a:prstGeom prst="rect">
                          <a:avLst/>
                        </a:prstGeom>
                        <a:noFill/>
                        <a:ln>
                          <a:noFill/>
                          <a:prstDash val="solid"/>
                        </a:ln>
                      </pic:spPr>
                    </pic:pic>
                  </a:graphicData>
                </a:graphic>
              </wp:inline>
            </w:drawing>
          </w:r>
          <w:r>
            <w:rPr>
              <w:rFonts w:ascii="Garamond" w:hAnsi="Garamond" w:cs="Arial"/>
              <w:sz w:val="16"/>
              <w:szCs w:val="16"/>
              <w:rtl/>
            </w:rPr>
            <w:t xml:space="preserve"> -----------------                                                                                                                                                                                </w:t>
          </w:r>
        </w:p>
        <w:p w14:paraId="7F972C65">
          <w:pPr>
            <w:tabs>
              <w:tab w:val="left" w:pos="6113"/>
              <w:tab w:val="left" w:pos="6706"/>
            </w:tabs>
            <w:spacing w:line="360" w:lineRule="auto"/>
            <w:contextualSpacing/>
            <w:jc w:val="both"/>
            <w:rPr>
              <w:rFonts w:ascii="Garamond" w:hAnsi="Garamond" w:cs="Arial"/>
              <w:sz w:val="16"/>
              <w:szCs w:val="16"/>
            </w:rPr>
          </w:pPr>
          <w:r>
            <w:rPr>
              <w:rFonts w:ascii="Garamond" w:hAnsi="Garamond" w:cs="Arial"/>
              <w:sz w:val="16"/>
              <w:szCs w:val="16"/>
            </w:rPr>
            <w:t>PRIMATURE</w:t>
          </w:r>
          <w:r>
            <w:rPr>
              <w:rFonts w:ascii="Garamond" w:hAnsi="Garamond" w:cs="Arial"/>
              <w:sz w:val="16"/>
              <w:szCs w:val="16"/>
            </w:rPr>
            <w:tab/>
          </w:r>
          <w:r>
            <w:rPr>
              <w:rFonts w:ascii="Garamond" w:hAnsi="Garamond" w:cs="Arial"/>
              <w:sz w:val="16"/>
              <w:szCs w:val="16"/>
            </w:rPr>
            <w:tab/>
          </w:r>
          <w:r>
            <w:rPr>
              <w:rFonts w:ascii="Garamond" w:hAnsi="Garamond" w:cs="Arial"/>
              <w:sz w:val="16"/>
              <w:szCs w:val="16"/>
              <w:rtl/>
            </w:rPr>
            <w:t xml:space="preserve">رئاسة الوزراء                                                     </w:t>
          </w:r>
        </w:p>
        <w:p w14:paraId="658F0AE3">
          <w:pPr>
            <w:spacing w:line="360" w:lineRule="auto"/>
            <w:contextualSpacing/>
            <w:jc w:val="both"/>
            <w:rPr>
              <w:rFonts w:ascii="Garamond" w:hAnsi="Garamond" w:cs="Arial"/>
              <w:sz w:val="16"/>
              <w:szCs w:val="16"/>
            </w:rPr>
          </w:pPr>
          <w:r>
            <w:rPr>
              <w:rFonts w:ascii="Garamond" w:hAnsi="Garamond" w:cs="Arial"/>
              <w:sz w:val="16"/>
              <w:szCs w:val="16"/>
            </w:rPr>
            <w:drawing>
              <wp:inline distT="0" distB="0" distL="0" distR="0">
                <wp:extent cx="695325" cy="85725"/>
                <wp:effectExtent l="0" t="0" r="9522" b="9525"/>
                <wp:docPr id="6" name="Image 5"/>
                <wp:cNvGraphicFramePr/>
                <a:graphic xmlns:a="http://schemas.openxmlformats.org/drawingml/2006/main">
                  <a:graphicData uri="http://schemas.openxmlformats.org/drawingml/2006/picture">
                    <pic:pic xmlns:pic="http://schemas.openxmlformats.org/drawingml/2006/picture">
                      <pic:nvPicPr>
                        <pic:cNvPr id="6" name="Image 5"/>
                        <pic:cNvPicPr/>
                      </pic:nvPicPr>
                      <pic:blipFill>
                        <a:blip r:embed="rId8"/>
                        <a:srcRect/>
                        <a:stretch>
                          <a:fillRect/>
                        </a:stretch>
                      </pic:blipFill>
                      <pic:spPr>
                        <a:xfrm>
                          <a:off x="0" y="0"/>
                          <a:ext cx="695328" cy="85725"/>
                        </a:xfrm>
                        <a:prstGeom prst="rect">
                          <a:avLst/>
                        </a:prstGeom>
                        <a:noFill/>
                        <a:ln>
                          <a:noFill/>
                          <a:prstDash val="solid"/>
                        </a:ln>
                      </pic:spPr>
                    </pic:pic>
                  </a:graphicData>
                </a:graphic>
              </wp:inline>
            </w:drawing>
          </w:r>
          <w:r>
            <w:rPr>
              <w:rFonts w:ascii="Garamond" w:hAnsi="Garamond" w:cs="Arial"/>
              <w:sz w:val="16"/>
              <w:szCs w:val="16"/>
              <w:rtl/>
            </w:rPr>
            <w:t xml:space="preserve"> -----------------                                                                                                                                                                              </w:t>
          </w:r>
        </w:p>
        <w:p w14:paraId="3BA18B65">
          <w:pPr>
            <w:tabs>
              <w:tab w:val="left" w:pos="4306"/>
              <w:tab w:val="left" w:pos="6000"/>
            </w:tabs>
            <w:spacing w:line="360" w:lineRule="auto"/>
            <w:ind w:right="15"/>
            <w:contextualSpacing/>
            <w:jc w:val="both"/>
            <w:rPr>
              <w:rFonts w:ascii="Garamond" w:hAnsi="Garamond" w:cs="Arial"/>
              <w:sz w:val="16"/>
              <w:szCs w:val="16"/>
            </w:rPr>
          </w:pPr>
          <w:r>
            <w:rPr>
              <w:rFonts w:ascii="Garamond" w:hAnsi="Garamond" w:cs="Arial"/>
              <w:sz w:val="16"/>
              <w:szCs w:val="16"/>
            </w:rPr>
            <w:t>MINISTÈRE DE LA JEUNESSE ET DES SPORTS</w:t>
          </w:r>
          <w:r>
            <w:rPr>
              <w:rFonts w:ascii="Garamond" w:hAnsi="Garamond" w:cs="Arial"/>
              <w:sz w:val="16"/>
              <w:szCs w:val="16"/>
            </w:rPr>
            <w:tab/>
          </w:r>
          <w:r>
            <w:rPr>
              <w:rFonts w:ascii="Garamond" w:hAnsi="Garamond" w:cs="Arial"/>
              <w:sz w:val="16"/>
              <w:szCs w:val="16"/>
              <w:rtl/>
            </w:rPr>
            <w:t xml:space="preserve">                                                                </w:t>
          </w:r>
          <w:r>
            <w:rPr>
              <w:rFonts w:ascii="Garamond" w:hAnsi="Garamond" w:cs="Arial"/>
              <w:sz w:val="16"/>
              <w:szCs w:val="16"/>
            </w:rPr>
            <w:tab/>
          </w:r>
          <w:r>
            <w:rPr>
              <w:rFonts w:ascii="Garamond" w:hAnsi="Garamond" w:cs="Arial"/>
              <w:sz w:val="16"/>
              <w:szCs w:val="16"/>
              <w:rtl/>
            </w:rPr>
            <w:t xml:space="preserve">وزارة الشباب والرياضة                 </w:t>
          </w:r>
        </w:p>
        <w:p w14:paraId="3F6D6EDE">
          <w:pPr>
            <w:tabs>
              <w:tab w:val="left" w:pos="6000"/>
            </w:tabs>
            <w:spacing w:after="0" w:line="360" w:lineRule="auto"/>
            <w:contextualSpacing/>
            <w:jc w:val="both"/>
            <w:rPr>
              <w:rFonts w:ascii="Garamond" w:hAnsi="Garamond" w:cs="Arial"/>
              <w:sz w:val="16"/>
              <w:szCs w:val="16"/>
            </w:rPr>
          </w:pPr>
          <w:r>
            <w:rPr>
              <w:rFonts w:ascii="Garamond" w:hAnsi="Garamond" w:cs="Arial"/>
              <w:sz w:val="16"/>
              <w:szCs w:val="16"/>
            </w:rPr>
            <w:drawing>
              <wp:anchor distT="0" distB="0" distL="114300" distR="114300" simplePos="0" relativeHeight="251660288" behindDoc="0" locked="0" layoutInCell="1" allowOverlap="1">
                <wp:simplePos x="0" y="0"/>
                <wp:positionH relativeFrom="column">
                  <wp:posOffset>0</wp:posOffset>
                </wp:positionH>
                <wp:positionV relativeFrom="paragraph">
                  <wp:posOffset>29210</wp:posOffset>
                </wp:positionV>
                <wp:extent cx="695325" cy="85725"/>
                <wp:effectExtent l="0" t="0" r="3175" b="3175"/>
                <wp:wrapSquare wrapText="bothSides"/>
                <wp:docPr id="9" name="Image 2"/>
                <wp:cNvGraphicFramePr/>
                <a:graphic xmlns:a="http://schemas.openxmlformats.org/drawingml/2006/main">
                  <a:graphicData uri="http://schemas.openxmlformats.org/drawingml/2006/picture">
                    <pic:pic xmlns:pic="http://schemas.openxmlformats.org/drawingml/2006/picture">
                      <pic:nvPicPr>
                        <pic:cNvPr id="9" name="Image 2"/>
                        <pic:cNvPicPr/>
                      </pic:nvPicPr>
                      <pic:blipFill>
                        <a:blip r:embed="rId8">
                          <a:extLst>
                            <a:ext uri="{28A0092B-C50C-407E-A947-70E740481C1C}">
                              <a14:useLocalDpi xmlns:a14="http://schemas.microsoft.com/office/drawing/2010/main" val="0"/>
                            </a:ext>
                          </a:extLst>
                        </a:blip>
                        <a:srcRect/>
                        <a:stretch>
                          <a:fillRect/>
                        </a:stretch>
                      </pic:blipFill>
                      <pic:spPr>
                        <a:xfrm>
                          <a:off x="0" y="0"/>
                          <a:ext cx="695328" cy="85725"/>
                        </a:xfrm>
                        <a:prstGeom prst="rect">
                          <a:avLst/>
                        </a:prstGeom>
                        <a:noFill/>
                        <a:ln>
                          <a:noFill/>
                          <a:prstDash val="solid"/>
                        </a:ln>
                      </pic:spPr>
                    </pic:pic>
                  </a:graphicData>
                </a:graphic>
              </wp:anchor>
            </w:drawing>
          </w:r>
          <w:r>
            <w:rPr>
              <w:rFonts w:ascii="Garamond" w:hAnsi="Garamond" w:cs="Arial"/>
              <w:sz w:val="16"/>
              <w:szCs w:val="16"/>
              <w:rtl/>
            </w:rPr>
            <w:t xml:space="preserve"> -----------------            </w:t>
          </w:r>
          <w:r>
            <w:rPr>
              <w:rFonts w:ascii="Garamond" w:hAnsi="Garamond" w:cs="Arial"/>
              <w:sz w:val="16"/>
              <w:szCs w:val="16"/>
            </w:rPr>
            <w:br w:type="textWrapping" w:clear="all"/>
          </w:r>
          <w:r>
            <w:rPr>
              <w:rFonts w:ascii="Garamond" w:hAnsi="Garamond" w:cs="Arial"/>
              <w:sz w:val="16"/>
              <w:szCs w:val="16"/>
            </w:rPr>
            <w:t>SECRÉTARIAT GÉNÉRAL</w:t>
          </w:r>
          <w:r>
            <w:rPr>
              <w:rFonts w:ascii="Garamond" w:hAnsi="Garamond" w:cs="Arial"/>
              <w:sz w:val="16"/>
              <w:szCs w:val="16"/>
              <w:rtl/>
            </w:rPr>
            <w:t xml:space="preserve">الأمانة العامة                                                                                                                                                                  </w:t>
          </w:r>
        </w:p>
        <w:p w14:paraId="644317EF">
          <w:pPr>
            <w:spacing w:after="0"/>
            <w:rPr>
              <w:rFonts w:ascii="Garamond" w:hAnsi="Garamond" w:cs="Times New Roman"/>
              <w:sz w:val="20"/>
              <w:szCs w:val="20"/>
              <w:rtl/>
            </w:rPr>
          </w:pPr>
          <w:r>
            <w:rPr>
              <w:rFonts w:ascii="Garamond" w:hAnsi="Garamond" w:cs="Arial"/>
              <w:sz w:val="16"/>
              <w:szCs w:val="16"/>
            </w:rPr>
            <w:drawing>
              <wp:anchor distT="0" distB="0" distL="114300" distR="114300" simplePos="0" relativeHeight="251661312" behindDoc="0" locked="0" layoutInCell="1" allowOverlap="1">
                <wp:simplePos x="0" y="0"/>
                <wp:positionH relativeFrom="column">
                  <wp:posOffset>0</wp:posOffset>
                </wp:positionH>
                <wp:positionV relativeFrom="paragraph">
                  <wp:posOffset>23495</wp:posOffset>
                </wp:positionV>
                <wp:extent cx="695325" cy="85725"/>
                <wp:effectExtent l="0" t="0" r="3175" b="3175"/>
                <wp:wrapSquare wrapText="bothSides"/>
                <wp:docPr id="10" name="Image 2"/>
                <wp:cNvGraphicFramePr/>
                <a:graphic xmlns:a="http://schemas.openxmlformats.org/drawingml/2006/main">
                  <a:graphicData uri="http://schemas.openxmlformats.org/drawingml/2006/picture">
                    <pic:pic xmlns:pic="http://schemas.openxmlformats.org/drawingml/2006/picture">
                      <pic:nvPicPr>
                        <pic:cNvPr id="10" name="Image 2"/>
                        <pic:cNvPicPr/>
                      </pic:nvPicPr>
                      <pic:blipFill>
                        <a:blip r:embed="rId8">
                          <a:extLst>
                            <a:ext uri="{28A0092B-C50C-407E-A947-70E740481C1C}">
                              <a14:useLocalDpi xmlns:a14="http://schemas.microsoft.com/office/drawing/2010/main" val="0"/>
                            </a:ext>
                          </a:extLst>
                        </a:blip>
                        <a:srcRect/>
                        <a:stretch>
                          <a:fillRect/>
                        </a:stretch>
                      </pic:blipFill>
                      <pic:spPr>
                        <a:xfrm>
                          <a:off x="0" y="0"/>
                          <a:ext cx="695328" cy="85725"/>
                        </a:xfrm>
                        <a:prstGeom prst="rect">
                          <a:avLst/>
                        </a:prstGeom>
                        <a:noFill/>
                        <a:ln>
                          <a:noFill/>
                          <a:prstDash val="solid"/>
                        </a:ln>
                      </pic:spPr>
                    </pic:pic>
                  </a:graphicData>
                </a:graphic>
              </wp:anchor>
            </w:drawing>
          </w:r>
          <w:r>
            <w:rPr>
              <w:rFonts w:ascii="Garamond" w:hAnsi="Garamond" w:cs="Times New Roman"/>
              <w:sz w:val="20"/>
              <w:szCs w:val="20"/>
              <w:rtl/>
            </w:rPr>
            <w:t xml:space="preserve">  ---------------                                                                                                                                                    </w:t>
          </w:r>
        </w:p>
        <w:p w14:paraId="7CFA0B21">
          <w:pPr>
            <w:spacing w:after="0"/>
            <w:rPr>
              <w:rFonts w:ascii="Garamond" w:hAnsi="Garamond" w:cs="Arial"/>
              <w:sz w:val="16"/>
              <w:szCs w:val="16"/>
            </w:rPr>
          </w:pPr>
          <w:r>
            <w:rPr>
              <w:rFonts w:ascii="Garamond" w:hAnsi="Garamond" w:cs="Arial"/>
              <w:sz w:val="16"/>
              <w:szCs w:val="16"/>
            </w:rPr>
            <w:t>DIRECTION GÉNÉRALE DES SPORTS</w:t>
          </w:r>
        </w:p>
        <w:p w14:paraId="7B1EB45E">
          <w:pPr>
            <w:spacing w:after="0"/>
            <w:rPr>
              <w:rFonts w:ascii="Garamond" w:hAnsi="Garamond" w:cstheme="minorHAnsi"/>
              <w:sz w:val="24"/>
              <w:szCs w:val="24"/>
            </w:rPr>
          </w:pPr>
          <w:r>
            <w:rPr>
              <w:rFonts w:ascii="Garamond" w:hAnsi="Garamond" w:cs="Arial"/>
              <w:sz w:val="16"/>
              <w:szCs w:val="16"/>
            </w:rPr>
            <w:drawing>
              <wp:anchor distT="0" distB="0" distL="114300" distR="114300" simplePos="0" relativeHeight="251662336" behindDoc="0" locked="0" layoutInCell="1" allowOverlap="1">
                <wp:simplePos x="0" y="0"/>
                <wp:positionH relativeFrom="column">
                  <wp:posOffset>0</wp:posOffset>
                </wp:positionH>
                <wp:positionV relativeFrom="paragraph">
                  <wp:posOffset>24130</wp:posOffset>
                </wp:positionV>
                <wp:extent cx="695325" cy="85725"/>
                <wp:effectExtent l="0" t="0" r="3175" b="3175"/>
                <wp:wrapSquare wrapText="bothSides"/>
                <wp:docPr id="1" name="Image 2"/>
                <wp:cNvGraphicFramePr/>
                <a:graphic xmlns:a="http://schemas.openxmlformats.org/drawingml/2006/main">
                  <a:graphicData uri="http://schemas.openxmlformats.org/drawingml/2006/picture">
                    <pic:pic xmlns:pic="http://schemas.openxmlformats.org/drawingml/2006/picture">
                      <pic:nvPicPr>
                        <pic:cNvPr id="1" name="Image 2"/>
                        <pic:cNvPicPr/>
                      </pic:nvPicPr>
                      <pic:blipFill>
                        <a:blip r:embed="rId8">
                          <a:extLst>
                            <a:ext uri="{28A0092B-C50C-407E-A947-70E740481C1C}">
                              <a14:useLocalDpi xmlns:a14="http://schemas.microsoft.com/office/drawing/2010/main" val="0"/>
                            </a:ext>
                          </a:extLst>
                        </a:blip>
                        <a:srcRect/>
                        <a:stretch>
                          <a:fillRect/>
                        </a:stretch>
                      </pic:blipFill>
                      <pic:spPr>
                        <a:xfrm>
                          <a:off x="0" y="0"/>
                          <a:ext cx="695328" cy="85725"/>
                        </a:xfrm>
                        <a:prstGeom prst="rect">
                          <a:avLst/>
                        </a:prstGeom>
                        <a:noFill/>
                        <a:ln>
                          <a:noFill/>
                          <a:prstDash val="solid"/>
                        </a:ln>
                      </pic:spPr>
                    </pic:pic>
                  </a:graphicData>
                </a:graphic>
              </wp:anchor>
            </w:drawing>
          </w:r>
          <w:r>
            <w:rPr>
              <w:rFonts w:ascii="Garamond" w:hAnsi="Garamond" w:cs="Arial"/>
              <w:sz w:val="16"/>
              <w:szCs w:val="16"/>
            </w:rPr>
            <w:t xml:space="preserve">                          </w:t>
          </w:r>
          <w:r>
            <w:rPr>
              <w:rFonts w:ascii="Garamond" w:hAnsi="Garamond" w:cs="Arial"/>
              <w:sz w:val="16"/>
              <w:szCs w:val="16"/>
            </w:rPr>
            <w:tab/>
          </w:r>
          <w:r>
            <w:rPr>
              <w:rFonts w:ascii="Garamond" w:hAnsi="Garamond" w:cs="Arial"/>
              <w:sz w:val="16"/>
              <w:szCs w:val="16"/>
              <w:rtl/>
            </w:rPr>
            <w:t xml:space="preserve">                                               </w:t>
          </w:r>
          <w:r>
            <w:rPr>
              <w:rFonts w:ascii="Garamond" w:hAnsi="Garamond" w:cs="Arial"/>
              <w:sz w:val="16"/>
              <w:szCs w:val="16"/>
            </w:rPr>
            <w:tab/>
          </w:r>
          <w:r>
            <w:rPr>
              <w:rFonts w:ascii="Garamond" w:hAnsi="Garamond" w:cs="Arial"/>
              <w:sz w:val="16"/>
              <w:szCs w:val="16"/>
              <w:rtl/>
            </w:rPr>
            <w:t xml:space="preserve">الإدارة العامة للرياضة.                                                                                  </w:t>
          </w:r>
          <w:bookmarkStart w:id="23" w:name="_GoBack"/>
          <w:bookmarkEnd w:id="23"/>
        </w:p>
        <w:p w14:paraId="125CA4F3">
          <w:pPr>
            <w:spacing w:before="100" w:beforeAutospacing="1" w:after="100" w:afterAutospacing="1" w:line="240" w:lineRule="auto"/>
            <w:jc w:val="both"/>
            <w:rPr>
              <w:rFonts w:ascii="Garamond" w:hAnsi="Garamond" w:cstheme="minorHAnsi"/>
              <w:sz w:val="24"/>
              <w:szCs w:val="24"/>
            </w:rPr>
          </w:pPr>
        </w:p>
        <w:p w14:paraId="337F73C9">
          <w:pPr>
            <w:pBdr>
              <w:top w:val="single" w:color="auto" w:sz="4" w:space="1"/>
              <w:left w:val="single" w:color="auto" w:sz="4" w:space="0"/>
              <w:bottom w:val="single" w:color="auto" w:sz="4" w:space="1"/>
              <w:right w:val="single" w:color="auto" w:sz="4" w:space="4"/>
            </w:pBdr>
            <w:shd w:val="pct10" w:color="auto" w:fill="auto"/>
            <w:spacing w:before="100" w:beforeAutospacing="1" w:after="100" w:afterAutospacing="1" w:line="240" w:lineRule="auto"/>
            <w:jc w:val="center"/>
            <w:rPr>
              <w:rFonts w:ascii="Garamond" w:hAnsi="Garamond" w:cstheme="minorHAnsi"/>
              <w:b/>
              <w:sz w:val="24"/>
              <w:szCs w:val="24"/>
            </w:rPr>
          </w:pPr>
        </w:p>
        <w:p w14:paraId="3B89B72B">
          <w:pPr>
            <w:pBdr>
              <w:top w:val="single" w:color="auto" w:sz="4" w:space="1"/>
              <w:left w:val="single" w:color="auto" w:sz="4" w:space="0"/>
              <w:bottom w:val="single" w:color="auto" w:sz="4" w:space="1"/>
              <w:right w:val="single" w:color="auto" w:sz="4" w:space="4"/>
            </w:pBdr>
            <w:shd w:val="pct10" w:color="auto" w:fill="auto"/>
            <w:spacing w:before="100" w:beforeAutospacing="1" w:after="100" w:afterAutospacing="1" w:line="240" w:lineRule="auto"/>
            <w:jc w:val="center"/>
            <w:rPr>
              <w:rFonts w:ascii="Garamond" w:hAnsi="Garamond" w:cstheme="minorHAnsi"/>
              <w:b/>
              <w:sz w:val="36"/>
              <w:szCs w:val="36"/>
            </w:rPr>
          </w:pPr>
          <w:r>
            <w:rPr>
              <w:rFonts w:ascii="Garamond" w:hAnsi="Garamond" w:cstheme="minorHAnsi"/>
              <w:b/>
              <w:sz w:val="36"/>
              <w:szCs w:val="36"/>
            </w:rPr>
            <w:t>TERMES DE REFERENCE POUR L’ORGANISATION DES ÉTATS-GÉNÉRAUX DES SPORTS AU TCHAD</w:t>
          </w:r>
        </w:p>
        <w:p w14:paraId="2D44BB99">
          <w:pPr>
            <w:pBdr>
              <w:top w:val="single" w:color="auto" w:sz="4" w:space="1"/>
              <w:left w:val="single" w:color="auto" w:sz="4" w:space="0"/>
              <w:bottom w:val="single" w:color="auto" w:sz="4" w:space="1"/>
              <w:right w:val="single" w:color="auto" w:sz="4" w:space="4"/>
            </w:pBdr>
            <w:shd w:val="pct10" w:color="auto" w:fill="auto"/>
            <w:spacing w:before="100" w:beforeAutospacing="1" w:after="100" w:afterAutospacing="1" w:line="240" w:lineRule="auto"/>
            <w:jc w:val="center"/>
            <w:rPr>
              <w:rFonts w:ascii="Garamond" w:hAnsi="Garamond" w:cstheme="minorHAnsi"/>
              <w:b/>
              <w:sz w:val="24"/>
              <w:szCs w:val="24"/>
            </w:rPr>
          </w:pPr>
        </w:p>
        <w:p w14:paraId="40DDA14B">
          <w:pPr>
            <w:spacing w:before="100" w:beforeAutospacing="1" w:after="100" w:afterAutospacing="1" w:line="240" w:lineRule="auto"/>
            <w:jc w:val="both"/>
            <w:rPr>
              <w:rFonts w:ascii="Garamond" w:hAnsi="Garamond" w:cstheme="minorHAnsi"/>
              <w:b/>
              <w:sz w:val="24"/>
              <w:szCs w:val="24"/>
              <w:u w:val="single"/>
            </w:rPr>
          </w:pPr>
        </w:p>
        <w:p w14:paraId="11818361">
          <w:pPr>
            <w:spacing w:before="100" w:beforeAutospacing="1" w:after="100" w:afterAutospacing="1" w:line="240" w:lineRule="auto"/>
            <w:jc w:val="both"/>
            <w:rPr>
              <w:rFonts w:ascii="Garamond" w:hAnsi="Garamond" w:cstheme="minorHAnsi"/>
              <w:b/>
              <w:sz w:val="24"/>
              <w:szCs w:val="24"/>
              <w:u w:val="single"/>
            </w:rPr>
          </w:pPr>
        </w:p>
        <w:p w14:paraId="62AB3ABC">
          <w:pPr>
            <w:snapToGrid w:val="0"/>
            <w:spacing w:before="100" w:beforeAutospacing="1" w:after="100" w:afterAutospacing="1" w:line="240" w:lineRule="auto"/>
            <w:ind w:left="2124" w:firstLine="708"/>
            <w:jc w:val="center"/>
            <w:rPr>
              <w:rFonts w:ascii="Garamond" w:hAnsi="Garamond" w:cstheme="minorHAnsi"/>
              <w:b/>
              <w:sz w:val="24"/>
              <w:szCs w:val="24"/>
              <w:u w:val="single"/>
            </w:rPr>
          </w:pPr>
        </w:p>
        <w:p w14:paraId="32354958">
          <w:pPr>
            <w:snapToGrid w:val="0"/>
            <w:spacing w:before="100" w:beforeAutospacing="1" w:after="100" w:afterAutospacing="1" w:line="240" w:lineRule="auto"/>
            <w:ind w:left="2124" w:firstLine="708"/>
            <w:jc w:val="center"/>
            <w:rPr>
              <w:rFonts w:ascii="Garamond" w:hAnsi="Garamond" w:cstheme="minorHAnsi"/>
              <w:b/>
              <w:bCs/>
              <w:sz w:val="24"/>
              <w:szCs w:val="24"/>
            </w:rPr>
          </w:pPr>
          <w:r>
            <w:rPr>
              <w:rFonts w:ascii="Garamond" w:hAnsi="Garamond" w:cstheme="minorHAnsi"/>
              <w:b/>
              <w:bCs/>
              <w:sz w:val="24"/>
              <w:szCs w:val="24"/>
            </w:rPr>
            <w:t>Mars 2025</w:t>
          </w:r>
        </w:p>
        <w:p w14:paraId="414B9567">
          <w:pPr>
            <w:spacing w:before="100" w:beforeAutospacing="1" w:after="100" w:afterAutospacing="1" w:line="240" w:lineRule="auto"/>
            <w:rPr>
              <w:rFonts w:ascii="Garamond" w:hAnsi="Garamond" w:cstheme="minorHAnsi"/>
              <w:bCs/>
              <w:sz w:val="24"/>
              <w:szCs w:val="24"/>
            </w:rPr>
          </w:pPr>
          <w:r>
            <w:rPr>
              <w:rFonts w:ascii="Garamond" w:hAnsi="Garamond" w:cstheme="minorHAnsi"/>
              <w:b/>
              <w:sz w:val="24"/>
              <w:szCs w:val="24"/>
            </w:rPr>
            <w:br w:type="page"/>
          </w:r>
        </w:p>
      </w:sdtContent>
    </w:sdt>
    <w:sdt>
      <w:sdtPr>
        <w:rPr>
          <w:rFonts w:ascii="Garamond" w:hAnsi="Garamond" w:eastAsiaTheme="minorEastAsia" w:cstheme="minorHAnsi"/>
          <w:b w:val="0"/>
          <w:bCs w:val="0"/>
          <w:color w:val="auto"/>
          <w:sz w:val="24"/>
          <w:szCs w:val="24"/>
        </w:rPr>
        <w:id w:val="1194277822"/>
        <w:docPartObj>
          <w:docPartGallery w:val="Table of Contents"/>
          <w:docPartUnique/>
        </w:docPartObj>
      </w:sdtPr>
      <w:sdtEndPr>
        <w:rPr>
          <w:rFonts w:ascii="Garamond" w:hAnsi="Garamond" w:eastAsiaTheme="minorEastAsia" w:cstheme="minorHAnsi"/>
          <w:b w:val="0"/>
          <w:bCs w:val="0"/>
          <w:color w:val="auto"/>
          <w:sz w:val="24"/>
          <w:szCs w:val="24"/>
        </w:rPr>
      </w:sdtEndPr>
      <w:sdtContent>
        <w:p w14:paraId="0BAF617E">
          <w:pPr>
            <w:pStyle w:val="21"/>
            <w:spacing w:before="100" w:beforeAutospacing="1" w:after="100" w:afterAutospacing="1" w:line="240" w:lineRule="auto"/>
            <w:jc w:val="center"/>
            <w:rPr>
              <w:rFonts w:ascii="Garamond" w:hAnsi="Garamond" w:cstheme="minorHAnsi"/>
              <w:color w:val="auto"/>
              <w:sz w:val="24"/>
              <w:szCs w:val="24"/>
            </w:rPr>
          </w:pPr>
          <w:r>
            <w:rPr>
              <w:rFonts w:ascii="Garamond" w:hAnsi="Garamond" w:cstheme="minorHAnsi"/>
              <w:color w:val="auto"/>
              <w:sz w:val="24"/>
              <w:szCs w:val="24"/>
            </w:rPr>
            <w:t>SOMMAIRE</w:t>
          </w:r>
        </w:p>
        <w:p w14:paraId="12DFC9BA">
          <w:pPr>
            <w:pStyle w:val="14"/>
            <w:tabs>
              <w:tab w:val="right" w:leader="dot" w:pos="9913"/>
            </w:tabs>
            <w:rPr>
              <w:sz w:val="24"/>
              <w:szCs w:val="24"/>
              <w:lang w:val="zh-CN"/>
            </w:rPr>
          </w:pPr>
          <w:r>
            <w:rPr>
              <w:rFonts w:ascii="Garamond" w:hAnsi="Garamond" w:cstheme="minorHAnsi"/>
              <w:sz w:val="24"/>
              <w:szCs w:val="24"/>
            </w:rPr>
            <w:fldChar w:fldCharType="begin"/>
          </w:r>
          <w:r>
            <w:rPr>
              <w:rFonts w:ascii="Garamond" w:hAnsi="Garamond" w:cstheme="minorHAnsi"/>
              <w:sz w:val="24"/>
              <w:szCs w:val="24"/>
            </w:rPr>
            <w:instrText xml:space="preserve"> TOC \o "1-3" \h \z \u </w:instrText>
          </w:r>
          <w:r>
            <w:rPr>
              <w:rFonts w:ascii="Garamond" w:hAnsi="Garamond" w:cstheme="minorHAnsi"/>
              <w:sz w:val="24"/>
              <w:szCs w:val="24"/>
            </w:rPr>
            <w:fldChar w:fldCharType="separate"/>
          </w:r>
          <w:r>
            <w:fldChar w:fldCharType="begin"/>
          </w:r>
          <w:r>
            <w:instrText xml:space="preserve"> HYPERLINK \l "_Toc192141861" </w:instrText>
          </w:r>
          <w:r>
            <w:fldChar w:fldCharType="separate"/>
          </w:r>
          <w:r>
            <w:rPr>
              <w:rStyle w:val="5"/>
              <w:rFonts w:ascii="Garamond" w:hAnsi="Garamond" w:cstheme="minorHAnsi"/>
            </w:rPr>
            <w:t>I. CONTEXTE ET JUSTIFICATION</w:t>
          </w:r>
          <w:r>
            <w:tab/>
          </w:r>
          <w:r>
            <w:fldChar w:fldCharType="begin"/>
          </w:r>
          <w:r>
            <w:instrText xml:space="preserve"> PAGEREF _Toc192141861 \h </w:instrText>
          </w:r>
          <w:r>
            <w:fldChar w:fldCharType="separate"/>
          </w:r>
          <w:r>
            <w:t>2</w:t>
          </w:r>
          <w:r>
            <w:fldChar w:fldCharType="end"/>
          </w:r>
          <w:r>
            <w:fldChar w:fldCharType="end"/>
          </w:r>
        </w:p>
        <w:p w14:paraId="2E4A9F51">
          <w:pPr>
            <w:pStyle w:val="14"/>
            <w:tabs>
              <w:tab w:val="right" w:leader="dot" w:pos="9913"/>
            </w:tabs>
            <w:rPr>
              <w:sz w:val="24"/>
              <w:szCs w:val="24"/>
              <w:lang w:val="zh-CN"/>
            </w:rPr>
          </w:pPr>
          <w:r>
            <w:fldChar w:fldCharType="begin"/>
          </w:r>
          <w:r>
            <w:instrText xml:space="preserve"> HYPERLINK \l "_Toc192141862" </w:instrText>
          </w:r>
          <w:r>
            <w:fldChar w:fldCharType="separate"/>
          </w:r>
          <w:r>
            <w:rPr>
              <w:rStyle w:val="5"/>
              <w:rFonts w:ascii="Garamond" w:hAnsi="Garamond" w:cstheme="minorHAnsi"/>
            </w:rPr>
            <w:t>II. OBJECTIF GÉNÉRAL</w:t>
          </w:r>
          <w:r>
            <w:tab/>
          </w:r>
          <w:r>
            <w:fldChar w:fldCharType="begin"/>
          </w:r>
          <w:r>
            <w:instrText xml:space="preserve"> PAGEREF _Toc192141862 \h </w:instrText>
          </w:r>
          <w:r>
            <w:fldChar w:fldCharType="separate"/>
          </w:r>
          <w:r>
            <w:t>3</w:t>
          </w:r>
          <w:r>
            <w:fldChar w:fldCharType="end"/>
          </w:r>
          <w:r>
            <w:fldChar w:fldCharType="end"/>
          </w:r>
        </w:p>
        <w:p w14:paraId="7FCEA97C">
          <w:pPr>
            <w:pStyle w:val="14"/>
            <w:tabs>
              <w:tab w:val="right" w:leader="dot" w:pos="9913"/>
            </w:tabs>
            <w:rPr>
              <w:sz w:val="24"/>
              <w:szCs w:val="24"/>
              <w:lang w:val="zh-CN"/>
            </w:rPr>
          </w:pPr>
          <w:r>
            <w:fldChar w:fldCharType="begin"/>
          </w:r>
          <w:r>
            <w:instrText xml:space="preserve"> HYPERLINK \l "_Toc192141863" </w:instrText>
          </w:r>
          <w:r>
            <w:fldChar w:fldCharType="separate"/>
          </w:r>
          <w:r>
            <w:rPr>
              <w:rStyle w:val="5"/>
              <w:rFonts w:ascii="Garamond" w:hAnsi="Garamond" w:cstheme="minorHAnsi"/>
            </w:rPr>
            <w:t>III. OBJECTIFS SPÉCIFIQUES</w:t>
          </w:r>
          <w:r>
            <w:tab/>
          </w:r>
          <w:r>
            <w:fldChar w:fldCharType="begin"/>
          </w:r>
          <w:r>
            <w:instrText xml:space="preserve"> PAGEREF _Toc192141863 \h </w:instrText>
          </w:r>
          <w:r>
            <w:fldChar w:fldCharType="separate"/>
          </w:r>
          <w:r>
            <w:t>4</w:t>
          </w:r>
          <w:r>
            <w:fldChar w:fldCharType="end"/>
          </w:r>
          <w:r>
            <w:fldChar w:fldCharType="end"/>
          </w:r>
        </w:p>
        <w:p w14:paraId="3648E9B1">
          <w:pPr>
            <w:pStyle w:val="14"/>
            <w:tabs>
              <w:tab w:val="right" w:leader="dot" w:pos="9913"/>
            </w:tabs>
            <w:rPr>
              <w:sz w:val="24"/>
              <w:szCs w:val="24"/>
              <w:lang w:val="zh-CN"/>
            </w:rPr>
          </w:pPr>
          <w:r>
            <w:fldChar w:fldCharType="begin"/>
          </w:r>
          <w:r>
            <w:instrText xml:space="preserve"> HYPERLINK \l "_Toc192141864" </w:instrText>
          </w:r>
          <w:r>
            <w:fldChar w:fldCharType="separate"/>
          </w:r>
          <w:r>
            <w:rPr>
              <w:rStyle w:val="5"/>
              <w:rFonts w:ascii="Garamond" w:hAnsi="Garamond" w:cstheme="minorHAnsi"/>
            </w:rPr>
            <w:t>IV. MÉTHODOLOGIE</w:t>
          </w:r>
          <w:r>
            <w:tab/>
          </w:r>
          <w:r>
            <w:fldChar w:fldCharType="begin"/>
          </w:r>
          <w:r>
            <w:instrText xml:space="preserve"> PAGEREF _Toc192141864 \h </w:instrText>
          </w:r>
          <w:r>
            <w:fldChar w:fldCharType="separate"/>
          </w:r>
          <w:r>
            <w:t>4</w:t>
          </w:r>
          <w:r>
            <w:fldChar w:fldCharType="end"/>
          </w:r>
          <w:r>
            <w:fldChar w:fldCharType="end"/>
          </w:r>
        </w:p>
        <w:p w14:paraId="2639F7A8">
          <w:pPr>
            <w:pStyle w:val="14"/>
            <w:tabs>
              <w:tab w:val="right" w:leader="dot" w:pos="9913"/>
            </w:tabs>
            <w:rPr>
              <w:sz w:val="24"/>
              <w:szCs w:val="24"/>
              <w:lang w:val="zh-CN"/>
            </w:rPr>
          </w:pPr>
          <w:r>
            <w:fldChar w:fldCharType="begin"/>
          </w:r>
          <w:r>
            <w:instrText xml:space="preserve"> HYPERLINK \l "_Toc192141865" </w:instrText>
          </w:r>
          <w:r>
            <w:fldChar w:fldCharType="separate"/>
          </w:r>
          <w:r>
            <w:rPr>
              <w:rStyle w:val="5"/>
              <w:rFonts w:ascii="Garamond" w:hAnsi="Garamond" w:cstheme="minorHAnsi"/>
            </w:rPr>
            <w:t>V. THÈMES</w:t>
          </w:r>
          <w:r>
            <w:tab/>
          </w:r>
          <w:r>
            <w:fldChar w:fldCharType="begin"/>
          </w:r>
          <w:r>
            <w:instrText xml:space="preserve"> PAGEREF _Toc192141865 \h </w:instrText>
          </w:r>
          <w:r>
            <w:fldChar w:fldCharType="separate"/>
          </w:r>
          <w:r>
            <w:t>4</w:t>
          </w:r>
          <w:r>
            <w:fldChar w:fldCharType="end"/>
          </w:r>
          <w:r>
            <w:fldChar w:fldCharType="end"/>
          </w:r>
        </w:p>
        <w:p w14:paraId="18DE9F08">
          <w:pPr>
            <w:pStyle w:val="13"/>
            <w:tabs>
              <w:tab w:val="right" w:leader="dot" w:pos="9913"/>
            </w:tabs>
            <w:rPr>
              <w:sz w:val="24"/>
              <w:szCs w:val="24"/>
              <w:lang w:val="zh-CN"/>
            </w:rPr>
          </w:pPr>
          <w:r>
            <w:fldChar w:fldCharType="begin"/>
          </w:r>
          <w:r>
            <w:instrText xml:space="preserve"> HYPERLINK \l "_Toc192141866" </w:instrText>
          </w:r>
          <w:r>
            <w:fldChar w:fldCharType="separate"/>
          </w:r>
          <w:r>
            <w:rPr>
              <w:rStyle w:val="5"/>
              <w:rFonts w:ascii="Garamond" w:hAnsi="Garamond" w:cstheme="minorHAnsi"/>
            </w:rPr>
            <w:t>A. L’Éducation Physique/ Les sports scolaires et universitaires</w:t>
          </w:r>
          <w:r>
            <w:tab/>
          </w:r>
          <w:r>
            <w:fldChar w:fldCharType="begin"/>
          </w:r>
          <w:r>
            <w:instrText xml:space="preserve"> PAGEREF _Toc192141866 \h </w:instrText>
          </w:r>
          <w:r>
            <w:fldChar w:fldCharType="separate"/>
          </w:r>
          <w:r>
            <w:t>4</w:t>
          </w:r>
          <w:r>
            <w:fldChar w:fldCharType="end"/>
          </w:r>
          <w:r>
            <w:fldChar w:fldCharType="end"/>
          </w:r>
        </w:p>
        <w:p w14:paraId="2F87B5D2">
          <w:pPr>
            <w:pStyle w:val="13"/>
            <w:tabs>
              <w:tab w:val="right" w:leader="dot" w:pos="9913"/>
            </w:tabs>
            <w:rPr>
              <w:sz w:val="24"/>
              <w:szCs w:val="24"/>
              <w:lang w:val="zh-CN"/>
            </w:rPr>
          </w:pPr>
          <w:r>
            <w:fldChar w:fldCharType="begin"/>
          </w:r>
          <w:r>
            <w:instrText xml:space="preserve"> HYPERLINK \l "_Toc192141867" </w:instrText>
          </w:r>
          <w:r>
            <w:fldChar w:fldCharType="separate"/>
          </w:r>
          <w:r>
            <w:rPr>
              <w:rStyle w:val="5"/>
              <w:rFonts w:ascii="Garamond" w:hAnsi="Garamond" w:cstheme="minorHAnsi"/>
            </w:rPr>
            <w:t>B. Le sport de masse et de proximité</w:t>
          </w:r>
          <w:r>
            <w:tab/>
          </w:r>
          <w:r>
            <w:fldChar w:fldCharType="begin"/>
          </w:r>
          <w:r>
            <w:instrText xml:space="preserve"> PAGEREF _Toc192141867 \h </w:instrText>
          </w:r>
          <w:r>
            <w:fldChar w:fldCharType="separate"/>
          </w:r>
          <w:r>
            <w:t>4</w:t>
          </w:r>
          <w:r>
            <w:fldChar w:fldCharType="end"/>
          </w:r>
          <w:r>
            <w:fldChar w:fldCharType="end"/>
          </w:r>
        </w:p>
        <w:p w14:paraId="045710CF">
          <w:pPr>
            <w:pStyle w:val="13"/>
            <w:tabs>
              <w:tab w:val="right" w:leader="dot" w:pos="9913"/>
            </w:tabs>
            <w:rPr>
              <w:sz w:val="24"/>
              <w:szCs w:val="24"/>
              <w:lang w:val="zh-CN"/>
            </w:rPr>
          </w:pPr>
          <w:r>
            <w:fldChar w:fldCharType="begin"/>
          </w:r>
          <w:r>
            <w:instrText xml:space="preserve"> HYPERLINK \l "_Toc192141868" </w:instrText>
          </w:r>
          <w:r>
            <w:fldChar w:fldCharType="separate"/>
          </w:r>
          <w:r>
            <w:rPr>
              <w:rStyle w:val="5"/>
              <w:rFonts w:ascii="Garamond" w:hAnsi="Garamond" w:cstheme="minorHAnsi"/>
            </w:rPr>
            <w:t>C. Le Sport de haut niveau</w:t>
          </w:r>
          <w:r>
            <w:tab/>
          </w:r>
          <w:r>
            <w:fldChar w:fldCharType="begin"/>
          </w:r>
          <w:r>
            <w:instrText xml:space="preserve"> PAGEREF _Toc192141868 \h </w:instrText>
          </w:r>
          <w:r>
            <w:fldChar w:fldCharType="separate"/>
          </w:r>
          <w:r>
            <w:t>4</w:t>
          </w:r>
          <w:r>
            <w:fldChar w:fldCharType="end"/>
          </w:r>
          <w:r>
            <w:fldChar w:fldCharType="end"/>
          </w:r>
        </w:p>
        <w:p w14:paraId="1B2C8EAC">
          <w:pPr>
            <w:pStyle w:val="13"/>
            <w:tabs>
              <w:tab w:val="right" w:leader="dot" w:pos="9913"/>
            </w:tabs>
            <w:rPr>
              <w:sz w:val="24"/>
              <w:szCs w:val="24"/>
              <w:lang w:val="zh-CN"/>
            </w:rPr>
          </w:pPr>
          <w:r>
            <w:fldChar w:fldCharType="begin"/>
          </w:r>
          <w:r>
            <w:instrText xml:space="preserve"> HYPERLINK \l "_Toc192141869" </w:instrText>
          </w:r>
          <w:r>
            <w:fldChar w:fldCharType="separate"/>
          </w:r>
          <w:r>
            <w:rPr>
              <w:rStyle w:val="5"/>
              <w:rFonts w:ascii="Garamond" w:hAnsi="Garamond" w:cstheme="minorHAnsi"/>
            </w:rPr>
            <w:t>D. La pratique du sport au Tchad et l’aspect Genre</w:t>
          </w:r>
          <w:r>
            <w:tab/>
          </w:r>
          <w:r>
            <w:fldChar w:fldCharType="begin"/>
          </w:r>
          <w:r>
            <w:instrText xml:space="preserve"> PAGEREF _Toc192141869 \h </w:instrText>
          </w:r>
          <w:r>
            <w:fldChar w:fldCharType="separate"/>
          </w:r>
          <w:r>
            <w:t>5</w:t>
          </w:r>
          <w:r>
            <w:fldChar w:fldCharType="end"/>
          </w:r>
          <w:r>
            <w:fldChar w:fldCharType="end"/>
          </w:r>
        </w:p>
        <w:p w14:paraId="176A1C2D">
          <w:pPr>
            <w:pStyle w:val="13"/>
            <w:tabs>
              <w:tab w:val="right" w:leader="dot" w:pos="9913"/>
            </w:tabs>
            <w:rPr>
              <w:sz w:val="24"/>
              <w:szCs w:val="24"/>
              <w:lang w:val="zh-CN"/>
            </w:rPr>
          </w:pPr>
          <w:r>
            <w:fldChar w:fldCharType="begin"/>
          </w:r>
          <w:r>
            <w:instrText xml:space="preserve"> HYPERLINK \l "_Toc192141870" </w:instrText>
          </w:r>
          <w:r>
            <w:fldChar w:fldCharType="separate"/>
          </w:r>
          <w:r>
            <w:rPr>
              <w:rStyle w:val="5"/>
              <w:rFonts w:ascii="Garamond" w:hAnsi="Garamond" w:cstheme="minorHAnsi"/>
            </w:rPr>
            <w:t>E. Sport et décentralisation</w:t>
          </w:r>
          <w:r>
            <w:tab/>
          </w:r>
          <w:r>
            <w:fldChar w:fldCharType="begin"/>
          </w:r>
          <w:r>
            <w:instrText xml:space="preserve"> PAGEREF _Toc192141870 \h </w:instrText>
          </w:r>
          <w:r>
            <w:fldChar w:fldCharType="separate"/>
          </w:r>
          <w:r>
            <w:t>5</w:t>
          </w:r>
          <w:r>
            <w:fldChar w:fldCharType="end"/>
          </w:r>
          <w:r>
            <w:fldChar w:fldCharType="end"/>
          </w:r>
        </w:p>
        <w:p w14:paraId="5CC7ACF5">
          <w:pPr>
            <w:pStyle w:val="13"/>
            <w:tabs>
              <w:tab w:val="right" w:leader="dot" w:pos="9913"/>
            </w:tabs>
            <w:rPr>
              <w:sz w:val="24"/>
              <w:szCs w:val="24"/>
              <w:lang w:val="zh-CN"/>
            </w:rPr>
          </w:pPr>
          <w:r>
            <w:fldChar w:fldCharType="begin"/>
          </w:r>
          <w:r>
            <w:instrText xml:space="preserve"> HYPERLINK \l "_Toc192141871" </w:instrText>
          </w:r>
          <w:r>
            <w:fldChar w:fldCharType="separate"/>
          </w:r>
          <w:r>
            <w:rPr>
              <w:rStyle w:val="5"/>
              <w:rFonts w:ascii="Garamond" w:hAnsi="Garamond" w:cstheme="minorHAnsi"/>
            </w:rPr>
            <w:t>F. Le financement du sport</w:t>
          </w:r>
          <w:r>
            <w:tab/>
          </w:r>
          <w:r>
            <w:fldChar w:fldCharType="begin"/>
          </w:r>
          <w:r>
            <w:instrText xml:space="preserve"> PAGEREF _Toc192141871 \h </w:instrText>
          </w:r>
          <w:r>
            <w:fldChar w:fldCharType="separate"/>
          </w:r>
          <w:r>
            <w:t>5</w:t>
          </w:r>
          <w:r>
            <w:fldChar w:fldCharType="end"/>
          </w:r>
          <w:r>
            <w:fldChar w:fldCharType="end"/>
          </w:r>
        </w:p>
        <w:p w14:paraId="73431F33">
          <w:pPr>
            <w:pStyle w:val="13"/>
            <w:tabs>
              <w:tab w:val="right" w:leader="dot" w:pos="9913"/>
            </w:tabs>
            <w:rPr>
              <w:sz w:val="24"/>
              <w:szCs w:val="24"/>
              <w:lang w:val="zh-CN"/>
            </w:rPr>
          </w:pPr>
          <w:r>
            <w:fldChar w:fldCharType="begin"/>
          </w:r>
          <w:r>
            <w:instrText xml:space="preserve"> HYPERLINK \l "_Toc192141872" </w:instrText>
          </w:r>
          <w:r>
            <w:fldChar w:fldCharType="separate"/>
          </w:r>
          <w:r>
            <w:rPr>
              <w:rStyle w:val="5"/>
              <w:rFonts w:ascii="Garamond" w:hAnsi="Garamond" w:cstheme="minorHAnsi"/>
            </w:rPr>
            <w:t>G. Les Infrastructures sportives au Tchad</w:t>
          </w:r>
          <w:r>
            <w:tab/>
          </w:r>
          <w:r>
            <w:fldChar w:fldCharType="begin"/>
          </w:r>
          <w:r>
            <w:instrText xml:space="preserve"> PAGEREF _Toc192141872 \h </w:instrText>
          </w:r>
          <w:r>
            <w:fldChar w:fldCharType="separate"/>
          </w:r>
          <w:r>
            <w:t>5</w:t>
          </w:r>
          <w:r>
            <w:fldChar w:fldCharType="end"/>
          </w:r>
          <w:r>
            <w:fldChar w:fldCharType="end"/>
          </w:r>
        </w:p>
        <w:p w14:paraId="7110CC74">
          <w:pPr>
            <w:pStyle w:val="13"/>
            <w:tabs>
              <w:tab w:val="right" w:leader="dot" w:pos="9913"/>
            </w:tabs>
            <w:rPr>
              <w:sz w:val="24"/>
              <w:szCs w:val="24"/>
              <w:lang w:val="zh-CN"/>
            </w:rPr>
          </w:pPr>
          <w:r>
            <w:fldChar w:fldCharType="begin"/>
          </w:r>
          <w:r>
            <w:instrText xml:space="preserve"> HYPERLINK \l "_Toc192141873" </w:instrText>
          </w:r>
          <w:r>
            <w:fldChar w:fldCharType="separate"/>
          </w:r>
          <w:r>
            <w:rPr>
              <w:rStyle w:val="5"/>
              <w:rFonts w:ascii="Garamond" w:hAnsi="Garamond" w:cstheme="minorHAnsi"/>
            </w:rPr>
            <w:t>H. Sports et Médias</w:t>
          </w:r>
          <w:r>
            <w:tab/>
          </w:r>
          <w:r>
            <w:fldChar w:fldCharType="begin"/>
          </w:r>
          <w:r>
            <w:instrText xml:space="preserve"> PAGEREF _Toc192141873 \h </w:instrText>
          </w:r>
          <w:r>
            <w:fldChar w:fldCharType="separate"/>
          </w:r>
          <w:r>
            <w:t>5</w:t>
          </w:r>
          <w:r>
            <w:fldChar w:fldCharType="end"/>
          </w:r>
          <w:r>
            <w:fldChar w:fldCharType="end"/>
          </w:r>
        </w:p>
        <w:p w14:paraId="2C8071C2">
          <w:pPr>
            <w:pStyle w:val="13"/>
            <w:tabs>
              <w:tab w:val="right" w:leader="dot" w:pos="9913"/>
            </w:tabs>
            <w:rPr>
              <w:sz w:val="24"/>
              <w:szCs w:val="24"/>
              <w:lang w:val="zh-CN"/>
            </w:rPr>
          </w:pPr>
          <w:r>
            <w:fldChar w:fldCharType="begin"/>
          </w:r>
          <w:r>
            <w:instrText xml:space="preserve"> HYPERLINK \l "_Toc192141874" </w:instrText>
          </w:r>
          <w:r>
            <w:fldChar w:fldCharType="separate"/>
          </w:r>
          <w:r>
            <w:rPr>
              <w:rStyle w:val="5"/>
              <w:rFonts w:ascii="Garamond" w:hAnsi="Garamond" w:cstheme="minorHAnsi"/>
            </w:rPr>
            <w:t>I. La Santé du sportif, lutte contre le dopage et la diététique</w:t>
          </w:r>
          <w:r>
            <w:tab/>
          </w:r>
          <w:r>
            <w:fldChar w:fldCharType="begin"/>
          </w:r>
          <w:r>
            <w:instrText xml:space="preserve"> PAGEREF _Toc192141874 \h </w:instrText>
          </w:r>
          <w:r>
            <w:fldChar w:fldCharType="separate"/>
          </w:r>
          <w:r>
            <w:t>6</w:t>
          </w:r>
          <w:r>
            <w:fldChar w:fldCharType="end"/>
          </w:r>
          <w:r>
            <w:fldChar w:fldCharType="end"/>
          </w:r>
        </w:p>
        <w:p w14:paraId="5698DD71">
          <w:pPr>
            <w:pStyle w:val="13"/>
            <w:tabs>
              <w:tab w:val="right" w:leader="dot" w:pos="9913"/>
            </w:tabs>
            <w:rPr>
              <w:sz w:val="24"/>
              <w:szCs w:val="24"/>
              <w:lang w:val="zh-CN"/>
            </w:rPr>
          </w:pPr>
          <w:r>
            <w:fldChar w:fldCharType="begin"/>
          </w:r>
          <w:r>
            <w:instrText xml:space="preserve"> HYPERLINK \l "_Toc192141875" </w:instrText>
          </w:r>
          <w:r>
            <w:fldChar w:fldCharType="separate"/>
          </w:r>
          <w:r>
            <w:rPr>
              <w:rStyle w:val="5"/>
              <w:rFonts w:ascii="Garamond" w:hAnsi="Garamond" w:cstheme="minorHAnsi"/>
            </w:rPr>
            <w:t>J. Sport et recherche scientifique</w:t>
          </w:r>
          <w:r>
            <w:tab/>
          </w:r>
          <w:r>
            <w:fldChar w:fldCharType="begin"/>
          </w:r>
          <w:r>
            <w:instrText xml:space="preserve"> PAGEREF _Toc192141875 \h </w:instrText>
          </w:r>
          <w:r>
            <w:fldChar w:fldCharType="separate"/>
          </w:r>
          <w:r>
            <w:t>7</w:t>
          </w:r>
          <w:r>
            <w:fldChar w:fldCharType="end"/>
          </w:r>
          <w:r>
            <w:fldChar w:fldCharType="end"/>
          </w:r>
        </w:p>
        <w:p w14:paraId="41741A35">
          <w:pPr>
            <w:pStyle w:val="14"/>
            <w:tabs>
              <w:tab w:val="right" w:leader="dot" w:pos="9913"/>
            </w:tabs>
            <w:rPr>
              <w:sz w:val="24"/>
              <w:szCs w:val="24"/>
              <w:lang w:val="zh-CN"/>
            </w:rPr>
          </w:pPr>
          <w:r>
            <w:fldChar w:fldCharType="begin"/>
          </w:r>
          <w:r>
            <w:instrText xml:space="preserve"> HYPERLINK \l "_Toc192141876" </w:instrText>
          </w:r>
          <w:r>
            <w:fldChar w:fldCharType="separate"/>
          </w:r>
          <w:r>
            <w:rPr>
              <w:rStyle w:val="5"/>
              <w:rFonts w:ascii="Garamond" w:hAnsi="Garamond" w:cstheme="minorHAnsi"/>
            </w:rPr>
            <w:t>VI. RESULTATS ATTENDUS</w:t>
          </w:r>
          <w:r>
            <w:tab/>
          </w:r>
          <w:r>
            <w:fldChar w:fldCharType="begin"/>
          </w:r>
          <w:r>
            <w:instrText xml:space="preserve"> PAGEREF _Toc192141876 \h </w:instrText>
          </w:r>
          <w:r>
            <w:fldChar w:fldCharType="separate"/>
          </w:r>
          <w:r>
            <w:t>7</w:t>
          </w:r>
          <w:r>
            <w:fldChar w:fldCharType="end"/>
          </w:r>
          <w:r>
            <w:fldChar w:fldCharType="end"/>
          </w:r>
        </w:p>
        <w:p w14:paraId="1E1E3B26">
          <w:pPr>
            <w:pStyle w:val="14"/>
            <w:tabs>
              <w:tab w:val="right" w:leader="dot" w:pos="9913"/>
            </w:tabs>
            <w:rPr>
              <w:sz w:val="24"/>
              <w:szCs w:val="24"/>
              <w:lang w:val="zh-CN"/>
            </w:rPr>
          </w:pPr>
          <w:r>
            <w:fldChar w:fldCharType="begin"/>
          </w:r>
          <w:r>
            <w:instrText xml:space="preserve"> HYPERLINK \l "_Toc192141877" </w:instrText>
          </w:r>
          <w:r>
            <w:fldChar w:fldCharType="separate"/>
          </w:r>
          <w:r>
            <w:rPr>
              <w:rStyle w:val="5"/>
              <w:rFonts w:ascii="Garamond" w:hAnsi="Garamond" w:cstheme="minorHAnsi"/>
            </w:rPr>
            <w:t>VII. PROFIL ET NOMBRE DES PARTICIPANTS</w:t>
          </w:r>
          <w:r>
            <w:tab/>
          </w:r>
          <w:r>
            <w:fldChar w:fldCharType="begin"/>
          </w:r>
          <w:r>
            <w:instrText xml:space="preserve"> PAGEREF _Toc192141877 \h </w:instrText>
          </w:r>
          <w:r>
            <w:fldChar w:fldCharType="separate"/>
          </w:r>
          <w:r>
            <w:t>7</w:t>
          </w:r>
          <w:r>
            <w:fldChar w:fldCharType="end"/>
          </w:r>
          <w:r>
            <w:fldChar w:fldCharType="end"/>
          </w:r>
        </w:p>
        <w:p w14:paraId="08CFD6C2">
          <w:pPr>
            <w:pStyle w:val="13"/>
            <w:tabs>
              <w:tab w:val="left" w:pos="720"/>
              <w:tab w:val="right" w:leader="dot" w:pos="9913"/>
            </w:tabs>
            <w:rPr>
              <w:sz w:val="24"/>
              <w:szCs w:val="24"/>
              <w:lang w:val="zh-CN"/>
            </w:rPr>
          </w:pPr>
          <w:r>
            <w:fldChar w:fldCharType="begin"/>
          </w:r>
          <w:r>
            <w:instrText xml:space="preserve"> HYPERLINK \l "_Toc192141878" </w:instrText>
          </w:r>
          <w:r>
            <w:fldChar w:fldCharType="separate"/>
          </w:r>
          <w:r>
            <w:rPr>
              <w:rStyle w:val="5"/>
              <w:rFonts w:ascii="Garamond" w:hAnsi="Garamond" w:cstheme="minorHAnsi"/>
            </w:rPr>
            <w:t>A.</w:t>
          </w:r>
          <w:r>
            <w:rPr>
              <w:sz w:val="24"/>
              <w:szCs w:val="24"/>
              <w:lang w:val="zh-CN"/>
            </w:rPr>
            <w:tab/>
          </w:r>
          <w:r>
            <w:rPr>
              <w:rStyle w:val="5"/>
              <w:rFonts w:ascii="Garamond" w:hAnsi="Garamond" w:cstheme="minorHAnsi"/>
            </w:rPr>
            <w:t>Mouvement sportif national : 141</w:t>
          </w:r>
          <w:r>
            <w:tab/>
          </w:r>
          <w:r>
            <w:fldChar w:fldCharType="begin"/>
          </w:r>
          <w:r>
            <w:instrText xml:space="preserve"> PAGEREF _Toc192141878 \h </w:instrText>
          </w:r>
          <w:r>
            <w:fldChar w:fldCharType="separate"/>
          </w:r>
          <w:r>
            <w:t>7</w:t>
          </w:r>
          <w:r>
            <w:fldChar w:fldCharType="end"/>
          </w:r>
          <w:r>
            <w:fldChar w:fldCharType="end"/>
          </w:r>
        </w:p>
        <w:p w14:paraId="286E7B90">
          <w:pPr>
            <w:pStyle w:val="13"/>
            <w:tabs>
              <w:tab w:val="left" w:pos="720"/>
              <w:tab w:val="right" w:leader="dot" w:pos="9913"/>
            </w:tabs>
            <w:rPr>
              <w:sz w:val="24"/>
              <w:szCs w:val="24"/>
              <w:lang w:val="zh-CN"/>
            </w:rPr>
          </w:pPr>
          <w:r>
            <w:fldChar w:fldCharType="begin"/>
          </w:r>
          <w:r>
            <w:instrText xml:space="preserve"> HYPERLINK \l "_Toc192141879" </w:instrText>
          </w:r>
          <w:r>
            <w:fldChar w:fldCharType="separate"/>
          </w:r>
          <w:r>
            <w:rPr>
              <w:rStyle w:val="5"/>
              <w:rFonts w:ascii="Garamond" w:hAnsi="Garamond" w:cstheme="minorHAnsi"/>
            </w:rPr>
            <w:t>B.</w:t>
          </w:r>
          <w:r>
            <w:rPr>
              <w:sz w:val="24"/>
              <w:szCs w:val="24"/>
              <w:lang w:val="zh-CN"/>
            </w:rPr>
            <w:tab/>
          </w:r>
          <w:r>
            <w:rPr>
              <w:rStyle w:val="5"/>
              <w:rFonts w:ascii="Garamond" w:hAnsi="Garamond" w:cstheme="minorHAnsi"/>
            </w:rPr>
            <w:t>État : 89</w:t>
          </w:r>
          <w:r>
            <w:tab/>
          </w:r>
          <w:r>
            <w:fldChar w:fldCharType="begin"/>
          </w:r>
          <w:r>
            <w:instrText xml:space="preserve"> PAGEREF _Toc192141879 \h </w:instrText>
          </w:r>
          <w:r>
            <w:fldChar w:fldCharType="separate"/>
          </w:r>
          <w:r>
            <w:t>7</w:t>
          </w:r>
          <w:r>
            <w:fldChar w:fldCharType="end"/>
          </w:r>
          <w:r>
            <w:fldChar w:fldCharType="end"/>
          </w:r>
        </w:p>
        <w:p w14:paraId="318707CC">
          <w:pPr>
            <w:pStyle w:val="13"/>
            <w:tabs>
              <w:tab w:val="left" w:pos="720"/>
              <w:tab w:val="right" w:leader="dot" w:pos="9913"/>
            </w:tabs>
            <w:rPr>
              <w:sz w:val="24"/>
              <w:szCs w:val="24"/>
              <w:lang w:val="zh-CN"/>
            </w:rPr>
          </w:pPr>
          <w:r>
            <w:fldChar w:fldCharType="begin"/>
          </w:r>
          <w:r>
            <w:instrText xml:space="preserve"> HYPERLINK \l "_Toc192141880" </w:instrText>
          </w:r>
          <w:r>
            <w:fldChar w:fldCharType="separate"/>
          </w:r>
          <w:r>
            <w:rPr>
              <w:rStyle w:val="5"/>
              <w:rFonts w:ascii="Garamond" w:hAnsi="Garamond" w:cstheme="minorHAnsi"/>
            </w:rPr>
            <w:t>C.</w:t>
          </w:r>
          <w:r>
            <w:rPr>
              <w:sz w:val="24"/>
              <w:szCs w:val="24"/>
              <w:lang w:val="zh-CN"/>
            </w:rPr>
            <w:tab/>
          </w:r>
          <w:r>
            <w:rPr>
              <w:rStyle w:val="5"/>
              <w:rFonts w:ascii="Garamond" w:hAnsi="Garamond" w:cstheme="minorHAnsi"/>
            </w:rPr>
            <w:t>Grandes institutions : 07</w:t>
          </w:r>
          <w:r>
            <w:tab/>
          </w:r>
          <w:r>
            <w:fldChar w:fldCharType="begin"/>
          </w:r>
          <w:r>
            <w:instrText xml:space="preserve"> PAGEREF _Toc192141880 \h </w:instrText>
          </w:r>
          <w:r>
            <w:fldChar w:fldCharType="separate"/>
          </w:r>
          <w:r>
            <w:t>8</w:t>
          </w:r>
          <w:r>
            <w:fldChar w:fldCharType="end"/>
          </w:r>
          <w:r>
            <w:fldChar w:fldCharType="end"/>
          </w:r>
        </w:p>
        <w:p w14:paraId="2442F7B3">
          <w:pPr>
            <w:pStyle w:val="13"/>
            <w:tabs>
              <w:tab w:val="left" w:pos="720"/>
              <w:tab w:val="right" w:leader="dot" w:pos="9913"/>
            </w:tabs>
            <w:rPr>
              <w:sz w:val="24"/>
              <w:szCs w:val="24"/>
              <w:lang w:val="zh-CN"/>
            </w:rPr>
          </w:pPr>
          <w:r>
            <w:fldChar w:fldCharType="begin"/>
          </w:r>
          <w:r>
            <w:instrText xml:space="preserve"> HYPERLINK \l "_Toc192141881" </w:instrText>
          </w:r>
          <w:r>
            <w:fldChar w:fldCharType="separate"/>
          </w:r>
          <w:r>
            <w:rPr>
              <w:rStyle w:val="5"/>
              <w:rFonts w:ascii="Garamond" w:hAnsi="Garamond" w:cstheme="minorHAnsi"/>
            </w:rPr>
            <w:t>D.</w:t>
          </w:r>
          <w:r>
            <w:rPr>
              <w:sz w:val="24"/>
              <w:szCs w:val="24"/>
              <w:lang w:val="zh-CN"/>
            </w:rPr>
            <w:tab/>
          </w:r>
          <w:r>
            <w:rPr>
              <w:rStyle w:val="5"/>
              <w:rFonts w:ascii="Garamond" w:hAnsi="Garamond" w:cstheme="minorHAnsi"/>
            </w:rPr>
            <w:t>Personnalités ressources et organisations : 51</w:t>
          </w:r>
          <w:r>
            <w:tab/>
          </w:r>
          <w:r>
            <w:fldChar w:fldCharType="begin"/>
          </w:r>
          <w:r>
            <w:instrText xml:space="preserve"> PAGEREF _Toc192141881 \h </w:instrText>
          </w:r>
          <w:r>
            <w:fldChar w:fldCharType="separate"/>
          </w:r>
          <w:r>
            <w:t>8</w:t>
          </w:r>
          <w:r>
            <w:fldChar w:fldCharType="end"/>
          </w:r>
          <w:r>
            <w:fldChar w:fldCharType="end"/>
          </w:r>
        </w:p>
        <w:p w14:paraId="382558A8">
          <w:pPr>
            <w:pStyle w:val="13"/>
            <w:tabs>
              <w:tab w:val="left" w:pos="720"/>
              <w:tab w:val="right" w:leader="dot" w:pos="9913"/>
            </w:tabs>
            <w:rPr>
              <w:sz w:val="24"/>
              <w:szCs w:val="24"/>
              <w:lang w:val="zh-CN"/>
            </w:rPr>
          </w:pPr>
          <w:r>
            <w:fldChar w:fldCharType="begin"/>
          </w:r>
          <w:r>
            <w:instrText xml:space="preserve"> HYPERLINK \l "_Toc192141882" </w:instrText>
          </w:r>
          <w:r>
            <w:fldChar w:fldCharType="separate"/>
          </w:r>
          <w:r>
            <w:rPr>
              <w:rStyle w:val="5"/>
              <w:rFonts w:ascii="Garamond" w:hAnsi="Garamond" w:cstheme="minorHAnsi"/>
            </w:rPr>
            <w:t>E.</w:t>
          </w:r>
          <w:r>
            <w:rPr>
              <w:sz w:val="24"/>
              <w:szCs w:val="24"/>
              <w:lang w:val="zh-CN"/>
            </w:rPr>
            <w:tab/>
          </w:r>
          <w:r>
            <w:rPr>
              <w:rStyle w:val="5"/>
              <w:rFonts w:ascii="Garamond" w:hAnsi="Garamond" w:cstheme="minorHAnsi"/>
            </w:rPr>
            <w:t>Comité d’organisation : 92</w:t>
          </w:r>
          <w:r>
            <w:tab/>
          </w:r>
          <w:r>
            <w:fldChar w:fldCharType="begin"/>
          </w:r>
          <w:r>
            <w:instrText xml:space="preserve"> PAGEREF _Toc192141882 \h </w:instrText>
          </w:r>
          <w:r>
            <w:fldChar w:fldCharType="separate"/>
          </w:r>
          <w:r>
            <w:t>8</w:t>
          </w:r>
          <w:r>
            <w:fldChar w:fldCharType="end"/>
          </w:r>
          <w:r>
            <w:fldChar w:fldCharType="end"/>
          </w:r>
        </w:p>
        <w:p w14:paraId="0BC6FB94">
          <w:pPr>
            <w:pStyle w:val="14"/>
            <w:tabs>
              <w:tab w:val="right" w:leader="dot" w:pos="9913"/>
            </w:tabs>
            <w:rPr>
              <w:sz w:val="24"/>
              <w:szCs w:val="24"/>
              <w:lang w:val="zh-CN"/>
            </w:rPr>
          </w:pPr>
          <w:r>
            <w:fldChar w:fldCharType="begin"/>
          </w:r>
          <w:r>
            <w:instrText xml:space="preserve"> HYPERLINK \l "_Toc192141883" </w:instrText>
          </w:r>
          <w:r>
            <w:fldChar w:fldCharType="separate"/>
          </w:r>
          <w:r>
            <w:rPr>
              <w:rStyle w:val="5"/>
              <w:rFonts w:ascii="Garamond" w:hAnsi="Garamond" w:cstheme="minorHAnsi"/>
            </w:rPr>
            <w:t>VIII. LIEU/DUREE/DATE</w:t>
          </w:r>
          <w:r>
            <w:tab/>
          </w:r>
          <w:r>
            <w:fldChar w:fldCharType="begin"/>
          </w:r>
          <w:r>
            <w:instrText xml:space="preserve"> PAGEREF _Toc192141883 \h </w:instrText>
          </w:r>
          <w:r>
            <w:fldChar w:fldCharType="separate"/>
          </w:r>
          <w:r>
            <w:t>9</w:t>
          </w:r>
          <w:r>
            <w:fldChar w:fldCharType="end"/>
          </w:r>
          <w:r>
            <w:fldChar w:fldCharType="end"/>
          </w:r>
        </w:p>
        <w:p w14:paraId="0ED7049F">
          <w:pPr>
            <w:spacing w:before="100" w:beforeAutospacing="1" w:after="100" w:afterAutospacing="1" w:line="240" w:lineRule="auto"/>
            <w:rPr>
              <w:rFonts w:ascii="Garamond" w:hAnsi="Garamond" w:cstheme="minorHAnsi"/>
              <w:b/>
              <w:bCs/>
              <w:sz w:val="24"/>
              <w:szCs w:val="24"/>
            </w:rPr>
          </w:pPr>
          <w:r>
            <w:rPr>
              <w:rFonts w:ascii="Garamond" w:hAnsi="Garamond" w:cstheme="minorHAnsi"/>
              <w:b/>
              <w:bCs/>
              <w:sz w:val="24"/>
              <w:szCs w:val="24"/>
            </w:rPr>
            <w:fldChar w:fldCharType="end"/>
          </w:r>
        </w:p>
        <w:p w14:paraId="45C91236">
          <w:pPr>
            <w:spacing w:before="100" w:beforeAutospacing="1" w:after="100" w:afterAutospacing="1" w:line="240" w:lineRule="auto"/>
            <w:rPr>
              <w:rFonts w:ascii="Garamond" w:hAnsi="Garamond" w:cstheme="minorHAnsi"/>
              <w:b/>
              <w:bCs/>
              <w:sz w:val="24"/>
              <w:szCs w:val="24"/>
            </w:rPr>
          </w:pPr>
        </w:p>
        <w:p w14:paraId="35E5E8FE">
          <w:pPr>
            <w:spacing w:before="100" w:beforeAutospacing="1" w:after="100" w:afterAutospacing="1" w:line="240" w:lineRule="auto"/>
            <w:rPr>
              <w:rFonts w:ascii="Garamond" w:hAnsi="Garamond" w:cstheme="minorHAnsi"/>
              <w:b/>
              <w:bCs/>
              <w:sz w:val="24"/>
              <w:szCs w:val="24"/>
            </w:rPr>
          </w:pPr>
        </w:p>
        <w:p w14:paraId="2DB8FB02">
          <w:pPr>
            <w:spacing w:before="100" w:beforeAutospacing="1" w:after="100" w:afterAutospacing="1" w:line="240" w:lineRule="auto"/>
            <w:rPr>
              <w:rFonts w:ascii="Garamond" w:hAnsi="Garamond" w:cstheme="minorHAnsi"/>
              <w:b/>
              <w:bCs/>
              <w:sz w:val="24"/>
              <w:szCs w:val="24"/>
            </w:rPr>
          </w:pPr>
        </w:p>
        <w:p w14:paraId="1A95E157">
          <w:pPr>
            <w:spacing w:before="100" w:beforeAutospacing="1" w:after="100" w:afterAutospacing="1" w:line="240" w:lineRule="auto"/>
            <w:rPr>
              <w:rFonts w:ascii="Garamond" w:hAnsi="Garamond" w:cstheme="minorHAnsi"/>
              <w:b/>
              <w:bCs/>
              <w:sz w:val="24"/>
              <w:szCs w:val="24"/>
            </w:rPr>
          </w:pPr>
        </w:p>
        <w:p w14:paraId="2C3F3DEC">
          <w:pPr>
            <w:spacing w:before="100" w:beforeAutospacing="1" w:after="100" w:afterAutospacing="1" w:line="240" w:lineRule="auto"/>
            <w:rPr>
              <w:rFonts w:ascii="Garamond" w:hAnsi="Garamond" w:cstheme="minorHAnsi"/>
              <w:b/>
              <w:bCs/>
              <w:sz w:val="24"/>
              <w:szCs w:val="24"/>
            </w:rPr>
          </w:pPr>
        </w:p>
        <w:p w14:paraId="624CCF10">
          <w:pPr>
            <w:spacing w:before="100" w:beforeAutospacing="1" w:after="100" w:afterAutospacing="1" w:line="240" w:lineRule="auto"/>
            <w:rPr>
              <w:rFonts w:ascii="Garamond" w:hAnsi="Garamond" w:cstheme="minorHAnsi"/>
              <w:b/>
              <w:bCs/>
              <w:sz w:val="24"/>
              <w:szCs w:val="24"/>
            </w:rPr>
          </w:pPr>
        </w:p>
      </w:sdtContent>
    </w:sdt>
    <w:p w14:paraId="7EDCCF6D">
      <w:pPr>
        <w:pStyle w:val="2"/>
        <w:spacing w:before="100" w:beforeAutospacing="1" w:after="100" w:afterAutospacing="1" w:line="240" w:lineRule="auto"/>
        <w:rPr>
          <w:rFonts w:ascii="Garamond" w:hAnsi="Garamond" w:cstheme="minorHAnsi"/>
          <w:color w:val="auto"/>
          <w:sz w:val="24"/>
          <w:szCs w:val="24"/>
        </w:rPr>
      </w:pPr>
    </w:p>
    <w:p w14:paraId="4528F126">
      <w:pPr>
        <w:pStyle w:val="2"/>
        <w:spacing w:before="100" w:beforeAutospacing="1" w:after="100" w:afterAutospacing="1" w:line="240" w:lineRule="auto"/>
        <w:rPr>
          <w:rFonts w:ascii="Garamond" w:hAnsi="Garamond" w:cstheme="minorHAnsi"/>
          <w:color w:val="auto"/>
          <w:sz w:val="24"/>
          <w:szCs w:val="24"/>
        </w:rPr>
      </w:pPr>
      <w:bookmarkStart w:id="0" w:name="_Toc192141861"/>
      <w:r>
        <w:rPr>
          <w:rFonts w:ascii="Garamond" w:hAnsi="Garamond" w:cstheme="minorHAnsi"/>
          <w:color w:val="auto"/>
          <w:sz w:val="24"/>
          <w:szCs w:val="24"/>
        </w:rPr>
        <w:t>I. CONTEXTE ET JUSTIFICATION</w:t>
      </w:r>
      <w:bookmarkEnd w:id="0"/>
    </w:p>
    <w:p w14:paraId="1E992A9C">
      <w:pPr>
        <w:tabs>
          <w:tab w:val="left" w:pos="993"/>
          <w:tab w:val="left" w:pos="1276"/>
        </w:tabs>
        <w:spacing w:before="100" w:beforeAutospacing="1" w:after="100" w:afterAutospacing="1" w:line="240" w:lineRule="auto"/>
        <w:jc w:val="both"/>
        <w:rPr>
          <w:rFonts w:ascii="Garamond" w:hAnsi="Garamond" w:cstheme="minorHAnsi"/>
          <w:bCs/>
          <w:sz w:val="24"/>
          <w:szCs w:val="24"/>
        </w:rPr>
      </w:pPr>
      <w:r>
        <w:rPr>
          <w:rFonts w:ascii="Garamond" w:hAnsi="Garamond" w:cstheme="minorHAnsi"/>
          <w:bCs/>
          <w:sz w:val="24"/>
          <w:szCs w:val="24"/>
        </w:rPr>
        <w:t xml:space="preserve">Il est en général admis que les </w:t>
      </w:r>
      <w:r>
        <w:fldChar w:fldCharType="begin"/>
      </w:r>
      <w:r>
        <w:instrText xml:space="preserve"> HYPERLINK "https://fr.wikipedia.org/wiki/Sport" \o "Sport" </w:instrText>
      </w:r>
      <w:r>
        <w:fldChar w:fldCharType="separate"/>
      </w:r>
      <w:r>
        <w:rPr>
          <w:rFonts w:ascii="Garamond" w:hAnsi="Garamond" w:cstheme="minorHAnsi"/>
          <w:bCs/>
          <w:sz w:val="24"/>
          <w:szCs w:val="24"/>
        </w:rPr>
        <w:t>activités physiques et sportives</w:t>
      </w:r>
      <w:r>
        <w:rPr>
          <w:rFonts w:ascii="Garamond" w:hAnsi="Garamond" w:cstheme="minorHAnsi"/>
          <w:bCs/>
          <w:sz w:val="24"/>
          <w:szCs w:val="24"/>
        </w:rPr>
        <w:fldChar w:fldCharType="end"/>
      </w:r>
      <w:r>
        <w:rPr>
          <w:rFonts w:ascii="Garamond" w:hAnsi="Garamond" w:cstheme="minorHAnsi"/>
          <w:bCs/>
          <w:sz w:val="24"/>
          <w:szCs w:val="24"/>
        </w:rPr>
        <w:t xml:space="preserve"> constituent un élément important de l'</w:t>
      </w:r>
      <w:r>
        <w:fldChar w:fldCharType="begin"/>
      </w:r>
      <w:r>
        <w:instrText xml:space="preserve"> HYPERLINK "https://fr.wikipedia.org/wiki/%C3%89ducation" \o "Éducation" </w:instrText>
      </w:r>
      <w:r>
        <w:fldChar w:fldCharType="separate"/>
      </w:r>
      <w:r>
        <w:rPr>
          <w:rFonts w:ascii="Garamond" w:hAnsi="Garamond" w:cstheme="minorHAnsi"/>
          <w:bCs/>
          <w:sz w:val="24"/>
          <w:szCs w:val="24"/>
        </w:rPr>
        <w:t>éducation</w:t>
      </w:r>
      <w:r>
        <w:rPr>
          <w:rFonts w:ascii="Garamond" w:hAnsi="Garamond" w:cstheme="minorHAnsi"/>
          <w:bCs/>
          <w:sz w:val="24"/>
          <w:szCs w:val="24"/>
        </w:rPr>
        <w:fldChar w:fldCharType="end"/>
      </w:r>
      <w:r>
        <w:rPr>
          <w:rFonts w:ascii="Garamond" w:hAnsi="Garamond" w:cstheme="minorHAnsi"/>
          <w:bCs/>
          <w:sz w:val="24"/>
          <w:szCs w:val="24"/>
        </w:rPr>
        <w:t xml:space="preserve">, de la </w:t>
      </w:r>
      <w:r>
        <w:fldChar w:fldCharType="begin"/>
      </w:r>
      <w:r>
        <w:instrText xml:space="preserve"> HYPERLINK "https://fr.wikipedia.org/wiki/Culture" \o "Culture" </w:instrText>
      </w:r>
      <w:r>
        <w:fldChar w:fldCharType="separate"/>
      </w:r>
      <w:r>
        <w:rPr>
          <w:rFonts w:ascii="Garamond" w:hAnsi="Garamond" w:cstheme="minorHAnsi"/>
          <w:bCs/>
          <w:sz w:val="24"/>
          <w:szCs w:val="24"/>
        </w:rPr>
        <w:t>culture</w:t>
      </w:r>
      <w:r>
        <w:rPr>
          <w:rFonts w:ascii="Garamond" w:hAnsi="Garamond" w:cstheme="minorHAnsi"/>
          <w:bCs/>
          <w:sz w:val="24"/>
          <w:szCs w:val="24"/>
        </w:rPr>
        <w:fldChar w:fldCharType="end"/>
      </w:r>
      <w:r>
        <w:rPr>
          <w:rFonts w:ascii="Garamond" w:hAnsi="Garamond" w:cstheme="minorHAnsi"/>
          <w:bCs/>
          <w:sz w:val="24"/>
          <w:szCs w:val="24"/>
        </w:rPr>
        <w:t>, de l'</w:t>
      </w:r>
      <w:r>
        <w:fldChar w:fldCharType="begin"/>
      </w:r>
      <w:r>
        <w:instrText xml:space="preserve"> HYPERLINK "https://fr.wikipedia.org/wiki/Int%C3%A9gration_(sociologie)" \o "Intégration (sociologie)" </w:instrText>
      </w:r>
      <w:r>
        <w:fldChar w:fldCharType="separate"/>
      </w:r>
      <w:r>
        <w:rPr>
          <w:rFonts w:ascii="Garamond" w:hAnsi="Garamond" w:cstheme="minorHAnsi"/>
          <w:bCs/>
          <w:sz w:val="24"/>
          <w:szCs w:val="24"/>
        </w:rPr>
        <w:t>intégration</w:t>
      </w:r>
      <w:r>
        <w:rPr>
          <w:rFonts w:ascii="Garamond" w:hAnsi="Garamond" w:cstheme="minorHAnsi"/>
          <w:bCs/>
          <w:sz w:val="24"/>
          <w:szCs w:val="24"/>
        </w:rPr>
        <w:fldChar w:fldCharType="end"/>
      </w:r>
      <w:r>
        <w:rPr>
          <w:rFonts w:ascii="Garamond" w:hAnsi="Garamond" w:cstheme="minorHAnsi"/>
          <w:bCs/>
          <w:sz w:val="24"/>
          <w:szCs w:val="24"/>
        </w:rPr>
        <w:t xml:space="preserve"> et de la </w:t>
      </w:r>
      <w:r>
        <w:fldChar w:fldCharType="begin"/>
      </w:r>
      <w:r>
        <w:instrText xml:space="preserve"> HYPERLINK "https://fr.wikipedia.org/wiki/R%C3%A9seau_social" \o "Réseau social" </w:instrText>
      </w:r>
      <w:r>
        <w:fldChar w:fldCharType="separate"/>
      </w:r>
      <w:r>
        <w:rPr>
          <w:rFonts w:ascii="Garamond" w:hAnsi="Garamond" w:cstheme="minorHAnsi"/>
          <w:bCs/>
          <w:sz w:val="24"/>
          <w:szCs w:val="24"/>
        </w:rPr>
        <w:t>vie sociale</w:t>
      </w:r>
      <w:r>
        <w:rPr>
          <w:rFonts w:ascii="Garamond" w:hAnsi="Garamond" w:cstheme="minorHAnsi"/>
          <w:bCs/>
          <w:sz w:val="24"/>
          <w:szCs w:val="24"/>
        </w:rPr>
        <w:fldChar w:fldCharType="end"/>
      </w:r>
      <w:r>
        <w:rPr>
          <w:rFonts w:ascii="Garamond" w:hAnsi="Garamond" w:cstheme="minorHAnsi"/>
          <w:bCs/>
          <w:sz w:val="24"/>
          <w:szCs w:val="24"/>
        </w:rPr>
        <w:t>. Elles contribuent notamment à la lutte contre l'</w:t>
      </w:r>
      <w:r>
        <w:fldChar w:fldCharType="begin"/>
      </w:r>
      <w:r>
        <w:instrText xml:space="preserve"> HYPERLINK "https://fr.wikipedia.org/wiki/%C3%89chec_scolaire" \o "Échec scolaire" </w:instrText>
      </w:r>
      <w:r>
        <w:fldChar w:fldCharType="separate"/>
      </w:r>
      <w:r>
        <w:rPr>
          <w:rFonts w:ascii="Garamond" w:hAnsi="Garamond" w:cstheme="minorHAnsi"/>
          <w:bCs/>
          <w:sz w:val="24"/>
          <w:szCs w:val="24"/>
        </w:rPr>
        <w:t>échec scolaire</w:t>
      </w:r>
      <w:r>
        <w:rPr>
          <w:rFonts w:ascii="Garamond" w:hAnsi="Garamond" w:cstheme="minorHAnsi"/>
          <w:bCs/>
          <w:sz w:val="24"/>
          <w:szCs w:val="24"/>
        </w:rPr>
        <w:fldChar w:fldCharType="end"/>
      </w:r>
      <w:r>
        <w:rPr>
          <w:rFonts w:ascii="Garamond" w:hAnsi="Garamond" w:cstheme="minorHAnsi"/>
          <w:bCs/>
          <w:sz w:val="24"/>
          <w:szCs w:val="24"/>
        </w:rPr>
        <w:t xml:space="preserve"> et à la réduction des </w:t>
      </w:r>
      <w:r>
        <w:fldChar w:fldCharType="begin"/>
      </w:r>
      <w:r>
        <w:instrText xml:space="preserve"> HYPERLINK "https://fr.wikipedia.org/wiki/In%C3%A9galit%C3%A9_(sociologie)" \o "Inégalité (sociologie)" </w:instrText>
      </w:r>
      <w:r>
        <w:fldChar w:fldCharType="separate"/>
      </w:r>
      <w:r>
        <w:rPr>
          <w:rFonts w:ascii="Garamond" w:hAnsi="Garamond" w:cstheme="minorHAnsi"/>
          <w:bCs/>
          <w:sz w:val="24"/>
          <w:szCs w:val="24"/>
        </w:rPr>
        <w:t>inégalités sociales et culturelles</w:t>
      </w:r>
      <w:r>
        <w:rPr>
          <w:rFonts w:ascii="Garamond" w:hAnsi="Garamond" w:cstheme="minorHAnsi"/>
          <w:bCs/>
          <w:sz w:val="24"/>
          <w:szCs w:val="24"/>
        </w:rPr>
        <w:fldChar w:fldCharType="end"/>
      </w:r>
      <w:r>
        <w:rPr>
          <w:rFonts w:ascii="Garamond" w:hAnsi="Garamond" w:cstheme="minorHAnsi"/>
          <w:bCs/>
          <w:sz w:val="24"/>
          <w:szCs w:val="24"/>
        </w:rPr>
        <w:t xml:space="preserve">, ainsi qu'à la préservation de la </w:t>
      </w:r>
      <w:r>
        <w:fldChar w:fldCharType="begin"/>
      </w:r>
      <w:r>
        <w:instrText xml:space="preserve"> HYPERLINK "https://fr.wikipedia.org/wiki/Sant%C3%A9" \o "Santé" </w:instrText>
      </w:r>
      <w:r>
        <w:fldChar w:fldCharType="separate"/>
      </w:r>
      <w:r>
        <w:rPr>
          <w:rFonts w:ascii="Garamond" w:hAnsi="Garamond" w:cstheme="minorHAnsi"/>
          <w:bCs/>
          <w:sz w:val="24"/>
          <w:szCs w:val="24"/>
        </w:rPr>
        <w:t>santé</w:t>
      </w:r>
      <w:r>
        <w:rPr>
          <w:rFonts w:ascii="Garamond" w:hAnsi="Garamond" w:cstheme="minorHAnsi"/>
          <w:bCs/>
          <w:sz w:val="24"/>
          <w:szCs w:val="24"/>
        </w:rPr>
        <w:fldChar w:fldCharType="end"/>
      </w:r>
      <w:r>
        <w:rPr>
          <w:rFonts w:ascii="Garamond" w:hAnsi="Garamond" w:cstheme="minorHAnsi"/>
          <w:bCs/>
          <w:sz w:val="24"/>
          <w:szCs w:val="24"/>
        </w:rPr>
        <w:t xml:space="preserve">. La promotion et le développement des activités physiques et sportives, notamment pour les femmes, les jeunes, les personnes âgées, personnes vivant avec un handicap est d’une importance capitale. Phénomène important en termes de communication, le sport n’est plus une réalité uniforme, mais un ensemble de pratiques différenciées (Irlenger, Louveau, Metoud, 1987 ; Garrigues, 1988). </w:t>
      </w:r>
    </w:p>
    <w:p w14:paraId="06B04DF7">
      <w:pPr>
        <w:tabs>
          <w:tab w:val="left" w:pos="993"/>
          <w:tab w:val="left" w:pos="1276"/>
        </w:tabs>
        <w:spacing w:before="100" w:beforeAutospacing="1" w:after="100" w:afterAutospacing="1" w:line="240" w:lineRule="auto"/>
        <w:jc w:val="both"/>
        <w:rPr>
          <w:rFonts w:ascii="Garamond" w:hAnsi="Garamond" w:cstheme="minorHAnsi"/>
          <w:bCs/>
          <w:sz w:val="24"/>
          <w:szCs w:val="24"/>
        </w:rPr>
      </w:pPr>
      <w:r>
        <w:rPr>
          <w:rFonts w:ascii="Garamond" w:hAnsi="Garamond" w:cstheme="minorHAnsi"/>
          <w:bCs/>
          <w:sz w:val="24"/>
          <w:szCs w:val="24"/>
        </w:rPr>
        <w:t>Aussi, quoique conservant son aspect éducatif, physique et spirituel, le sport a largement intégré l’échange marchand et est désormais soumis aux lois de l’offre et de la demande. Ainsi, tous les États, pour leur rayonnement, cherchent à promouvoir et à développer les activités physiques et sportives au plus haut niveau. Au Tchad, la loi N°026/PR/2007 portant Charte Nationale du sport stipule en son article premier que la pratique sportive visant l’éducation, la formation et l’amélioration de la santé physique et morale des pratiquants, est un droit pour tous les citoyens. Cette charte précise que l’État et les collectivités publiques et privées doivent créer les conditions préalables et les institutions qui garantissent la pratique sportive.</w:t>
      </w:r>
    </w:p>
    <w:p w14:paraId="34ABA02C">
      <w:pPr>
        <w:tabs>
          <w:tab w:val="left" w:pos="993"/>
          <w:tab w:val="left" w:pos="1276"/>
        </w:tabs>
        <w:spacing w:before="100" w:beforeAutospacing="1" w:after="100" w:afterAutospacing="1" w:line="240" w:lineRule="auto"/>
        <w:jc w:val="both"/>
        <w:rPr>
          <w:rFonts w:ascii="Garamond" w:hAnsi="Garamond" w:cstheme="minorHAnsi"/>
          <w:sz w:val="24"/>
          <w:szCs w:val="24"/>
        </w:rPr>
      </w:pPr>
      <w:r>
        <w:rPr>
          <w:rFonts w:ascii="Garamond" w:hAnsi="Garamond" w:cstheme="minorHAnsi"/>
          <w:bCs/>
          <w:sz w:val="24"/>
          <w:szCs w:val="24"/>
        </w:rPr>
        <w:t>Pourtant, en Afrique francophone, et particulièrement au Tchad, l’organisation du sport, inspirée de l’ancien modèle français d’avant la décentralisation, et relevant</w:t>
      </w:r>
      <w:r>
        <w:rPr>
          <w:rFonts w:ascii="Garamond" w:hAnsi="Garamond" w:cstheme="minorHAnsi"/>
          <w:sz w:val="24"/>
          <w:szCs w:val="24"/>
        </w:rPr>
        <w:t xml:space="preserve"> d’une action publique partenariale entre les pouvoirs publics et le mouvement associatif repose essentiellement sur la délégation des pouvoirs aux fédérations sportives nationales. Cependant, ce modèle d’organisation ne tient souvent pas compte des réalités de ces pays et se trouve être inopérant (Bouzoungoula, 2012). </w:t>
      </w:r>
      <w:r>
        <w:rPr>
          <w:rFonts w:ascii="Garamond" w:hAnsi="Garamond" w:cstheme="minorHAnsi"/>
          <w:bCs/>
          <w:sz w:val="24"/>
          <w:szCs w:val="24"/>
        </w:rPr>
        <w:t xml:space="preserve">C’est pourquoi, les pays africains en général sont confrontés à des problèmes de promotion et de développement des activités physiques et sportives. Malgré les moyens mis en œuvre par les gouvernements pour les sortir de ce retard, depuis les indépendances, les résultats semblent se faire attendre (Gouda, 2010). </w:t>
      </w:r>
    </w:p>
    <w:p w14:paraId="372C8E9A">
      <w:pPr>
        <w:pStyle w:val="10"/>
        <w:jc w:val="both"/>
        <w:rPr>
          <w:rFonts w:ascii="Garamond" w:hAnsi="Garamond" w:cstheme="minorHAnsi"/>
          <w:bCs/>
        </w:rPr>
      </w:pPr>
      <w:r>
        <w:rPr>
          <w:rFonts w:ascii="Garamond" w:hAnsi="Garamond" w:cstheme="minorHAnsi"/>
          <w:bCs/>
        </w:rPr>
        <w:t>Des recherches sur le sport africain (Elame-Jackson, 1977 ; Ezziani et Kaach, 1984 ; Gouda, 1986 ; Mignon, 1987 ; Dikoumé, 1989 ; Mbengalack, 1993) font apparaître un bilan assez négatif du développement du sport, dans chaque pays, avec :</w:t>
      </w:r>
    </w:p>
    <w:p w14:paraId="436782E3">
      <w:pPr>
        <w:pStyle w:val="10"/>
        <w:numPr>
          <w:ilvl w:val="0"/>
          <w:numId w:val="1"/>
        </w:numPr>
        <w:jc w:val="both"/>
        <w:rPr>
          <w:rFonts w:ascii="Garamond" w:hAnsi="Garamond" w:cstheme="minorHAnsi"/>
          <w:bCs/>
        </w:rPr>
      </w:pPr>
      <w:r>
        <w:rPr>
          <w:rFonts w:ascii="Garamond" w:hAnsi="Garamond" w:cstheme="minorHAnsi"/>
          <w:bCs/>
        </w:rPr>
        <w:t>Une absence de stratégie pour promouvoir les activités physiques et sportives ;</w:t>
      </w:r>
    </w:p>
    <w:p w14:paraId="7515093E">
      <w:pPr>
        <w:pStyle w:val="10"/>
        <w:numPr>
          <w:ilvl w:val="0"/>
          <w:numId w:val="1"/>
        </w:numPr>
        <w:jc w:val="both"/>
        <w:rPr>
          <w:rFonts w:ascii="Garamond" w:hAnsi="Garamond" w:cstheme="minorHAnsi"/>
          <w:bCs/>
        </w:rPr>
      </w:pPr>
      <w:r>
        <w:rPr>
          <w:rFonts w:ascii="Garamond" w:hAnsi="Garamond" w:cstheme="minorHAnsi"/>
          <w:bCs/>
        </w:rPr>
        <w:t>Un modèle sportif inadapté aux réalités locales (structure sociale, culture, économie, santé, etc.),</w:t>
      </w:r>
    </w:p>
    <w:p w14:paraId="43107401">
      <w:pPr>
        <w:pStyle w:val="10"/>
        <w:numPr>
          <w:ilvl w:val="0"/>
          <w:numId w:val="1"/>
        </w:numPr>
        <w:jc w:val="both"/>
        <w:rPr>
          <w:rFonts w:ascii="Garamond" w:hAnsi="Garamond" w:cstheme="minorHAnsi"/>
          <w:bCs/>
        </w:rPr>
      </w:pPr>
      <w:r>
        <w:rPr>
          <w:rFonts w:ascii="Garamond" w:hAnsi="Garamond" w:cstheme="minorHAnsi"/>
          <w:bCs/>
        </w:rPr>
        <w:t>Une prise en charge directe par l'État, donc « organisé par le haut » et ne s'intégrant pas aux structures sociales locales ;</w:t>
      </w:r>
    </w:p>
    <w:p w14:paraId="693F142A">
      <w:pPr>
        <w:pStyle w:val="10"/>
        <w:numPr>
          <w:ilvl w:val="0"/>
          <w:numId w:val="1"/>
        </w:numPr>
        <w:jc w:val="both"/>
        <w:rPr>
          <w:rFonts w:ascii="Garamond" w:hAnsi="Garamond" w:cstheme="minorHAnsi"/>
          <w:bCs/>
        </w:rPr>
      </w:pPr>
      <w:r>
        <w:rPr>
          <w:rFonts w:ascii="Garamond" w:hAnsi="Garamond" w:cstheme="minorHAnsi"/>
          <w:bCs/>
        </w:rPr>
        <w:t>Un système fédéral très mal structuré qui continue à copier les modèles occidentaux sans en avoir les moyens financiers ; ceux-ci étant demandés à un ministère de la Jeunesse et des Sports qui appartient à un gouvernement, donc financièrement limité.</w:t>
      </w:r>
    </w:p>
    <w:p w14:paraId="33F58C3D">
      <w:pPr>
        <w:pStyle w:val="10"/>
        <w:jc w:val="both"/>
        <w:rPr>
          <w:rFonts w:ascii="Garamond" w:hAnsi="Garamond" w:cstheme="minorHAnsi"/>
          <w:bCs/>
        </w:rPr>
      </w:pPr>
      <w:r>
        <w:rPr>
          <w:rFonts w:ascii="Garamond" w:hAnsi="Garamond" w:cstheme="minorHAnsi"/>
          <w:bCs/>
        </w:rPr>
        <w:t xml:space="preserve">Ces problèmes tournent autour des relations entre l’État et les organisations sportives, du financement des organisations sportives et des compétitions, des infrastructures et des équipements, de la formation des cadres et de la définition d’une politique sportive cohérente et du management. </w:t>
      </w:r>
    </w:p>
    <w:p w14:paraId="6E11D919">
      <w:pPr>
        <w:spacing w:before="100" w:beforeAutospacing="1" w:after="100" w:afterAutospacing="1" w:line="240" w:lineRule="auto"/>
        <w:jc w:val="both"/>
        <w:rPr>
          <w:rStyle w:val="6"/>
          <w:rFonts w:ascii="Garamond" w:hAnsi="Garamond" w:cstheme="minorHAnsi"/>
          <w:sz w:val="24"/>
          <w:szCs w:val="24"/>
        </w:rPr>
      </w:pPr>
      <w:r>
        <w:rPr>
          <w:rStyle w:val="6"/>
          <w:rFonts w:ascii="Garamond" w:hAnsi="Garamond" w:cstheme="minorHAnsi"/>
          <w:b w:val="0"/>
          <w:color w:val="1F1F1F"/>
          <w:sz w:val="24"/>
          <w:szCs w:val="24"/>
        </w:rPr>
        <w:t>Au regard de la pratique sportive au Tchad et particulièrement des résultats obtenus dans les compétitions internationales, il est constaté une certaine régression comparativement aux périodes précédentes.</w:t>
      </w:r>
      <w:r>
        <w:rPr>
          <w:rStyle w:val="6"/>
          <w:rFonts w:ascii="Garamond" w:hAnsi="Garamond" w:cstheme="minorHAnsi"/>
          <w:sz w:val="24"/>
          <w:szCs w:val="24"/>
        </w:rPr>
        <w:t xml:space="preserve"> </w:t>
      </w:r>
      <w:r>
        <w:rPr>
          <w:rStyle w:val="6"/>
          <w:rFonts w:ascii="Garamond" w:hAnsi="Garamond" w:cstheme="minorHAnsi"/>
          <w:b w:val="0"/>
          <w:color w:val="1F1F1F"/>
          <w:sz w:val="24"/>
          <w:szCs w:val="24"/>
        </w:rPr>
        <w:t>En effet, force est de relever les points suivants :</w:t>
      </w:r>
    </w:p>
    <w:p w14:paraId="3DC28539">
      <w:pPr>
        <w:pStyle w:val="16"/>
        <w:numPr>
          <w:ilvl w:val="0"/>
          <w:numId w:val="2"/>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Le sport fédéral ou sport de haut niveau est censé produire de la haute performance aux compétitions régionales et internationales. Le développement du sport de haut niveau implique le Ministère en charge des sports, le Comité Olympique, les fédérations sportives nationales, les ligues régionales et les clubs.   Malheureusement, les résultats sportifs obtenus ces dernières années ne sont pas du tout à la hauteur des attentes des pouvoirs publics et du citoyen lambda ;</w:t>
      </w:r>
    </w:p>
    <w:p w14:paraId="75487AE8">
      <w:pPr>
        <w:pStyle w:val="16"/>
        <w:numPr>
          <w:ilvl w:val="0"/>
          <w:numId w:val="2"/>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 xml:space="preserve">Le sport de masse et de proximité doit contribuer à l’élargissement de la base pyramidale de la pratique sportive. Pourtant, il est confronté au manque d’animateurs et de matériels didactiques. Par ailleurs, il est caractérisé par une irrégularité des différentes compétitions. En outre, les espaces destinés pour la pratique du sport de masse et de proximité s’amenuisent d’année en année à cause des occupations anarchiques des terrains au détriment de l’épanouissement des jeunes ; </w:t>
      </w:r>
    </w:p>
    <w:p w14:paraId="2DC8449C">
      <w:pPr>
        <w:pStyle w:val="16"/>
        <w:numPr>
          <w:ilvl w:val="0"/>
          <w:numId w:val="2"/>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Le sport scolaire et universitaire est géré par les Ministères de la Jeunesse et des sports, de l’Education Nationale et de l’Enseignement Supérieur. S’il est vrai que le sport scolaire est régulièrement organisé dans les établissements scolaires et se termine annuellement par une semaine de compétitions, le sport universitaire depuis son ancrage au ministère de l’Enseignement Supérieur bat de l’aile. Il n’y’ a plus de compétitions pour les universités, instituts et autres grandes écoles. Premier niveau de la pratique sportive, le sport scolaire et universitaire offre aux jeunes une gamme de choix de disciplines sportives suivant leur cursus scolaire ;</w:t>
      </w:r>
    </w:p>
    <w:p w14:paraId="5E06C3E7">
      <w:pPr>
        <w:pStyle w:val="16"/>
        <w:numPr>
          <w:ilvl w:val="0"/>
          <w:numId w:val="2"/>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 xml:space="preserve">L’Éducation Physique et Sportive (EPS) est inscrite au programme de l’Education Nationale. Le décret n°1589/PR/MPJSE/2018 du 04/09/2018 portant Instruction Officielle pour l’Enseignement de l’EPS, dans son acrticle1 stipule que « l’enseignement de l’Education Physique et Sportive (EPS) est obligatoire dans les Etablissements de l’Enseignement Primaire, Secondaire Général, Technique et Professionnel ». Pourtant, malgré son caractère obligatoire, l’EPS continue par ne pas être enseignée dans beaucoup d’établissements scolaires qui ne disposent ni d’enseignants, ni d’infrastructures pour la pratique. Aujourd’hui, elle est caractérisée par une insuffisance d’enseignants, leur mauvaise répartition dans les établissements et le manque de coordination institutionnelle. Il est aussi observé des disparités dans les évaluations. En outre, la double tutelle pédagogique et administrative des enseignants de cette discipline est un frein dans l’évolution de l’EPS. Cette insuffisance de l’EPS dans la chaine des pratiques sportives pour les élèves constitue un handicap pour le développement du sport en général. </w:t>
      </w:r>
    </w:p>
    <w:p w14:paraId="44965341">
      <w:pPr>
        <w:spacing w:before="100" w:beforeAutospacing="1" w:after="100" w:afterAutospacing="1" w:line="240" w:lineRule="auto"/>
        <w:jc w:val="both"/>
        <w:rPr>
          <w:rStyle w:val="6"/>
          <w:rFonts w:ascii="Garamond" w:hAnsi="Garamond" w:cstheme="minorHAnsi"/>
          <w:sz w:val="24"/>
          <w:szCs w:val="24"/>
        </w:rPr>
      </w:pPr>
      <w:r>
        <w:rPr>
          <w:rStyle w:val="6"/>
          <w:rFonts w:ascii="Garamond" w:hAnsi="Garamond" w:cstheme="minorHAnsi"/>
          <w:b w:val="0"/>
          <w:color w:val="1F1F1F"/>
          <w:sz w:val="24"/>
          <w:szCs w:val="24"/>
        </w:rPr>
        <w:t>L’ensemble de ces effets ajoutés aux difficultés rencontrées par les différents secteurs de pratiques sportives ont conduit notre pays à des contre-performances constatées d’années en années.</w:t>
      </w:r>
    </w:p>
    <w:p w14:paraId="5604B263">
      <w:pPr>
        <w:spacing w:before="100" w:beforeAutospacing="1" w:after="100" w:afterAutospacing="1" w:line="240" w:lineRule="auto"/>
        <w:jc w:val="both"/>
        <w:rPr>
          <w:rStyle w:val="6"/>
          <w:rFonts w:ascii="Garamond" w:hAnsi="Garamond" w:cstheme="minorHAnsi"/>
          <w:sz w:val="24"/>
          <w:szCs w:val="24"/>
        </w:rPr>
      </w:pPr>
      <w:r>
        <w:rPr>
          <w:rStyle w:val="6"/>
          <w:rFonts w:ascii="Garamond" w:hAnsi="Garamond" w:cstheme="minorHAnsi"/>
          <w:b w:val="0"/>
          <w:color w:val="1F1F1F"/>
          <w:sz w:val="24"/>
          <w:szCs w:val="24"/>
        </w:rPr>
        <w:t>Et pourtant, le Tchad était cité parmi les meilleures nations dans le domaine sportif pendant la colonisation et aux lendemains des indépendances. Malheureusement, il n’a pas pu ou su préserver ces acquis. De façon générale, tous les acteurs et observateurs du sport au Tchad s’accordent à dire que le sport tchadien est, aujourd’hui, confronté à un grave problème de compétitivité lors des compétitions internationales. Dans le classement des nations sportives, le Tchad figure généralement au bas du tableau. La situation est telle qu’elle alimente tous les débats et nombreux sont les Tchadiens, les sportifs eux-mêmes et les pouvoirs publics qui s’interrogent sur les raisons de la contreperformance de certaines équipes nationales et clubs, tous les sports confondus.</w:t>
      </w:r>
    </w:p>
    <w:p w14:paraId="0D3C6EA3">
      <w:pPr>
        <w:spacing w:before="100" w:beforeAutospacing="1" w:after="100" w:afterAutospacing="1" w:line="240" w:lineRule="auto"/>
        <w:jc w:val="both"/>
        <w:rPr>
          <w:rStyle w:val="6"/>
          <w:rFonts w:ascii="Garamond" w:hAnsi="Garamond" w:cstheme="minorHAnsi"/>
          <w:sz w:val="24"/>
          <w:szCs w:val="24"/>
        </w:rPr>
      </w:pPr>
      <w:r>
        <w:rPr>
          <w:rStyle w:val="6"/>
          <w:rFonts w:ascii="Garamond" w:hAnsi="Garamond" w:cstheme="minorHAnsi"/>
          <w:b w:val="0"/>
          <w:color w:val="1F1F1F"/>
          <w:sz w:val="24"/>
          <w:szCs w:val="24"/>
        </w:rPr>
        <w:t>C’est dans ce contexte particulier qu’intervient l’organisation pour la première fois au Tchad des États Généraux des Sports. Ainsi, le Ministère en charge des sports se propose-t-il de crever l’abcès, en réunissant pendant cinq jours tous les acteurs publics, associatifs et privés impliqués dans l’organisation du sport pour diagnostiquer ce secteur et proposer des solutions en vue de sa relance, conformément au programme politique du Maréchal, Président de la République, Chef de l’État, qui place le sport comme un pilier essentiel de la refondation du pays à l’ère de la 5</w:t>
      </w:r>
      <w:r>
        <w:rPr>
          <w:rStyle w:val="6"/>
          <w:rFonts w:ascii="Garamond" w:hAnsi="Garamond" w:cstheme="minorHAnsi"/>
          <w:b w:val="0"/>
          <w:color w:val="1F1F1F"/>
          <w:sz w:val="24"/>
          <w:szCs w:val="24"/>
          <w:vertAlign w:val="superscript"/>
        </w:rPr>
        <w:t>ème</w:t>
      </w:r>
      <w:r>
        <w:rPr>
          <w:rStyle w:val="6"/>
          <w:rFonts w:ascii="Garamond" w:hAnsi="Garamond" w:cstheme="minorHAnsi"/>
          <w:b w:val="0"/>
          <w:color w:val="1F1F1F"/>
          <w:sz w:val="24"/>
          <w:szCs w:val="24"/>
        </w:rPr>
        <w:t xml:space="preserve"> République. Cette volonté politique est traduite dans le politique gouvernementale avec la mise en œuvre du chantier N°4 qui a pour but de contribuer à bâtir un plan ambitieux pour la Jeunesse et les Sports. </w:t>
      </w:r>
    </w:p>
    <w:p w14:paraId="626D218E">
      <w:pPr>
        <w:pStyle w:val="2"/>
        <w:spacing w:before="100" w:beforeAutospacing="1" w:after="100" w:afterAutospacing="1" w:line="240" w:lineRule="auto"/>
        <w:rPr>
          <w:rStyle w:val="6"/>
          <w:rFonts w:ascii="Garamond" w:hAnsi="Garamond" w:eastAsiaTheme="minorEastAsia" w:cstheme="minorHAnsi"/>
          <w:b/>
          <w:bCs/>
          <w:color w:val="auto"/>
          <w:sz w:val="24"/>
          <w:szCs w:val="24"/>
        </w:rPr>
      </w:pPr>
      <w:bookmarkStart w:id="1" w:name="_Toc192141862"/>
      <w:r>
        <w:rPr>
          <w:rStyle w:val="6"/>
          <w:rFonts w:ascii="Garamond" w:hAnsi="Garamond" w:cstheme="minorHAnsi"/>
          <w:b/>
          <w:bCs/>
          <w:color w:val="auto"/>
          <w:sz w:val="24"/>
          <w:szCs w:val="24"/>
        </w:rPr>
        <w:t>II. OBJECTIF GÉNÉRAL</w:t>
      </w:r>
      <w:bookmarkEnd w:id="1"/>
    </w:p>
    <w:p w14:paraId="0FAD2339">
      <w:pPr>
        <w:spacing w:before="100" w:beforeAutospacing="1" w:after="100" w:afterAutospacing="1" w:line="240" w:lineRule="auto"/>
        <w:jc w:val="both"/>
        <w:rPr>
          <w:rStyle w:val="6"/>
          <w:rFonts w:ascii="Garamond" w:hAnsi="Garamond" w:eastAsiaTheme="majorEastAsia" w:cstheme="minorHAnsi"/>
          <w:b w:val="0"/>
          <w:bCs w:val="0"/>
          <w:color w:val="376092" w:themeColor="accent1" w:themeShade="BF"/>
          <w:sz w:val="24"/>
          <w:szCs w:val="24"/>
        </w:rPr>
      </w:pPr>
      <w:r>
        <w:rPr>
          <w:rStyle w:val="6"/>
          <w:rFonts w:ascii="Garamond" w:hAnsi="Garamond" w:cstheme="minorHAnsi"/>
          <w:b w:val="0"/>
          <w:color w:val="1F1F1F"/>
          <w:sz w:val="24"/>
          <w:szCs w:val="24"/>
        </w:rPr>
        <w:t>Faire un état des lieux de l’organisation du sport au Tchad et proposer des axes stratégiques de son développement dans la perspective d’élaboration d’une politique nationale de développement des sports.</w:t>
      </w:r>
    </w:p>
    <w:p w14:paraId="002D04FF">
      <w:pPr>
        <w:pStyle w:val="2"/>
        <w:spacing w:before="100" w:beforeAutospacing="1" w:after="100" w:afterAutospacing="1" w:line="240" w:lineRule="auto"/>
        <w:rPr>
          <w:rStyle w:val="6"/>
          <w:rFonts w:ascii="Garamond" w:hAnsi="Garamond" w:eastAsiaTheme="minorEastAsia" w:cstheme="minorHAnsi"/>
          <w:b/>
          <w:bCs/>
          <w:color w:val="auto"/>
          <w:sz w:val="24"/>
          <w:szCs w:val="24"/>
        </w:rPr>
      </w:pPr>
      <w:bookmarkStart w:id="2" w:name="_Toc192141863"/>
      <w:r>
        <w:rPr>
          <w:rStyle w:val="6"/>
          <w:rFonts w:ascii="Garamond" w:hAnsi="Garamond" w:cstheme="minorHAnsi"/>
          <w:b/>
          <w:bCs/>
          <w:color w:val="auto"/>
          <w:sz w:val="24"/>
          <w:szCs w:val="24"/>
        </w:rPr>
        <w:t>III. OBJECTIFS SPÉCIFIQUES</w:t>
      </w:r>
      <w:bookmarkEnd w:id="2"/>
    </w:p>
    <w:p w14:paraId="5A256275">
      <w:pPr>
        <w:pStyle w:val="16"/>
        <w:numPr>
          <w:ilvl w:val="0"/>
          <w:numId w:val="3"/>
        </w:numPr>
        <w:spacing w:before="100" w:beforeAutospacing="1" w:after="100" w:afterAutospacing="1" w:line="240" w:lineRule="auto"/>
        <w:contextualSpacing w:val="0"/>
        <w:jc w:val="both"/>
        <w:rPr>
          <w:rStyle w:val="6"/>
          <w:rFonts w:ascii="Garamond" w:hAnsi="Garamond" w:eastAsiaTheme="majorEastAsia" w:cstheme="minorHAnsi"/>
          <w:b w:val="0"/>
          <w:bCs w:val="0"/>
          <w:color w:val="376092" w:themeColor="accent1" w:themeShade="BF"/>
          <w:sz w:val="24"/>
          <w:szCs w:val="24"/>
        </w:rPr>
      </w:pPr>
      <w:r>
        <w:rPr>
          <w:rStyle w:val="6"/>
          <w:rFonts w:ascii="Garamond" w:hAnsi="Garamond" w:cstheme="minorHAnsi"/>
          <w:b w:val="0"/>
          <w:color w:val="1F1F1F"/>
          <w:sz w:val="24"/>
          <w:szCs w:val="24"/>
        </w:rPr>
        <w:t>Identifier les problèmes liés au développement du sport ;</w:t>
      </w:r>
    </w:p>
    <w:p w14:paraId="673F08B5">
      <w:pPr>
        <w:pStyle w:val="16"/>
        <w:numPr>
          <w:ilvl w:val="0"/>
          <w:numId w:val="3"/>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Analyser l’organisation et le fonctionnement du sport au Tchad ;</w:t>
      </w:r>
    </w:p>
    <w:p w14:paraId="783DE6AF">
      <w:pPr>
        <w:pStyle w:val="16"/>
        <w:numPr>
          <w:ilvl w:val="0"/>
          <w:numId w:val="3"/>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Requérir des suggestions opérationnelles pour la relance du sport ;</w:t>
      </w:r>
    </w:p>
    <w:p w14:paraId="79C7CD18">
      <w:pPr>
        <w:pStyle w:val="16"/>
        <w:numPr>
          <w:ilvl w:val="0"/>
          <w:numId w:val="3"/>
        </w:numPr>
        <w:spacing w:before="100" w:beforeAutospacing="1" w:after="100" w:afterAutospacing="1" w:line="240" w:lineRule="auto"/>
        <w:contextualSpacing w:val="0"/>
        <w:jc w:val="both"/>
        <w:rPr>
          <w:rFonts w:ascii="Garamond" w:hAnsi="Garamond" w:cstheme="minorHAnsi"/>
          <w:b/>
          <w:bCs/>
          <w:sz w:val="24"/>
          <w:szCs w:val="24"/>
        </w:rPr>
      </w:pPr>
      <w:r>
        <w:rPr>
          <w:rStyle w:val="6"/>
          <w:rFonts w:ascii="Garamond" w:hAnsi="Garamond" w:cstheme="minorHAnsi"/>
          <w:b w:val="0"/>
          <w:color w:val="1F1F1F"/>
          <w:sz w:val="24"/>
          <w:szCs w:val="24"/>
        </w:rPr>
        <w:t>Dégager les axes prioritaires concrets pour l’élaboration de la politique nationale du sport au Tchad.</w:t>
      </w:r>
    </w:p>
    <w:p w14:paraId="011405F0">
      <w:pPr>
        <w:pStyle w:val="2"/>
        <w:spacing w:before="100" w:beforeAutospacing="1" w:after="100" w:afterAutospacing="1" w:line="240" w:lineRule="auto"/>
        <w:rPr>
          <w:rStyle w:val="6"/>
          <w:rFonts w:ascii="Garamond" w:hAnsi="Garamond" w:eastAsiaTheme="minorEastAsia" w:cstheme="minorHAnsi"/>
          <w:b/>
          <w:bCs/>
          <w:color w:val="auto"/>
          <w:sz w:val="24"/>
          <w:szCs w:val="24"/>
        </w:rPr>
      </w:pPr>
      <w:bookmarkStart w:id="3" w:name="_Toc192141864"/>
      <w:r>
        <w:rPr>
          <w:rStyle w:val="6"/>
          <w:rFonts w:ascii="Garamond" w:hAnsi="Garamond" w:cstheme="minorHAnsi"/>
          <w:b/>
          <w:bCs/>
          <w:color w:val="auto"/>
          <w:sz w:val="24"/>
          <w:szCs w:val="24"/>
        </w:rPr>
        <w:t>IV. MÉTHODOLOGIE</w:t>
      </w:r>
      <w:bookmarkEnd w:id="3"/>
    </w:p>
    <w:p w14:paraId="7834712C">
      <w:pPr>
        <w:pStyle w:val="16"/>
        <w:numPr>
          <w:ilvl w:val="0"/>
          <w:numId w:val="4"/>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Travaux en ateliers ;</w:t>
      </w:r>
    </w:p>
    <w:p w14:paraId="0EE68C8A">
      <w:pPr>
        <w:pStyle w:val="16"/>
        <w:numPr>
          <w:ilvl w:val="0"/>
          <w:numId w:val="4"/>
        </w:numPr>
        <w:spacing w:before="100" w:beforeAutospacing="1" w:after="100" w:afterAutospacing="1" w:line="240" w:lineRule="auto"/>
        <w:contextualSpacing w:val="0"/>
        <w:jc w:val="both"/>
        <w:rPr>
          <w:rStyle w:val="6"/>
          <w:rFonts w:ascii="Garamond" w:hAnsi="Garamond" w:cstheme="minorHAnsi"/>
          <w:sz w:val="24"/>
          <w:szCs w:val="24"/>
        </w:rPr>
      </w:pPr>
      <w:r>
        <w:rPr>
          <w:rFonts w:ascii="Garamond" w:hAnsi="Garamond" w:cstheme="minorHAnsi"/>
          <w:sz w:val="24"/>
          <w:szCs w:val="24"/>
        </w:rPr>
        <w:t>Synthèse des travaux en plénière.</w:t>
      </w:r>
    </w:p>
    <w:p w14:paraId="3DAA4A32">
      <w:pPr>
        <w:pStyle w:val="2"/>
        <w:spacing w:before="100" w:beforeAutospacing="1" w:after="100" w:afterAutospacing="1" w:line="240" w:lineRule="auto"/>
        <w:rPr>
          <w:rStyle w:val="6"/>
          <w:rFonts w:ascii="Garamond" w:hAnsi="Garamond" w:eastAsiaTheme="minorEastAsia" w:cstheme="minorHAnsi"/>
          <w:b/>
          <w:bCs/>
          <w:color w:val="auto"/>
          <w:sz w:val="24"/>
          <w:szCs w:val="24"/>
        </w:rPr>
      </w:pPr>
      <w:bookmarkStart w:id="4" w:name="_Toc192141865"/>
      <w:r>
        <w:rPr>
          <w:rStyle w:val="6"/>
          <w:rFonts w:ascii="Garamond" w:hAnsi="Garamond" w:cstheme="minorHAnsi"/>
          <w:b/>
          <w:bCs/>
          <w:color w:val="auto"/>
          <w:sz w:val="24"/>
          <w:szCs w:val="24"/>
        </w:rPr>
        <w:t>V. THÈMES</w:t>
      </w:r>
      <w:bookmarkEnd w:id="4"/>
    </w:p>
    <w:p w14:paraId="48ED459E">
      <w:pPr>
        <w:pStyle w:val="3"/>
        <w:spacing w:before="100" w:beforeAutospacing="1" w:after="100" w:afterAutospacing="1" w:line="240" w:lineRule="auto"/>
        <w:rPr>
          <w:rStyle w:val="6"/>
          <w:rFonts w:ascii="Garamond" w:hAnsi="Garamond" w:cstheme="minorHAnsi"/>
          <w:b w:val="0"/>
          <w:bCs w:val="0"/>
          <w:color w:val="376092" w:themeColor="accent1" w:themeShade="BF"/>
          <w:sz w:val="24"/>
          <w:szCs w:val="24"/>
        </w:rPr>
      </w:pPr>
      <w:bookmarkStart w:id="5" w:name="_Toc192141866"/>
      <w:r>
        <w:rPr>
          <w:rStyle w:val="6"/>
          <w:rFonts w:ascii="Garamond" w:hAnsi="Garamond" w:cstheme="minorHAnsi"/>
          <w:b/>
          <w:bCs/>
          <w:color w:val="auto"/>
          <w:sz w:val="24"/>
          <w:szCs w:val="24"/>
        </w:rPr>
        <w:t>A. L’Éducation Physique/ Les sports scolaires et universitaires</w:t>
      </w:r>
      <w:bookmarkEnd w:id="5"/>
    </w:p>
    <w:p w14:paraId="519495FD">
      <w:pPr>
        <w:pStyle w:val="16"/>
        <w:numPr>
          <w:ilvl w:val="0"/>
          <w:numId w:val="5"/>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L’EPS à l’école ;</w:t>
      </w:r>
    </w:p>
    <w:p w14:paraId="4C4AF1B6">
      <w:pPr>
        <w:pStyle w:val="16"/>
        <w:numPr>
          <w:ilvl w:val="0"/>
          <w:numId w:val="5"/>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Le sport à l’Université ;</w:t>
      </w:r>
    </w:p>
    <w:p w14:paraId="7227B50C">
      <w:pPr>
        <w:pStyle w:val="16"/>
        <w:numPr>
          <w:ilvl w:val="0"/>
          <w:numId w:val="5"/>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La formation des cadres ;</w:t>
      </w:r>
    </w:p>
    <w:p w14:paraId="785976B5">
      <w:pPr>
        <w:pStyle w:val="16"/>
        <w:numPr>
          <w:ilvl w:val="0"/>
          <w:numId w:val="5"/>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L’animation ;</w:t>
      </w:r>
    </w:p>
    <w:p w14:paraId="1B2BE695">
      <w:pPr>
        <w:pStyle w:val="16"/>
        <w:numPr>
          <w:ilvl w:val="0"/>
          <w:numId w:val="5"/>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Les compétitions scolaires et Universitaires ;</w:t>
      </w:r>
    </w:p>
    <w:p w14:paraId="7E399A19">
      <w:pPr>
        <w:pStyle w:val="16"/>
        <w:numPr>
          <w:ilvl w:val="0"/>
          <w:numId w:val="5"/>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La détection des jeunes talents ;</w:t>
      </w:r>
    </w:p>
    <w:p w14:paraId="02D9A53A">
      <w:pPr>
        <w:pStyle w:val="16"/>
        <w:numPr>
          <w:ilvl w:val="0"/>
          <w:numId w:val="5"/>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La législation.</w:t>
      </w:r>
    </w:p>
    <w:p w14:paraId="72A44429">
      <w:pPr>
        <w:pStyle w:val="3"/>
        <w:spacing w:before="100" w:beforeAutospacing="1" w:after="100" w:afterAutospacing="1" w:line="240" w:lineRule="auto"/>
        <w:rPr>
          <w:rStyle w:val="6"/>
          <w:rFonts w:ascii="Garamond" w:hAnsi="Garamond" w:eastAsiaTheme="minorEastAsia" w:cstheme="minorHAnsi"/>
          <w:b/>
          <w:bCs/>
          <w:color w:val="auto"/>
          <w:sz w:val="24"/>
          <w:szCs w:val="24"/>
        </w:rPr>
      </w:pPr>
      <w:bookmarkStart w:id="6" w:name="_Toc192141867"/>
      <w:r>
        <w:rPr>
          <w:rStyle w:val="6"/>
          <w:rFonts w:ascii="Garamond" w:hAnsi="Garamond" w:cstheme="minorHAnsi"/>
          <w:b/>
          <w:bCs/>
          <w:color w:val="auto"/>
          <w:sz w:val="24"/>
          <w:szCs w:val="24"/>
        </w:rPr>
        <w:t>B. Le sport de masse et de proximité</w:t>
      </w:r>
      <w:bookmarkEnd w:id="6"/>
    </w:p>
    <w:p w14:paraId="22D7CB8A">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Le Sport pour tous ;</w:t>
      </w:r>
    </w:p>
    <w:p w14:paraId="4BA8343D">
      <w:pPr>
        <w:pStyle w:val="16"/>
        <w:numPr>
          <w:ilvl w:val="0"/>
          <w:numId w:val="6"/>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La promotion du sport pour personnes vivant avec un handicap ;</w:t>
      </w:r>
    </w:p>
    <w:p w14:paraId="0EE8F077">
      <w:pPr>
        <w:pStyle w:val="16"/>
        <w:numPr>
          <w:ilvl w:val="0"/>
          <w:numId w:val="6"/>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Les infrastructures sportives de quartiers ;</w:t>
      </w:r>
    </w:p>
    <w:p w14:paraId="195DB2B7">
      <w:pPr>
        <w:pStyle w:val="16"/>
        <w:numPr>
          <w:ilvl w:val="0"/>
          <w:numId w:val="6"/>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La législation.</w:t>
      </w:r>
    </w:p>
    <w:p w14:paraId="3A9DD3C6">
      <w:pPr>
        <w:pStyle w:val="3"/>
        <w:spacing w:before="100" w:beforeAutospacing="1" w:after="100" w:afterAutospacing="1" w:line="240" w:lineRule="auto"/>
        <w:rPr>
          <w:rStyle w:val="6"/>
          <w:rFonts w:ascii="Garamond" w:hAnsi="Garamond" w:eastAsiaTheme="minorEastAsia" w:cstheme="minorHAnsi"/>
          <w:b/>
          <w:bCs/>
          <w:color w:val="auto"/>
          <w:sz w:val="24"/>
          <w:szCs w:val="24"/>
        </w:rPr>
      </w:pPr>
      <w:bookmarkStart w:id="7" w:name="_Toc192141868"/>
      <w:r>
        <w:rPr>
          <w:rStyle w:val="6"/>
          <w:rFonts w:ascii="Garamond" w:hAnsi="Garamond" w:cstheme="minorHAnsi"/>
          <w:b/>
          <w:bCs/>
          <w:color w:val="auto"/>
          <w:sz w:val="24"/>
          <w:szCs w:val="24"/>
        </w:rPr>
        <w:t>C. Le Sport de haut niveau</w:t>
      </w:r>
      <w:bookmarkEnd w:id="7"/>
    </w:p>
    <w:p w14:paraId="436CE8A8">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La gouvernance ;</w:t>
      </w:r>
    </w:p>
    <w:p w14:paraId="21C708A0">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Le mode de préparation des équipes nationales ;</w:t>
      </w:r>
    </w:p>
    <w:p w14:paraId="05359141">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Le cadre légal ;</w:t>
      </w:r>
    </w:p>
    <w:p w14:paraId="48B3EEA6">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La désignation des sélectionneurs ;</w:t>
      </w:r>
    </w:p>
    <w:p w14:paraId="42330279">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La Sélection des joueurs et athlètes ;</w:t>
      </w:r>
    </w:p>
    <w:p w14:paraId="55ED1B21">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Le rôle des institutions de l’Etat ;</w:t>
      </w:r>
    </w:p>
    <w:p w14:paraId="4186B80C">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Le rôle des institutions sportives ;</w:t>
      </w:r>
    </w:p>
    <w:p w14:paraId="729AF073">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Les Centres nationaux et régionaux de formation des athlètes ;</w:t>
      </w:r>
    </w:p>
    <w:p w14:paraId="11AA09D9">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La désignation des encadreurs des centres nationaux et régionaux ;</w:t>
      </w:r>
    </w:p>
    <w:p w14:paraId="66C0A070">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Les Circuits des championnats nationaux, des coupes ;</w:t>
      </w:r>
    </w:p>
    <w:p w14:paraId="50C7E103">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Les compétitions internationales ;</w:t>
      </w:r>
    </w:p>
    <w:p w14:paraId="7C4BAE3C">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 xml:space="preserve">Le Statut des équipes nationales, joueurs, encadreurs et DTN ; </w:t>
      </w:r>
    </w:p>
    <w:p w14:paraId="704D8248">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L’assurance et le suivi médical ; </w:t>
      </w:r>
    </w:p>
    <w:p w14:paraId="259F881A">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La formation des encadreurs techniques ;</w:t>
      </w:r>
    </w:p>
    <w:p w14:paraId="4F8D9C39">
      <w:pPr>
        <w:pStyle w:val="16"/>
        <w:numPr>
          <w:ilvl w:val="0"/>
          <w:numId w:val="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Les relations État – Mouvement sportif.</w:t>
      </w:r>
    </w:p>
    <w:p w14:paraId="06AF2382">
      <w:pPr>
        <w:pStyle w:val="3"/>
        <w:spacing w:before="100" w:beforeAutospacing="1" w:after="100" w:afterAutospacing="1" w:line="240" w:lineRule="auto"/>
        <w:rPr>
          <w:rStyle w:val="6"/>
          <w:rFonts w:ascii="Garamond" w:hAnsi="Garamond" w:eastAsiaTheme="minorEastAsia" w:cstheme="minorHAnsi"/>
          <w:b/>
          <w:bCs/>
          <w:color w:val="auto"/>
          <w:sz w:val="24"/>
          <w:szCs w:val="24"/>
        </w:rPr>
      </w:pPr>
      <w:bookmarkStart w:id="8" w:name="_Toc192141869"/>
      <w:r>
        <w:rPr>
          <w:rStyle w:val="6"/>
          <w:rFonts w:ascii="Garamond" w:hAnsi="Garamond" w:cstheme="minorHAnsi"/>
          <w:b/>
          <w:bCs/>
          <w:color w:val="auto"/>
          <w:sz w:val="24"/>
          <w:szCs w:val="24"/>
        </w:rPr>
        <w:t>D. La pratique du sport au Tchad et l’aspect Genre</w:t>
      </w:r>
      <w:bookmarkEnd w:id="8"/>
    </w:p>
    <w:p w14:paraId="07F1DBD1">
      <w:pPr>
        <w:tabs>
          <w:tab w:val="left" w:pos="5430"/>
        </w:tabs>
        <w:spacing w:before="100" w:beforeAutospacing="1" w:after="100" w:afterAutospacing="1" w:line="240" w:lineRule="auto"/>
        <w:jc w:val="both"/>
        <w:rPr>
          <w:rStyle w:val="6"/>
          <w:rFonts w:ascii="Garamond" w:hAnsi="Garamond" w:eastAsiaTheme="majorEastAsia" w:cstheme="minorHAnsi"/>
          <w:b w:val="0"/>
          <w:bCs w:val="0"/>
          <w:color w:val="4F81BD" w:themeColor="accent1"/>
          <w:sz w:val="24"/>
          <w:szCs w:val="24"/>
          <w14:textFill>
            <w14:solidFill>
              <w14:schemeClr w14:val="accent1"/>
            </w14:solidFill>
          </w14:textFill>
        </w:rPr>
      </w:pPr>
      <w:r>
        <w:rPr>
          <w:rFonts w:ascii="Garamond" w:hAnsi="Garamond" w:cstheme="minorHAnsi"/>
          <w:sz w:val="24"/>
          <w:szCs w:val="24"/>
        </w:rPr>
        <w:t>Les pratiques physiques et sportives se sont diversifiées certes, mais elles demeurent différenciées au plan des appartenances sociales et au plan des appartenances de sexe. De plus en plus de femmes sont venues grossir les rangs des pratiquants, mais pas toutes les femmes et pas dans toutes les disciplines sportives.</w:t>
      </w:r>
      <w:r>
        <w:rPr>
          <w:rFonts w:ascii="Garamond" w:hAnsi="Garamond" w:cstheme="minorHAnsi"/>
          <w:bCs/>
          <w:sz w:val="24"/>
          <w:szCs w:val="24"/>
        </w:rPr>
        <w:t xml:space="preserve"> </w:t>
      </w:r>
      <w:r>
        <w:rPr>
          <w:rFonts w:ascii="Garamond" w:hAnsi="Garamond" w:cstheme="minorHAnsi"/>
          <w:sz w:val="24"/>
          <w:szCs w:val="24"/>
        </w:rPr>
        <w:t xml:space="preserve">Quels sont les constats que l’on peut toujours faire aujourd’hui, si on met en perspective l’évolution des pratiques physiques et sportives en corrélation avec nos réalités sociales, et particulièrement la dimension genre ? </w:t>
      </w:r>
      <w:r>
        <w:rPr>
          <w:rFonts w:ascii="Garamond" w:hAnsi="Garamond" w:cstheme="minorHAnsi"/>
          <w:bCs/>
          <w:sz w:val="24"/>
          <w:szCs w:val="24"/>
        </w:rPr>
        <w:t>L’inégalité de chance d’accès à la pratique physique et sportive est bien illustrée par la place occupée par la femme au sein de la société. La division des tâches accentue la différenciation par le fait que la femme doit être au foyer alors que l’homme doit s’engager dans des activités économiques.  Il s’agit dans ce contexte d’engager la réflexion sure :</w:t>
      </w:r>
    </w:p>
    <w:p w14:paraId="648A8D22">
      <w:pPr>
        <w:pStyle w:val="16"/>
        <w:numPr>
          <w:ilvl w:val="0"/>
          <w:numId w:val="7"/>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Le sport féminin : état des lieux (forces et faiblesses, opportunités et menaces) ;</w:t>
      </w:r>
    </w:p>
    <w:p w14:paraId="325531A3">
      <w:pPr>
        <w:pStyle w:val="16"/>
        <w:numPr>
          <w:ilvl w:val="0"/>
          <w:numId w:val="7"/>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Les pesanteurs socioculturelles et leur impact sur la pratique sportive chez les filles ;</w:t>
      </w:r>
    </w:p>
    <w:p w14:paraId="095DFD5B">
      <w:pPr>
        <w:pStyle w:val="16"/>
        <w:numPr>
          <w:ilvl w:val="0"/>
          <w:numId w:val="7"/>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Les Mesures d’accompagnement pour développer le sport féminin.</w:t>
      </w:r>
    </w:p>
    <w:p w14:paraId="75CD35F1">
      <w:pPr>
        <w:pStyle w:val="3"/>
        <w:spacing w:before="100" w:beforeAutospacing="1" w:after="100" w:afterAutospacing="1" w:line="240" w:lineRule="auto"/>
        <w:rPr>
          <w:rStyle w:val="6"/>
          <w:rFonts w:ascii="Garamond" w:hAnsi="Garamond" w:eastAsiaTheme="minorEastAsia" w:cstheme="minorHAnsi"/>
          <w:b/>
          <w:bCs/>
          <w:color w:val="auto"/>
          <w:sz w:val="24"/>
          <w:szCs w:val="24"/>
        </w:rPr>
      </w:pPr>
      <w:bookmarkStart w:id="9" w:name="_Toc192141870"/>
      <w:r>
        <w:rPr>
          <w:rStyle w:val="6"/>
          <w:rFonts w:ascii="Garamond" w:hAnsi="Garamond" w:cstheme="minorHAnsi"/>
          <w:b/>
          <w:bCs/>
          <w:color w:val="auto"/>
          <w:sz w:val="24"/>
          <w:szCs w:val="24"/>
        </w:rPr>
        <w:t>E. Sport et décentralisation</w:t>
      </w:r>
      <w:bookmarkEnd w:id="9"/>
    </w:p>
    <w:p w14:paraId="5C9B4CFE">
      <w:pPr>
        <w:spacing w:before="100" w:beforeAutospacing="1" w:after="100" w:afterAutospacing="1" w:line="240" w:lineRule="auto"/>
        <w:jc w:val="both"/>
        <w:rPr>
          <w:rFonts w:ascii="Garamond" w:hAnsi="Garamond" w:eastAsiaTheme="majorEastAsia" w:cstheme="minorHAnsi"/>
          <w:color w:val="4F81BD" w:themeColor="accent1"/>
          <w:sz w:val="24"/>
          <w:szCs w:val="24"/>
          <w14:textFill>
            <w14:solidFill>
              <w14:schemeClr w14:val="accent1"/>
            </w14:solidFill>
          </w14:textFill>
        </w:rPr>
      </w:pPr>
      <w:r>
        <w:rPr>
          <w:rStyle w:val="6"/>
          <w:rFonts w:ascii="Garamond" w:hAnsi="Garamond" w:cstheme="minorHAnsi"/>
          <w:b w:val="0"/>
          <w:color w:val="1F1F1F"/>
          <w:sz w:val="24"/>
          <w:szCs w:val="24"/>
        </w:rPr>
        <w:t>Dans le but de rendre les activités physiques et sportives accessibles à toutes les couches sociales, la décentralisation de l’organisation des pratiques est une nécessité. A cet effet, les collectivités territoriales et décentralisées à l’exemple des Provinces, des Départements et des Communes doivent promouvoir les APS sur toute l’étendue du territoire. La définition d’un cadre juridique, économique et administratif dans le cadre des lois de la décentralisation permettra par exemple de gérer les partenariats avec le monde scolaire et les clubs sportifs et de mettre en place une véritable politique locale de développement du sport (équipements sportifs, infrastructures, etc.). Il est attendu de l’intervenant une mise au point sur les éléments suivants :</w:t>
      </w:r>
    </w:p>
    <w:p w14:paraId="4CE5A296">
      <w:pPr>
        <w:pStyle w:val="16"/>
        <w:numPr>
          <w:ilvl w:val="0"/>
          <w:numId w:val="8"/>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La répartition des compétences entre l’État et les collectivités locales et territoriales ;</w:t>
      </w:r>
    </w:p>
    <w:p w14:paraId="209B2711">
      <w:pPr>
        <w:pStyle w:val="16"/>
        <w:numPr>
          <w:ilvl w:val="0"/>
          <w:numId w:val="8"/>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La compréhension des enjeux de la décentralisation et les acteurs en présence ;</w:t>
      </w:r>
    </w:p>
    <w:p w14:paraId="7B367118">
      <w:pPr>
        <w:pStyle w:val="16"/>
        <w:numPr>
          <w:ilvl w:val="0"/>
          <w:numId w:val="8"/>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La clarification des relations et des domaines de responsabilités des acteurs des collectivités territoriales et locales dans le développement du sport.</w:t>
      </w:r>
    </w:p>
    <w:p w14:paraId="729D8F37">
      <w:pPr>
        <w:pStyle w:val="3"/>
        <w:spacing w:before="100" w:beforeAutospacing="1" w:after="100" w:afterAutospacing="1" w:line="240" w:lineRule="auto"/>
        <w:rPr>
          <w:rStyle w:val="6"/>
          <w:rFonts w:ascii="Garamond" w:hAnsi="Garamond" w:eastAsiaTheme="minorEastAsia" w:cstheme="minorHAnsi"/>
          <w:b/>
          <w:bCs/>
          <w:color w:val="auto"/>
          <w:sz w:val="24"/>
          <w:szCs w:val="24"/>
        </w:rPr>
      </w:pPr>
      <w:bookmarkStart w:id="10" w:name="_Toc192141871"/>
      <w:r>
        <w:rPr>
          <w:rStyle w:val="6"/>
          <w:rFonts w:ascii="Garamond" w:hAnsi="Garamond" w:cstheme="minorHAnsi"/>
          <w:b/>
          <w:bCs/>
          <w:color w:val="auto"/>
          <w:sz w:val="24"/>
          <w:szCs w:val="24"/>
        </w:rPr>
        <w:t>F. Le financement du sport</w:t>
      </w:r>
      <w:bookmarkEnd w:id="10"/>
    </w:p>
    <w:p w14:paraId="218C2798">
      <w:pPr>
        <w:pStyle w:val="16"/>
        <w:numPr>
          <w:ilvl w:val="0"/>
          <w:numId w:val="9"/>
        </w:numPr>
        <w:spacing w:before="100" w:beforeAutospacing="1" w:after="100" w:afterAutospacing="1" w:line="240" w:lineRule="auto"/>
        <w:contextualSpacing w:val="0"/>
        <w:jc w:val="both"/>
        <w:rPr>
          <w:rStyle w:val="6"/>
          <w:rFonts w:ascii="Garamond" w:hAnsi="Garamond" w:eastAsiaTheme="majorEastAsia" w:cstheme="minorHAnsi"/>
          <w:b w:val="0"/>
          <w:bCs w:val="0"/>
          <w:color w:val="4F81BD" w:themeColor="accent1"/>
          <w:sz w:val="24"/>
          <w:szCs w:val="24"/>
          <w14:textFill>
            <w14:solidFill>
              <w14:schemeClr w14:val="accent1"/>
            </w14:solidFill>
          </w14:textFill>
        </w:rPr>
      </w:pPr>
      <w:r>
        <w:rPr>
          <w:rStyle w:val="6"/>
          <w:rFonts w:ascii="Garamond" w:hAnsi="Garamond" w:cstheme="minorHAnsi"/>
          <w:b w:val="0"/>
          <w:color w:val="1F1F1F"/>
          <w:sz w:val="24"/>
          <w:szCs w:val="24"/>
        </w:rPr>
        <w:t>Faire un état des lieux du financement du sport au Tchad (Budget et ONAJES), comparativement à d’autres pays et à la sous-région Afrique centrale ;</w:t>
      </w:r>
    </w:p>
    <w:p w14:paraId="18D7BA61">
      <w:pPr>
        <w:pStyle w:val="16"/>
        <w:numPr>
          <w:ilvl w:val="0"/>
          <w:numId w:val="9"/>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Définir les autres modes de financements (Opérateurs économiques, Sponsoring et mode contractuel du financement du sport) susceptibles de contribuer au développement du sport.</w:t>
      </w:r>
    </w:p>
    <w:p w14:paraId="2715CBA5">
      <w:pPr>
        <w:pStyle w:val="3"/>
        <w:spacing w:before="100" w:beforeAutospacing="1" w:after="100" w:afterAutospacing="1" w:line="240" w:lineRule="auto"/>
        <w:rPr>
          <w:rStyle w:val="6"/>
          <w:rFonts w:ascii="Garamond" w:hAnsi="Garamond" w:eastAsiaTheme="minorEastAsia" w:cstheme="minorHAnsi"/>
          <w:b/>
          <w:bCs/>
          <w:color w:val="auto"/>
          <w:sz w:val="24"/>
          <w:szCs w:val="24"/>
        </w:rPr>
      </w:pPr>
      <w:bookmarkStart w:id="11" w:name="_Toc192141872"/>
      <w:r>
        <w:rPr>
          <w:rStyle w:val="6"/>
          <w:rFonts w:ascii="Garamond" w:hAnsi="Garamond" w:cstheme="minorHAnsi"/>
          <w:b/>
          <w:bCs/>
          <w:color w:val="auto"/>
          <w:sz w:val="24"/>
          <w:szCs w:val="24"/>
        </w:rPr>
        <w:t>G. Les Infrastructures sportives au Tchad</w:t>
      </w:r>
      <w:bookmarkEnd w:id="11"/>
    </w:p>
    <w:p w14:paraId="0A323975">
      <w:pPr>
        <w:pStyle w:val="16"/>
        <w:numPr>
          <w:ilvl w:val="0"/>
          <w:numId w:val="10"/>
        </w:numPr>
        <w:spacing w:before="100" w:beforeAutospacing="1" w:after="100" w:afterAutospacing="1" w:line="240" w:lineRule="auto"/>
        <w:contextualSpacing w:val="0"/>
        <w:jc w:val="both"/>
        <w:rPr>
          <w:rStyle w:val="6"/>
          <w:rFonts w:ascii="Garamond" w:hAnsi="Garamond" w:eastAsiaTheme="majorEastAsia" w:cstheme="minorHAnsi"/>
          <w:b w:val="0"/>
          <w:bCs w:val="0"/>
          <w:color w:val="4F81BD" w:themeColor="accent1"/>
          <w:sz w:val="24"/>
          <w:szCs w:val="24"/>
          <w14:textFill>
            <w14:solidFill>
              <w14:schemeClr w14:val="accent1"/>
            </w14:solidFill>
          </w14:textFill>
        </w:rPr>
      </w:pPr>
      <w:r>
        <w:rPr>
          <w:rStyle w:val="6"/>
          <w:rFonts w:ascii="Garamond" w:hAnsi="Garamond" w:cstheme="minorHAnsi"/>
          <w:b w:val="0"/>
          <w:color w:val="1F1F1F"/>
          <w:sz w:val="24"/>
          <w:szCs w:val="24"/>
        </w:rPr>
        <w:t>La Co-relation entre le nombre et les normes d’infrastructures et le développement du sport ;</w:t>
      </w:r>
    </w:p>
    <w:p w14:paraId="43D3000A">
      <w:pPr>
        <w:pStyle w:val="16"/>
        <w:numPr>
          <w:ilvl w:val="0"/>
          <w:numId w:val="10"/>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La gestion et l’animation des infrastructures sportives au Tchad</w:t>
      </w:r>
    </w:p>
    <w:p w14:paraId="10B564DD">
      <w:pPr>
        <w:pStyle w:val="16"/>
        <w:numPr>
          <w:ilvl w:val="0"/>
          <w:numId w:val="10"/>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Le renforcement des capacités des gestionnaires pour un service de qualité ;</w:t>
      </w:r>
    </w:p>
    <w:p w14:paraId="19EB34F9">
      <w:pPr>
        <w:pStyle w:val="16"/>
        <w:numPr>
          <w:ilvl w:val="0"/>
          <w:numId w:val="10"/>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L’accès aux infrastructures sportives.</w:t>
      </w:r>
    </w:p>
    <w:p w14:paraId="6F5C0142">
      <w:pPr>
        <w:pStyle w:val="3"/>
        <w:spacing w:before="100" w:beforeAutospacing="1" w:after="100" w:afterAutospacing="1" w:line="240" w:lineRule="auto"/>
        <w:rPr>
          <w:rStyle w:val="6"/>
          <w:rFonts w:ascii="Garamond" w:hAnsi="Garamond" w:eastAsiaTheme="minorEastAsia" w:cstheme="minorHAnsi"/>
          <w:b/>
          <w:bCs/>
          <w:color w:val="auto"/>
          <w:sz w:val="24"/>
          <w:szCs w:val="24"/>
        </w:rPr>
      </w:pPr>
      <w:bookmarkStart w:id="12" w:name="_Toc192141873"/>
      <w:r>
        <w:rPr>
          <w:rStyle w:val="6"/>
          <w:rFonts w:ascii="Garamond" w:hAnsi="Garamond" w:cstheme="minorHAnsi"/>
          <w:b/>
          <w:bCs/>
          <w:color w:val="auto"/>
          <w:sz w:val="24"/>
          <w:szCs w:val="24"/>
        </w:rPr>
        <w:t>H. Sports et Médias</w:t>
      </w:r>
      <w:bookmarkEnd w:id="12"/>
    </w:p>
    <w:p w14:paraId="37A921C9">
      <w:pPr>
        <w:spacing w:before="100" w:beforeAutospacing="1" w:after="100" w:afterAutospacing="1" w:line="240" w:lineRule="auto"/>
        <w:jc w:val="both"/>
        <w:rPr>
          <w:rFonts w:ascii="Garamond" w:hAnsi="Garamond" w:cstheme="minorHAnsi"/>
          <w:sz w:val="24"/>
          <w:szCs w:val="24"/>
        </w:rPr>
      </w:pPr>
      <w:r>
        <w:rPr>
          <w:rFonts w:ascii="Garamond" w:hAnsi="Garamond" w:cstheme="minorHAnsi"/>
          <w:sz w:val="24"/>
          <w:szCs w:val="24"/>
        </w:rPr>
        <w:t>Penser le sport dans ses rapports avec les médias revient à mettre en évidence la question de savoir pourquoi la communication est aujourd’hui nécessaire dans le domaine des activités sportives ? Cette préoccupation nous amène à examiner les méthodes et techniques appropriées en matière de communication sportive. La réflexion développée ici est axée sur deux domaines principaux qui sont considérés comme des instruments qui participent à une bonne gestion de l’organisation sportive :</w:t>
      </w:r>
    </w:p>
    <w:p w14:paraId="6E81E991">
      <w:pPr>
        <w:pStyle w:val="16"/>
        <w:numPr>
          <w:ilvl w:val="0"/>
          <w:numId w:val="11"/>
        </w:numPr>
        <w:spacing w:before="100" w:beforeAutospacing="1" w:after="100" w:afterAutospacing="1" w:line="240" w:lineRule="auto"/>
        <w:contextualSpacing w:val="0"/>
        <w:jc w:val="both"/>
        <w:rPr>
          <w:rFonts w:ascii="Garamond" w:hAnsi="Garamond" w:cstheme="minorHAnsi"/>
          <w:b/>
          <w:i/>
          <w:sz w:val="24"/>
          <w:szCs w:val="24"/>
        </w:rPr>
      </w:pPr>
      <w:r>
        <w:rPr>
          <w:rFonts w:ascii="Garamond" w:hAnsi="Garamond" w:cstheme="minorHAnsi"/>
          <w:b/>
          <w:i/>
          <w:sz w:val="24"/>
          <w:szCs w:val="24"/>
        </w:rPr>
        <w:t>La communication sportive et le marketing du sport ;</w:t>
      </w:r>
    </w:p>
    <w:p w14:paraId="08EA5FCF">
      <w:pPr>
        <w:pStyle w:val="16"/>
        <w:numPr>
          <w:ilvl w:val="0"/>
          <w:numId w:val="11"/>
        </w:numPr>
        <w:spacing w:before="100" w:beforeAutospacing="1" w:after="100" w:afterAutospacing="1" w:line="240" w:lineRule="auto"/>
        <w:contextualSpacing w:val="0"/>
        <w:jc w:val="both"/>
        <w:rPr>
          <w:rFonts w:ascii="Garamond" w:hAnsi="Garamond" w:cstheme="minorHAnsi"/>
          <w:b/>
          <w:i/>
          <w:sz w:val="24"/>
          <w:szCs w:val="24"/>
        </w:rPr>
      </w:pPr>
      <w:r>
        <w:rPr>
          <w:rFonts w:ascii="Garamond" w:hAnsi="Garamond" w:cstheme="minorHAnsi"/>
          <w:b/>
          <w:i/>
          <w:sz w:val="24"/>
          <w:szCs w:val="24"/>
        </w:rPr>
        <w:t>Le sponsoring ;</w:t>
      </w:r>
    </w:p>
    <w:p w14:paraId="226A2CB1">
      <w:pPr>
        <w:spacing w:before="100" w:beforeAutospacing="1" w:after="100" w:afterAutospacing="1" w:line="240" w:lineRule="auto"/>
        <w:jc w:val="both"/>
        <w:rPr>
          <w:rFonts w:ascii="Garamond" w:hAnsi="Garamond" w:cstheme="minorHAnsi"/>
          <w:sz w:val="24"/>
          <w:szCs w:val="24"/>
        </w:rPr>
      </w:pPr>
      <w:r>
        <w:rPr>
          <w:rFonts w:ascii="Garamond" w:hAnsi="Garamond" w:cstheme="minorHAnsi"/>
          <w:sz w:val="24"/>
          <w:szCs w:val="24"/>
        </w:rPr>
        <w:t>Ces axes de réflexion constituent de nos jours des outils indispensables au développement de la performance sportive et contribuent à améliorer la pensée stratégique dans la gestion des organisations sportives à partir de deux pistes :</w:t>
      </w:r>
    </w:p>
    <w:p w14:paraId="5E414762">
      <w:pPr>
        <w:pStyle w:val="16"/>
        <w:numPr>
          <w:ilvl w:val="0"/>
          <w:numId w:val="12"/>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Comment la communication peut-elle être au service du sport ? </w:t>
      </w:r>
    </w:p>
    <w:p w14:paraId="095C6694">
      <w:pPr>
        <w:pStyle w:val="16"/>
        <w:numPr>
          <w:ilvl w:val="2"/>
          <w:numId w:val="12"/>
        </w:numPr>
        <w:spacing w:before="100" w:beforeAutospacing="1" w:after="100" w:afterAutospacing="1" w:line="240" w:lineRule="auto"/>
        <w:contextualSpacing w:val="0"/>
        <w:jc w:val="both"/>
        <w:rPr>
          <w:rFonts w:ascii="Garamond" w:hAnsi="Garamond" w:cstheme="minorHAnsi"/>
          <w:i/>
          <w:sz w:val="24"/>
          <w:szCs w:val="24"/>
        </w:rPr>
      </w:pPr>
      <w:r>
        <w:rPr>
          <w:rFonts w:ascii="Garamond" w:hAnsi="Garamond" w:cstheme="minorHAnsi"/>
          <w:i/>
          <w:sz w:val="24"/>
          <w:szCs w:val="24"/>
        </w:rPr>
        <w:t>(Communication pour le sport) ;</w:t>
      </w:r>
    </w:p>
    <w:p w14:paraId="38D7E56D">
      <w:pPr>
        <w:pStyle w:val="16"/>
        <w:numPr>
          <w:ilvl w:val="0"/>
          <w:numId w:val="12"/>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Comment les entreprises construisent-elles leur image à partir du sport ? </w:t>
      </w:r>
    </w:p>
    <w:p w14:paraId="4D896023">
      <w:pPr>
        <w:pStyle w:val="16"/>
        <w:numPr>
          <w:ilvl w:val="2"/>
          <w:numId w:val="12"/>
        </w:numPr>
        <w:spacing w:before="100" w:beforeAutospacing="1" w:after="100" w:afterAutospacing="1" w:line="240" w:lineRule="auto"/>
        <w:contextualSpacing w:val="0"/>
        <w:jc w:val="both"/>
        <w:rPr>
          <w:rFonts w:ascii="Garamond" w:hAnsi="Garamond" w:cstheme="minorHAnsi"/>
          <w:i/>
          <w:sz w:val="24"/>
          <w:szCs w:val="24"/>
        </w:rPr>
      </w:pPr>
      <w:r>
        <w:rPr>
          <w:rFonts w:ascii="Garamond" w:hAnsi="Garamond" w:cstheme="minorHAnsi"/>
          <w:i/>
          <w:sz w:val="24"/>
          <w:szCs w:val="24"/>
        </w:rPr>
        <w:t>(Communication par le sport).</w:t>
      </w:r>
    </w:p>
    <w:p w14:paraId="2A39FAE1">
      <w:pPr>
        <w:pStyle w:val="16"/>
        <w:numPr>
          <w:ilvl w:val="0"/>
          <w:numId w:val="1"/>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b/>
          <w:sz w:val="24"/>
          <w:szCs w:val="24"/>
        </w:rPr>
        <w:t>La communication sportive et le marketing du sport.</w:t>
      </w:r>
    </w:p>
    <w:p w14:paraId="0D5A4D41">
      <w:pPr>
        <w:spacing w:before="100" w:beforeAutospacing="1" w:after="100" w:afterAutospacing="1" w:line="240" w:lineRule="auto"/>
        <w:jc w:val="both"/>
        <w:rPr>
          <w:rFonts w:ascii="Garamond" w:hAnsi="Garamond" w:cstheme="minorHAnsi"/>
          <w:sz w:val="24"/>
          <w:szCs w:val="24"/>
        </w:rPr>
      </w:pPr>
      <w:r>
        <w:rPr>
          <w:rFonts w:ascii="Garamond" w:hAnsi="Garamond" w:cstheme="minorHAnsi"/>
          <w:sz w:val="24"/>
          <w:szCs w:val="24"/>
        </w:rPr>
        <w:t xml:space="preserve">Comme pour toute autre organisation, la communication est fondamentale dans la gestion des organisations sportives afin de préparer la démarche marketing. </w:t>
      </w:r>
    </w:p>
    <w:p w14:paraId="5C525CFA">
      <w:pPr>
        <w:spacing w:before="100" w:beforeAutospacing="1" w:after="100" w:afterAutospacing="1" w:line="240" w:lineRule="auto"/>
        <w:jc w:val="both"/>
        <w:rPr>
          <w:rFonts w:ascii="Garamond" w:hAnsi="Garamond" w:cstheme="minorHAnsi"/>
          <w:sz w:val="24"/>
          <w:szCs w:val="24"/>
        </w:rPr>
      </w:pPr>
      <w:r>
        <w:rPr>
          <w:rFonts w:ascii="Garamond" w:hAnsi="Garamond" w:cstheme="minorHAnsi"/>
          <w:sz w:val="24"/>
          <w:szCs w:val="24"/>
        </w:rPr>
        <w:t>Il s’agit ici de déterminer :</w:t>
      </w:r>
    </w:p>
    <w:p w14:paraId="5EC5BCA8">
      <w:pPr>
        <w:pStyle w:val="16"/>
        <w:numPr>
          <w:ilvl w:val="0"/>
          <w:numId w:val="13"/>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Les principaux enjeux de la communication au sein des organisations sportives (</w:t>
      </w:r>
      <w:r>
        <w:rPr>
          <w:rFonts w:ascii="Garamond" w:hAnsi="Garamond" w:cstheme="minorHAnsi"/>
          <w:i/>
          <w:sz w:val="24"/>
          <w:szCs w:val="24"/>
        </w:rPr>
        <w:t>communication interne et communication externe</w:t>
      </w:r>
      <w:r>
        <w:rPr>
          <w:rFonts w:ascii="Garamond" w:hAnsi="Garamond" w:cstheme="minorHAnsi"/>
          <w:sz w:val="24"/>
          <w:szCs w:val="24"/>
        </w:rPr>
        <w:t>) suivant les objectifs visés (</w:t>
      </w:r>
      <w:r>
        <w:rPr>
          <w:rFonts w:ascii="Garamond" w:hAnsi="Garamond" w:cstheme="minorHAnsi"/>
          <w:i/>
          <w:sz w:val="24"/>
          <w:szCs w:val="24"/>
        </w:rPr>
        <w:t>notoriété, image, changement de comportement</w:t>
      </w:r>
      <w:r>
        <w:rPr>
          <w:rFonts w:ascii="Garamond" w:hAnsi="Garamond" w:cstheme="minorHAnsi"/>
          <w:sz w:val="24"/>
          <w:szCs w:val="24"/>
        </w:rPr>
        <w:t xml:space="preserve">) ; </w:t>
      </w:r>
    </w:p>
    <w:p w14:paraId="62E37111">
      <w:pPr>
        <w:pStyle w:val="16"/>
        <w:numPr>
          <w:ilvl w:val="0"/>
          <w:numId w:val="13"/>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Une stratégie de communication applicable aux organisations sportives en se servant des outils et techniques (</w:t>
      </w:r>
      <w:r>
        <w:rPr>
          <w:rFonts w:ascii="Garamond" w:hAnsi="Garamond" w:cstheme="minorHAnsi"/>
          <w:i/>
          <w:sz w:val="24"/>
          <w:szCs w:val="24"/>
        </w:rPr>
        <w:t>type de médias, support de communication, plan de communication, publicité payante, relation presse, relations publiques, plaidoyer, lobbying</w:t>
      </w:r>
      <w:r>
        <w:rPr>
          <w:rFonts w:ascii="Garamond" w:hAnsi="Garamond" w:cstheme="minorHAnsi"/>
          <w:sz w:val="24"/>
          <w:szCs w:val="24"/>
        </w:rPr>
        <w:t>) en fonction du public visé et du but recherché ;</w:t>
      </w:r>
    </w:p>
    <w:p w14:paraId="4A757291">
      <w:pPr>
        <w:pStyle w:val="16"/>
        <w:numPr>
          <w:ilvl w:val="0"/>
          <w:numId w:val="13"/>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Les différents niveaux de stratégies marketing dans les organisations sportives en fonction de leur besoin.</w:t>
      </w:r>
    </w:p>
    <w:p w14:paraId="16B8F2E7">
      <w:pPr>
        <w:pStyle w:val="16"/>
        <w:numPr>
          <w:ilvl w:val="0"/>
          <w:numId w:val="1"/>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b/>
          <w:sz w:val="24"/>
          <w:szCs w:val="24"/>
        </w:rPr>
        <w:t>Le Sponsoring</w:t>
      </w:r>
    </w:p>
    <w:p w14:paraId="504B53AB">
      <w:pPr>
        <w:pStyle w:val="16"/>
        <w:spacing w:before="100" w:beforeAutospacing="1" w:after="100" w:afterAutospacing="1" w:line="240" w:lineRule="auto"/>
        <w:ind w:left="360"/>
        <w:contextualSpacing w:val="0"/>
        <w:jc w:val="both"/>
        <w:rPr>
          <w:rFonts w:ascii="Garamond" w:hAnsi="Garamond" w:cstheme="minorHAnsi"/>
          <w:b/>
          <w:sz w:val="24"/>
          <w:szCs w:val="24"/>
        </w:rPr>
      </w:pPr>
      <w:r>
        <w:rPr>
          <w:rFonts w:ascii="Garamond" w:hAnsi="Garamond" w:cstheme="minorHAnsi"/>
          <w:sz w:val="24"/>
          <w:szCs w:val="24"/>
        </w:rPr>
        <w:t>C’est une technique de communication qui vise à persuader le public prenant part à un évènement sportif de l’existence d’un lien entre cet évènement et l’entreprise communicante afin de faire connaitre l’entreprise, ses produits et ses marques. L’objectif est d’associer les valeurs du sport à l’entreprise en contrepartie d’un soutien financier ou matériel. Il s’agit d’une relation « Win-Win » (gagnant-gagnant). La logique du sponsoring voudrait que « </w:t>
      </w:r>
      <w:r>
        <w:rPr>
          <w:rFonts w:ascii="Garamond" w:hAnsi="Garamond" w:cstheme="minorHAnsi"/>
          <w:i/>
          <w:sz w:val="24"/>
          <w:szCs w:val="24"/>
        </w:rPr>
        <w:t>le club, l’équipe, l’athlète ou l’organisateur de l’évènement offrent au sponsor une part du capital sympathie qu’ils détiennent sur leur public en échange de son soutien </w:t>
      </w:r>
      <w:r>
        <w:rPr>
          <w:rFonts w:ascii="Garamond" w:hAnsi="Garamond" w:cstheme="minorHAnsi"/>
          <w:sz w:val="24"/>
          <w:szCs w:val="24"/>
        </w:rPr>
        <w:t>» (Tribou, 2007).</w:t>
      </w:r>
    </w:p>
    <w:p w14:paraId="74D5B975">
      <w:pPr>
        <w:spacing w:before="100" w:beforeAutospacing="1" w:after="100" w:afterAutospacing="1" w:line="240" w:lineRule="auto"/>
        <w:jc w:val="both"/>
        <w:rPr>
          <w:rFonts w:ascii="Garamond" w:hAnsi="Garamond" w:cstheme="minorHAnsi"/>
          <w:sz w:val="24"/>
          <w:szCs w:val="24"/>
        </w:rPr>
      </w:pPr>
      <w:r>
        <w:rPr>
          <w:rFonts w:ascii="Garamond" w:hAnsi="Garamond" w:cstheme="minorHAnsi"/>
          <w:sz w:val="24"/>
          <w:szCs w:val="24"/>
        </w:rPr>
        <w:t>En plus du sponsoring, il y a d’autres formes de communication évènementielle à l’image du mécénat qui est une technique de communication par laquelle une entreprise apporte son soutien à un athlète ou à une équipe sans contrepartie promotionnelle. Par conséquent, la référence à l’entreprise est discrète.</w:t>
      </w:r>
    </w:p>
    <w:p w14:paraId="4638C4C0">
      <w:pPr>
        <w:spacing w:before="100" w:beforeAutospacing="1" w:after="100" w:afterAutospacing="1" w:line="240" w:lineRule="auto"/>
        <w:jc w:val="both"/>
        <w:rPr>
          <w:rFonts w:ascii="Garamond" w:hAnsi="Garamond" w:cstheme="minorHAnsi"/>
          <w:sz w:val="24"/>
          <w:szCs w:val="24"/>
        </w:rPr>
      </w:pPr>
      <w:r>
        <w:rPr>
          <w:rFonts w:ascii="Garamond" w:hAnsi="Garamond" w:cstheme="minorHAnsi"/>
          <w:sz w:val="24"/>
          <w:szCs w:val="24"/>
        </w:rPr>
        <w:t>A cet effet, la réflexion doit tourner autour de :</w:t>
      </w:r>
    </w:p>
    <w:p w14:paraId="0AE0CE59">
      <w:pPr>
        <w:pStyle w:val="16"/>
        <w:numPr>
          <w:ilvl w:val="0"/>
          <w:numId w:val="14"/>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La mobilisation et l’implication du secteur privé et des collectivités locales et territoriales dans le développement du sport ;</w:t>
      </w:r>
    </w:p>
    <w:p w14:paraId="6D58E294">
      <w:pPr>
        <w:pStyle w:val="16"/>
        <w:numPr>
          <w:ilvl w:val="0"/>
          <w:numId w:val="14"/>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La définition d’un cadre réglementaire pour régir les actions de parrainage des activités sportives ;</w:t>
      </w:r>
    </w:p>
    <w:p w14:paraId="05F93517">
      <w:pPr>
        <w:pStyle w:val="16"/>
        <w:numPr>
          <w:ilvl w:val="0"/>
          <w:numId w:val="14"/>
        </w:numPr>
        <w:spacing w:before="100" w:beforeAutospacing="1" w:after="100" w:afterAutospacing="1" w:line="240" w:lineRule="auto"/>
        <w:contextualSpacing w:val="0"/>
        <w:jc w:val="both"/>
        <w:rPr>
          <w:rStyle w:val="6"/>
          <w:rFonts w:ascii="Garamond" w:hAnsi="Garamond" w:cstheme="minorHAnsi"/>
          <w:sz w:val="24"/>
          <w:szCs w:val="24"/>
        </w:rPr>
      </w:pPr>
      <w:r>
        <w:rPr>
          <w:rFonts w:ascii="Garamond" w:hAnsi="Garamond" w:cstheme="minorHAnsi"/>
          <w:sz w:val="24"/>
          <w:szCs w:val="24"/>
        </w:rPr>
        <w:t>L’élaboration d’une structure globale des contrats de sponsoring avec les organisations sportives.</w:t>
      </w:r>
    </w:p>
    <w:p w14:paraId="4476676E">
      <w:pPr>
        <w:pStyle w:val="3"/>
        <w:spacing w:before="100" w:beforeAutospacing="1" w:after="100" w:afterAutospacing="1" w:line="240" w:lineRule="auto"/>
        <w:rPr>
          <w:rStyle w:val="6"/>
          <w:rFonts w:ascii="Garamond" w:hAnsi="Garamond" w:eastAsiaTheme="minorEastAsia" w:cstheme="minorHAnsi"/>
          <w:b/>
          <w:bCs/>
          <w:color w:val="auto"/>
          <w:sz w:val="24"/>
          <w:szCs w:val="24"/>
        </w:rPr>
      </w:pPr>
      <w:bookmarkStart w:id="13" w:name="_Toc192141874"/>
      <w:r>
        <w:rPr>
          <w:rStyle w:val="6"/>
          <w:rFonts w:ascii="Garamond" w:hAnsi="Garamond" w:cstheme="minorHAnsi"/>
          <w:b/>
          <w:bCs/>
          <w:color w:val="auto"/>
          <w:sz w:val="24"/>
          <w:szCs w:val="24"/>
        </w:rPr>
        <w:t>I. La Santé du sportif, lutte contre le dopage et la diététique</w:t>
      </w:r>
      <w:bookmarkEnd w:id="13"/>
    </w:p>
    <w:p w14:paraId="0D6ACA05">
      <w:pPr>
        <w:pStyle w:val="16"/>
        <w:numPr>
          <w:ilvl w:val="0"/>
          <w:numId w:val="15"/>
        </w:numPr>
        <w:spacing w:before="100" w:beforeAutospacing="1" w:after="100" w:afterAutospacing="1" w:line="240" w:lineRule="auto"/>
        <w:contextualSpacing w:val="0"/>
        <w:jc w:val="both"/>
        <w:rPr>
          <w:rStyle w:val="6"/>
          <w:rFonts w:ascii="Garamond" w:hAnsi="Garamond" w:eastAsiaTheme="majorEastAsia" w:cstheme="minorHAnsi"/>
          <w:b w:val="0"/>
          <w:bCs w:val="0"/>
          <w:color w:val="4F81BD" w:themeColor="accent1"/>
          <w:sz w:val="24"/>
          <w:szCs w:val="24"/>
          <w14:textFill>
            <w14:solidFill>
              <w14:schemeClr w14:val="accent1"/>
            </w14:solidFill>
          </w14:textFill>
        </w:rPr>
      </w:pPr>
      <w:r>
        <w:rPr>
          <w:rStyle w:val="6"/>
          <w:rFonts w:ascii="Garamond" w:hAnsi="Garamond" w:cstheme="minorHAnsi"/>
          <w:b w:val="0"/>
          <w:color w:val="1F1F1F"/>
          <w:sz w:val="24"/>
          <w:szCs w:val="24"/>
        </w:rPr>
        <w:t>La place de la médecine dans le développement du sport ;</w:t>
      </w:r>
    </w:p>
    <w:p w14:paraId="54D4DA3D">
      <w:pPr>
        <w:pStyle w:val="16"/>
        <w:numPr>
          <w:ilvl w:val="0"/>
          <w:numId w:val="15"/>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La Couverture sanitaire et organisation des grandes manifestations sportives ;</w:t>
      </w:r>
    </w:p>
    <w:p w14:paraId="04C52763">
      <w:pPr>
        <w:pStyle w:val="16"/>
        <w:numPr>
          <w:ilvl w:val="0"/>
          <w:numId w:val="15"/>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L’antidopage : une exigence qui s’impose aux sportifs de haut niveau ;</w:t>
      </w:r>
    </w:p>
    <w:p w14:paraId="1A84B08C">
      <w:pPr>
        <w:pStyle w:val="16"/>
        <w:numPr>
          <w:ilvl w:val="0"/>
          <w:numId w:val="15"/>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 xml:space="preserve">La prise en charge médicale du sportif ; </w:t>
      </w:r>
    </w:p>
    <w:p w14:paraId="6F75AB72">
      <w:pPr>
        <w:pStyle w:val="16"/>
        <w:numPr>
          <w:ilvl w:val="0"/>
          <w:numId w:val="15"/>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Le rôle de la diététique dans l’optimisation de la performance.</w:t>
      </w:r>
    </w:p>
    <w:p w14:paraId="103F2449">
      <w:pPr>
        <w:pStyle w:val="3"/>
        <w:spacing w:before="100" w:beforeAutospacing="1" w:after="100" w:afterAutospacing="1" w:line="240" w:lineRule="auto"/>
        <w:rPr>
          <w:rStyle w:val="6"/>
          <w:rFonts w:ascii="Garamond" w:hAnsi="Garamond" w:eastAsiaTheme="minorEastAsia" w:cstheme="minorHAnsi"/>
          <w:b/>
          <w:bCs/>
          <w:color w:val="auto"/>
          <w:sz w:val="24"/>
          <w:szCs w:val="24"/>
        </w:rPr>
      </w:pPr>
      <w:bookmarkStart w:id="14" w:name="_Toc192141875"/>
      <w:r>
        <w:rPr>
          <w:rStyle w:val="6"/>
          <w:rFonts w:ascii="Garamond" w:hAnsi="Garamond" w:cstheme="minorHAnsi"/>
          <w:b/>
          <w:bCs/>
          <w:color w:val="auto"/>
          <w:sz w:val="24"/>
          <w:szCs w:val="24"/>
        </w:rPr>
        <w:t>J. Sport et recherche scientifique</w:t>
      </w:r>
      <w:bookmarkEnd w:id="14"/>
    </w:p>
    <w:p w14:paraId="615FBF56">
      <w:pPr>
        <w:pStyle w:val="16"/>
        <w:numPr>
          <w:ilvl w:val="0"/>
          <w:numId w:val="15"/>
        </w:numPr>
        <w:spacing w:before="100" w:beforeAutospacing="1" w:after="100" w:afterAutospacing="1" w:line="240" w:lineRule="auto"/>
        <w:contextualSpacing w:val="0"/>
        <w:jc w:val="both"/>
        <w:rPr>
          <w:rStyle w:val="6"/>
          <w:rFonts w:ascii="Garamond" w:hAnsi="Garamond" w:eastAsiaTheme="majorEastAsia" w:cstheme="minorHAnsi"/>
          <w:b w:val="0"/>
          <w:bCs w:val="0"/>
          <w:color w:val="4F81BD" w:themeColor="accent1"/>
          <w:sz w:val="24"/>
          <w:szCs w:val="24"/>
          <w14:textFill>
            <w14:solidFill>
              <w14:schemeClr w14:val="accent1"/>
            </w14:solidFill>
          </w14:textFill>
        </w:rPr>
      </w:pPr>
      <w:r>
        <w:rPr>
          <w:rStyle w:val="6"/>
          <w:rFonts w:ascii="Garamond" w:hAnsi="Garamond" w:cstheme="minorHAnsi"/>
          <w:b w:val="0"/>
          <w:color w:val="1F1F1F"/>
          <w:sz w:val="24"/>
          <w:szCs w:val="24"/>
        </w:rPr>
        <w:t>Les domaines d’intervention de la recherche scientifique ;</w:t>
      </w:r>
    </w:p>
    <w:p w14:paraId="313C36A3">
      <w:pPr>
        <w:pStyle w:val="16"/>
        <w:numPr>
          <w:ilvl w:val="0"/>
          <w:numId w:val="15"/>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Le rôle de la recherche scientifique dans le développement de la performance ;</w:t>
      </w:r>
    </w:p>
    <w:p w14:paraId="6E08D05F">
      <w:pPr>
        <w:pStyle w:val="16"/>
        <w:numPr>
          <w:ilvl w:val="0"/>
          <w:numId w:val="15"/>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Le cadre de la recherche scientifique.</w:t>
      </w:r>
    </w:p>
    <w:p w14:paraId="632EBF73">
      <w:pPr>
        <w:pStyle w:val="2"/>
        <w:spacing w:before="100" w:beforeAutospacing="1" w:after="100" w:afterAutospacing="1" w:line="240" w:lineRule="auto"/>
        <w:rPr>
          <w:rStyle w:val="6"/>
          <w:rFonts w:ascii="Garamond" w:hAnsi="Garamond" w:eastAsiaTheme="minorEastAsia" w:cstheme="minorHAnsi"/>
          <w:b/>
          <w:bCs/>
          <w:color w:val="auto"/>
          <w:sz w:val="24"/>
          <w:szCs w:val="24"/>
        </w:rPr>
      </w:pPr>
      <w:bookmarkStart w:id="15" w:name="_Toc192141876"/>
      <w:r>
        <w:rPr>
          <w:rStyle w:val="6"/>
          <w:rFonts w:ascii="Garamond" w:hAnsi="Garamond" w:cstheme="minorHAnsi"/>
          <w:b/>
          <w:bCs/>
          <w:color w:val="auto"/>
          <w:sz w:val="24"/>
          <w:szCs w:val="24"/>
        </w:rPr>
        <w:t>VI. RESULTATS ATTENDUS</w:t>
      </w:r>
      <w:bookmarkEnd w:id="15"/>
    </w:p>
    <w:p w14:paraId="42950093">
      <w:pPr>
        <w:pStyle w:val="16"/>
        <w:numPr>
          <w:ilvl w:val="0"/>
          <w:numId w:val="16"/>
        </w:numPr>
        <w:spacing w:before="100" w:beforeAutospacing="1" w:after="100" w:afterAutospacing="1" w:line="240" w:lineRule="auto"/>
        <w:contextualSpacing w:val="0"/>
        <w:jc w:val="both"/>
        <w:rPr>
          <w:rStyle w:val="6"/>
          <w:rFonts w:ascii="Garamond" w:hAnsi="Garamond" w:cstheme="minorHAnsi"/>
          <w:b w:val="0"/>
          <w:color w:val="1F1F1F"/>
          <w:sz w:val="24"/>
          <w:szCs w:val="24"/>
        </w:rPr>
      </w:pPr>
      <w:r>
        <w:rPr>
          <w:rStyle w:val="6"/>
          <w:rFonts w:ascii="Garamond" w:hAnsi="Garamond" w:cstheme="minorHAnsi"/>
          <w:b w:val="0"/>
          <w:color w:val="1F1F1F"/>
          <w:sz w:val="24"/>
          <w:szCs w:val="24"/>
        </w:rPr>
        <w:t>Un diagnostic global de l’organisation du sport au Tchad est établi</w:t>
      </w:r>
    </w:p>
    <w:p w14:paraId="13739132">
      <w:pPr>
        <w:pStyle w:val="16"/>
        <w:numPr>
          <w:ilvl w:val="0"/>
          <w:numId w:val="16"/>
        </w:numPr>
        <w:spacing w:before="100" w:beforeAutospacing="1" w:after="100" w:afterAutospacing="1" w:line="240" w:lineRule="auto"/>
        <w:contextualSpacing w:val="0"/>
        <w:jc w:val="both"/>
        <w:rPr>
          <w:rStyle w:val="6"/>
          <w:rFonts w:ascii="Garamond" w:hAnsi="Garamond" w:eastAsiaTheme="majorEastAsia" w:cstheme="minorHAnsi"/>
          <w:b w:val="0"/>
          <w:bCs w:val="0"/>
          <w:color w:val="376092" w:themeColor="accent1" w:themeShade="BF"/>
          <w:sz w:val="24"/>
          <w:szCs w:val="24"/>
        </w:rPr>
      </w:pPr>
      <w:r>
        <w:rPr>
          <w:rStyle w:val="6"/>
          <w:rFonts w:ascii="Garamond" w:hAnsi="Garamond" w:cstheme="minorHAnsi"/>
          <w:b w:val="0"/>
          <w:color w:val="1F1F1F"/>
          <w:sz w:val="24"/>
          <w:szCs w:val="24"/>
        </w:rPr>
        <w:t>Les facteurs limitatifs du sport identifiés et analysés ;</w:t>
      </w:r>
    </w:p>
    <w:p w14:paraId="3F1F24AA">
      <w:pPr>
        <w:pStyle w:val="16"/>
        <w:numPr>
          <w:ilvl w:val="0"/>
          <w:numId w:val="16"/>
        </w:numPr>
        <w:spacing w:before="100" w:beforeAutospacing="1" w:after="100" w:afterAutospacing="1" w:line="240" w:lineRule="auto"/>
        <w:contextualSpacing w:val="0"/>
        <w:jc w:val="both"/>
        <w:rPr>
          <w:rStyle w:val="6"/>
          <w:rFonts w:ascii="Garamond" w:hAnsi="Garamond" w:eastAsiaTheme="majorEastAsia" w:cstheme="minorHAnsi"/>
          <w:b w:val="0"/>
          <w:bCs w:val="0"/>
          <w:color w:val="376092" w:themeColor="accent1" w:themeShade="BF"/>
          <w:sz w:val="24"/>
          <w:szCs w:val="24"/>
        </w:rPr>
      </w:pPr>
      <w:r>
        <w:rPr>
          <w:rStyle w:val="6"/>
          <w:rFonts w:ascii="Garamond" w:hAnsi="Garamond" w:cstheme="minorHAnsi"/>
          <w:b w:val="0"/>
          <w:color w:val="1F1F1F"/>
          <w:sz w:val="24"/>
          <w:szCs w:val="24"/>
        </w:rPr>
        <w:t>Les points facteurs d’amélioration sont connus ;</w:t>
      </w:r>
    </w:p>
    <w:p w14:paraId="5395ECA7">
      <w:pPr>
        <w:pStyle w:val="16"/>
        <w:numPr>
          <w:ilvl w:val="0"/>
          <w:numId w:val="16"/>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Les acteurs étatiques et associatifs mis d’accord sur les axes prioritaires à mettre en œuvre ;</w:t>
      </w:r>
    </w:p>
    <w:p w14:paraId="39A49311">
      <w:pPr>
        <w:pStyle w:val="16"/>
        <w:numPr>
          <w:ilvl w:val="0"/>
          <w:numId w:val="16"/>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Le rapport et recommandations déposés au Gouvernement pour approbation ;</w:t>
      </w:r>
    </w:p>
    <w:p w14:paraId="79AAC931">
      <w:pPr>
        <w:pStyle w:val="16"/>
        <w:numPr>
          <w:ilvl w:val="0"/>
          <w:numId w:val="16"/>
        </w:numPr>
        <w:spacing w:before="100" w:beforeAutospacing="1" w:after="100" w:afterAutospacing="1" w:line="240" w:lineRule="auto"/>
        <w:contextualSpacing w:val="0"/>
        <w:jc w:val="both"/>
        <w:rPr>
          <w:rStyle w:val="6"/>
          <w:rFonts w:ascii="Garamond" w:hAnsi="Garamond" w:cstheme="minorHAnsi"/>
          <w:sz w:val="24"/>
          <w:szCs w:val="24"/>
        </w:rPr>
      </w:pPr>
      <w:r>
        <w:rPr>
          <w:rStyle w:val="6"/>
          <w:rFonts w:ascii="Garamond" w:hAnsi="Garamond" w:cstheme="minorHAnsi"/>
          <w:b w:val="0"/>
          <w:color w:val="1F1F1F"/>
          <w:sz w:val="24"/>
          <w:szCs w:val="24"/>
        </w:rPr>
        <w:t>Les grandes lignes de la politique nationale des sports au Tchad définies.</w:t>
      </w:r>
    </w:p>
    <w:p w14:paraId="27F54AB9">
      <w:pPr>
        <w:pStyle w:val="2"/>
        <w:spacing w:before="100" w:beforeAutospacing="1" w:after="100" w:afterAutospacing="1" w:line="240" w:lineRule="auto"/>
        <w:rPr>
          <w:rStyle w:val="6"/>
          <w:rFonts w:ascii="Garamond" w:hAnsi="Garamond" w:eastAsiaTheme="minorEastAsia" w:cstheme="minorHAnsi"/>
          <w:b/>
          <w:bCs/>
          <w:color w:val="auto"/>
          <w:sz w:val="24"/>
          <w:szCs w:val="24"/>
        </w:rPr>
      </w:pPr>
      <w:bookmarkStart w:id="16" w:name="_Toc192141877"/>
      <w:r>
        <w:rPr>
          <w:rStyle w:val="6"/>
          <w:rFonts w:ascii="Garamond" w:hAnsi="Garamond" w:cstheme="minorHAnsi"/>
          <w:b/>
          <w:bCs/>
          <w:color w:val="auto"/>
          <w:sz w:val="24"/>
          <w:szCs w:val="24"/>
        </w:rPr>
        <w:t>VII. PROFIL ET NOMBRE DES PARTICIPANTS</w:t>
      </w:r>
      <w:bookmarkEnd w:id="16"/>
    </w:p>
    <w:p w14:paraId="084060AB">
      <w:pPr>
        <w:pStyle w:val="3"/>
        <w:numPr>
          <w:ilvl w:val="0"/>
          <w:numId w:val="17"/>
        </w:numPr>
        <w:spacing w:before="100" w:beforeAutospacing="1" w:after="100" w:afterAutospacing="1" w:line="240" w:lineRule="auto"/>
        <w:rPr>
          <w:rFonts w:ascii="Garamond" w:hAnsi="Garamond" w:cstheme="minorHAnsi"/>
          <w:color w:val="auto"/>
          <w:sz w:val="24"/>
          <w:szCs w:val="24"/>
        </w:rPr>
      </w:pPr>
      <w:bookmarkStart w:id="17" w:name="_Toc192141878"/>
      <w:r>
        <w:rPr>
          <w:rFonts w:ascii="Garamond" w:hAnsi="Garamond" w:cstheme="minorHAnsi"/>
          <w:color w:val="auto"/>
          <w:sz w:val="24"/>
          <w:szCs w:val="24"/>
        </w:rPr>
        <w:t>Mouvement sportif national : 141</w:t>
      </w:r>
      <w:bookmarkEnd w:id="17"/>
    </w:p>
    <w:p w14:paraId="28C94236">
      <w:pPr>
        <w:pStyle w:val="16"/>
        <w:numPr>
          <w:ilvl w:val="0"/>
          <w:numId w:val="18"/>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Comité Olympique et Sportif Tchadien : </w:t>
      </w:r>
      <w:r>
        <w:rPr>
          <w:rFonts w:ascii="Garamond" w:hAnsi="Garamond" w:cstheme="minorHAnsi"/>
          <w:b/>
          <w:sz w:val="24"/>
          <w:szCs w:val="24"/>
        </w:rPr>
        <w:t>04</w:t>
      </w:r>
    </w:p>
    <w:p w14:paraId="4BFDCD09">
      <w:pPr>
        <w:pStyle w:val="16"/>
        <w:numPr>
          <w:ilvl w:val="0"/>
          <w:numId w:val="18"/>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Fédérations Sportives Nationales : </w:t>
      </w:r>
      <w:r>
        <w:rPr>
          <w:rFonts w:ascii="Garamond" w:hAnsi="Garamond" w:cstheme="minorHAnsi"/>
          <w:b/>
          <w:sz w:val="24"/>
          <w:szCs w:val="24"/>
        </w:rPr>
        <w:t>27</w:t>
      </w:r>
    </w:p>
    <w:p w14:paraId="62AFADAE">
      <w:pPr>
        <w:pStyle w:val="16"/>
        <w:numPr>
          <w:ilvl w:val="0"/>
          <w:numId w:val="18"/>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Associations à vocation sportive : </w:t>
      </w:r>
      <w:r>
        <w:rPr>
          <w:rFonts w:ascii="Garamond" w:hAnsi="Garamond" w:cstheme="minorHAnsi"/>
          <w:b/>
          <w:sz w:val="24"/>
          <w:szCs w:val="24"/>
        </w:rPr>
        <w:t>10</w:t>
      </w:r>
    </w:p>
    <w:p w14:paraId="08A6DD22">
      <w:pPr>
        <w:pStyle w:val="16"/>
        <w:numPr>
          <w:ilvl w:val="0"/>
          <w:numId w:val="19"/>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Femme et Sport : </w:t>
      </w:r>
      <w:r>
        <w:rPr>
          <w:rFonts w:ascii="Garamond" w:hAnsi="Garamond" w:cstheme="minorHAnsi"/>
          <w:b/>
          <w:sz w:val="24"/>
          <w:szCs w:val="24"/>
        </w:rPr>
        <w:t>01</w:t>
      </w:r>
    </w:p>
    <w:p w14:paraId="047E0A91">
      <w:pPr>
        <w:pStyle w:val="16"/>
        <w:numPr>
          <w:ilvl w:val="0"/>
          <w:numId w:val="19"/>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ATMS : </w:t>
      </w:r>
      <w:r>
        <w:rPr>
          <w:rFonts w:ascii="Garamond" w:hAnsi="Garamond" w:cstheme="minorHAnsi"/>
          <w:b/>
          <w:sz w:val="24"/>
          <w:szCs w:val="24"/>
        </w:rPr>
        <w:t>01</w:t>
      </w:r>
    </w:p>
    <w:p w14:paraId="72680C67">
      <w:pPr>
        <w:pStyle w:val="16"/>
        <w:numPr>
          <w:ilvl w:val="0"/>
          <w:numId w:val="19"/>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Chroniqueurs sportifs : </w:t>
      </w:r>
      <w:r>
        <w:rPr>
          <w:rFonts w:ascii="Garamond" w:hAnsi="Garamond" w:cstheme="minorHAnsi"/>
          <w:b/>
          <w:sz w:val="24"/>
          <w:szCs w:val="24"/>
        </w:rPr>
        <w:t>02</w:t>
      </w:r>
    </w:p>
    <w:p w14:paraId="1CB0C04F">
      <w:pPr>
        <w:pStyle w:val="16"/>
        <w:numPr>
          <w:ilvl w:val="0"/>
          <w:numId w:val="19"/>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Antidopage : </w:t>
      </w:r>
      <w:r>
        <w:rPr>
          <w:rFonts w:ascii="Garamond" w:hAnsi="Garamond" w:cstheme="minorHAnsi"/>
          <w:b/>
          <w:sz w:val="24"/>
          <w:szCs w:val="24"/>
        </w:rPr>
        <w:t>01</w:t>
      </w:r>
    </w:p>
    <w:p w14:paraId="43CE57F6">
      <w:pPr>
        <w:pStyle w:val="16"/>
        <w:numPr>
          <w:ilvl w:val="0"/>
          <w:numId w:val="19"/>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Supporters : </w:t>
      </w:r>
      <w:r>
        <w:rPr>
          <w:rFonts w:ascii="Garamond" w:hAnsi="Garamond" w:cstheme="minorHAnsi"/>
          <w:b/>
          <w:sz w:val="24"/>
          <w:szCs w:val="24"/>
        </w:rPr>
        <w:t>01</w:t>
      </w:r>
    </w:p>
    <w:p w14:paraId="5E115A39">
      <w:pPr>
        <w:pStyle w:val="16"/>
        <w:numPr>
          <w:ilvl w:val="0"/>
          <w:numId w:val="19"/>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sz w:val="24"/>
          <w:szCs w:val="24"/>
        </w:rPr>
        <w:t xml:space="preserve">Association des DTN : </w:t>
      </w:r>
      <w:r>
        <w:rPr>
          <w:rFonts w:ascii="Garamond" w:hAnsi="Garamond" w:cstheme="minorHAnsi"/>
          <w:b/>
          <w:sz w:val="24"/>
          <w:szCs w:val="24"/>
        </w:rPr>
        <w:t>01</w:t>
      </w:r>
    </w:p>
    <w:p w14:paraId="5ABF1F16">
      <w:pPr>
        <w:pStyle w:val="16"/>
        <w:numPr>
          <w:ilvl w:val="0"/>
          <w:numId w:val="19"/>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Directeurs techniques nationaux : </w:t>
      </w:r>
      <w:r>
        <w:rPr>
          <w:rFonts w:ascii="Garamond" w:hAnsi="Garamond" w:cstheme="minorHAnsi"/>
          <w:b/>
          <w:sz w:val="24"/>
          <w:szCs w:val="24"/>
        </w:rPr>
        <w:t>27</w:t>
      </w:r>
    </w:p>
    <w:p w14:paraId="71187BC9">
      <w:pPr>
        <w:pStyle w:val="16"/>
        <w:numPr>
          <w:ilvl w:val="0"/>
          <w:numId w:val="19"/>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Association des Olympiens : </w:t>
      </w:r>
      <w:r>
        <w:rPr>
          <w:rFonts w:ascii="Garamond" w:hAnsi="Garamond" w:cstheme="minorHAnsi"/>
          <w:b/>
          <w:sz w:val="24"/>
          <w:szCs w:val="24"/>
        </w:rPr>
        <w:t>01</w:t>
      </w:r>
    </w:p>
    <w:p w14:paraId="5351C455">
      <w:pPr>
        <w:pStyle w:val="16"/>
        <w:numPr>
          <w:ilvl w:val="0"/>
          <w:numId w:val="19"/>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sz w:val="24"/>
          <w:szCs w:val="24"/>
        </w:rPr>
        <w:t xml:space="preserve">Association des Vétérans : </w:t>
      </w:r>
      <w:r>
        <w:rPr>
          <w:rFonts w:ascii="Garamond" w:hAnsi="Garamond" w:cstheme="minorHAnsi"/>
          <w:b/>
          <w:sz w:val="24"/>
          <w:szCs w:val="24"/>
        </w:rPr>
        <w:t>01</w:t>
      </w:r>
    </w:p>
    <w:p w14:paraId="02E5C387">
      <w:pPr>
        <w:pStyle w:val="16"/>
        <w:numPr>
          <w:ilvl w:val="0"/>
          <w:numId w:val="19"/>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Académie Nationale Olympique : </w:t>
      </w:r>
      <w:r>
        <w:rPr>
          <w:rFonts w:ascii="Garamond" w:hAnsi="Garamond" w:cstheme="minorHAnsi"/>
          <w:b/>
          <w:sz w:val="24"/>
          <w:szCs w:val="24"/>
        </w:rPr>
        <w:t>01</w:t>
      </w:r>
    </w:p>
    <w:p w14:paraId="438AD2EE">
      <w:pPr>
        <w:pStyle w:val="16"/>
        <w:numPr>
          <w:ilvl w:val="0"/>
          <w:numId w:val="19"/>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Olympafrica : </w:t>
      </w:r>
      <w:r>
        <w:rPr>
          <w:rFonts w:ascii="Garamond" w:hAnsi="Garamond" w:cstheme="minorHAnsi"/>
          <w:b/>
          <w:sz w:val="24"/>
          <w:szCs w:val="24"/>
        </w:rPr>
        <w:t>01</w:t>
      </w:r>
    </w:p>
    <w:p w14:paraId="3FCAD9D7">
      <w:pPr>
        <w:pStyle w:val="16"/>
        <w:numPr>
          <w:ilvl w:val="0"/>
          <w:numId w:val="19"/>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Jeunes des communes d’arrondissement de N’Djamena : </w:t>
      </w:r>
      <w:r>
        <w:rPr>
          <w:rFonts w:ascii="Garamond" w:hAnsi="Garamond" w:cstheme="minorHAnsi"/>
          <w:b/>
          <w:sz w:val="24"/>
          <w:szCs w:val="24"/>
        </w:rPr>
        <w:t>10</w:t>
      </w:r>
    </w:p>
    <w:p w14:paraId="6413F4BB">
      <w:pPr>
        <w:pStyle w:val="16"/>
        <w:numPr>
          <w:ilvl w:val="0"/>
          <w:numId w:val="19"/>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Académie de Football de Milezi : </w:t>
      </w:r>
      <w:r>
        <w:rPr>
          <w:rFonts w:ascii="Garamond" w:hAnsi="Garamond" w:cstheme="minorHAnsi"/>
          <w:b/>
          <w:sz w:val="24"/>
          <w:szCs w:val="24"/>
        </w:rPr>
        <w:t>01</w:t>
      </w:r>
    </w:p>
    <w:p w14:paraId="6CA08BCA">
      <w:pPr>
        <w:pStyle w:val="16"/>
        <w:numPr>
          <w:ilvl w:val="0"/>
          <w:numId w:val="19"/>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Sportifs de haut niveau en activité : </w:t>
      </w:r>
      <w:r>
        <w:rPr>
          <w:rFonts w:ascii="Garamond" w:hAnsi="Garamond" w:cstheme="minorHAnsi"/>
          <w:b/>
          <w:sz w:val="24"/>
          <w:szCs w:val="24"/>
        </w:rPr>
        <w:t>05</w:t>
      </w:r>
    </w:p>
    <w:p w14:paraId="661FA6C3">
      <w:pPr>
        <w:pStyle w:val="16"/>
        <w:numPr>
          <w:ilvl w:val="0"/>
          <w:numId w:val="19"/>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sz w:val="24"/>
          <w:szCs w:val="24"/>
        </w:rPr>
        <w:t xml:space="preserve">Anciens sportifs de haut niveau : </w:t>
      </w:r>
      <w:r>
        <w:rPr>
          <w:rFonts w:ascii="Garamond" w:hAnsi="Garamond" w:cstheme="minorHAnsi"/>
          <w:b/>
          <w:sz w:val="24"/>
          <w:szCs w:val="24"/>
        </w:rPr>
        <w:t>05</w:t>
      </w:r>
    </w:p>
    <w:p w14:paraId="674D73B5">
      <w:pPr>
        <w:pStyle w:val="16"/>
        <w:numPr>
          <w:ilvl w:val="0"/>
          <w:numId w:val="19"/>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Tchadiens membres des instances sportives internationales (CIO, ACNOA-CSUA, Fédération internationales Sportives, Confédérations Sportives) :</w:t>
      </w:r>
      <w:r>
        <w:rPr>
          <w:rFonts w:ascii="Garamond" w:hAnsi="Garamond" w:cstheme="minorHAnsi"/>
          <w:b/>
          <w:sz w:val="24"/>
          <w:szCs w:val="24"/>
        </w:rPr>
        <w:t>4</w:t>
      </w:r>
    </w:p>
    <w:p w14:paraId="215CE409">
      <w:pPr>
        <w:pStyle w:val="3"/>
        <w:numPr>
          <w:ilvl w:val="0"/>
          <w:numId w:val="17"/>
        </w:numPr>
        <w:spacing w:before="100" w:beforeAutospacing="1" w:after="100" w:afterAutospacing="1" w:line="240" w:lineRule="auto"/>
        <w:rPr>
          <w:rFonts w:ascii="Garamond" w:hAnsi="Garamond" w:cstheme="minorHAnsi"/>
          <w:color w:val="auto"/>
          <w:sz w:val="24"/>
          <w:szCs w:val="24"/>
        </w:rPr>
      </w:pPr>
      <w:bookmarkStart w:id="18" w:name="_Toc192141879"/>
      <w:r>
        <w:rPr>
          <w:rFonts w:ascii="Garamond" w:hAnsi="Garamond" w:cstheme="minorHAnsi"/>
          <w:color w:val="auto"/>
          <w:sz w:val="24"/>
          <w:szCs w:val="24"/>
        </w:rPr>
        <w:t>État : 89</w:t>
      </w:r>
      <w:bookmarkEnd w:id="18"/>
    </w:p>
    <w:p w14:paraId="6B59A280">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Présidence de la République : </w:t>
      </w:r>
      <w:r>
        <w:rPr>
          <w:rFonts w:ascii="Garamond" w:hAnsi="Garamond" w:cstheme="minorHAnsi"/>
          <w:b/>
          <w:sz w:val="24"/>
          <w:szCs w:val="24"/>
        </w:rPr>
        <w:t>01</w:t>
      </w:r>
    </w:p>
    <w:p w14:paraId="200D6F0F">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b/>
          <w:sz w:val="24"/>
          <w:szCs w:val="24"/>
        </w:rPr>
        <w:t>Primature : 01</w:t>
      </w:r>
    </w:p>
    <w:p w14:paraId="53E055C3">
      <w:pPr>
        <w:pStyle w:val="16"/>
        <w:numPr>
          <w:ilvl w:val="0"/>
          <w:numId w:val="20"/>
        </w:numPr>
        <w:spacing w:before="100" w:beforeAutospacing="1" w:after="100" w:afterAutospacing="1" w:line="240" w:lineRule="auto"/>
        <w:contextualSpacing w:val="0"/>
        <w:jc w:val="both"/>
        <w:rPr>
          <w:rFonts w:ascii="Garamond" w:hAnsi="Garamond" w:cstheme="minorHAnsi"/>
          <w:bCs/>
          <w:sz w:val="24"/>
          <w:szCs w:val="24"/>
        </w:rPr>
      </w:pPr>
      <w:r>
        <w:rPr>
          <w:rFonts w:ascii="Garamond" w:hAnsi="Garamond" w:cstheme="minorHAnsi"/>
          <w:bCs/>
          <w:sz w:val="24"/>
          <w:szCs w:val="24"/>
        </w:rPr>
        <w:t xml:space="preserve">Ministère de la Jeunesse et des sports : </w:t>
      </w:r>
      <w:r>
        <w:rPr>
          <w:rFonts w:ascii="Garamond" w:hAnsi="Garamond" w:cstheme="minorHAnsi"/>
          <w:b/>
          <w:sz w:val="24"/>
          <w:szCs w:val="24"/>
        </w:rPr>
        <w:t>10</w:t>
      </w:r>
    </w:p>
    <w:p w14:paraId="68BBEE7A">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Ministère des Affaires culturelles, du Patrimoine Historique et du Tourisme : </w:t>
      </w:r>
      <w:r>
        <w:rPr>
          <w:rFonts w:ascii="Garamond" w:hAnsi="Garamond" w:cstheme="minorHAnsi"/>
          <w:b/>
          <w:sz w:val="24"/>
          <w:szCs w:val="24"/>
        </w:rPr>
        <w:t>01</w:t>
      </w:r>
    </w:p>
    <w:p w14:paraId="0CB8A068">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Ministère de l’Education Nationale et de la Promotion Civique : </w:t>
      </w:r>
      <w:r>
        <w:rPr>
          <w:rFonts w:ascii="Garamond" w:hAnsi="Garamond" w:cstheme="minorHAnsi"/>
          <w:b/>
          <w:sz w:val="24"/>
          <w:szCs w:val="24"/>
        </w:rPr>
        <w:t>02</w:t>
      </w:r>
    </w:p>
    <w:p w14:paraId="21EE6058">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Ministère de la Formation Professionnelle, des Petits Métiers et de la Microfinance : </w:t>
      </w:r>
      <w:r>
        <w:rPr>
          <w:rFonts w:ascii="Garamond" w:hAnsi="Garamond" w:cstheme="minorHAnsi"/>
          <w:b/>
          <w:sz w:val="24"/>
          <w:szCs w:val="24"/>
        </w:rPr>
        <w:t>02</w:t>
      </w:r>
    </w:p>
    <w:p w14:paraId="50F2CA0A">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Ministère de l’Enseignement Supérieur, de la Recherche Scientifique et de l’innovation : </w:t>
      </w:r>
      <w:r>
        <w:rPr>
          <w:rFonts w:ascii="Garamond" w:hAnsi="Garamond" w:cstheme="minorHAnsi"/>
          <w:b/>
          <w:sz w:val="24"/>
          <w:szCs w:val="24"/>
        </w:rPr>
        <w:t>02</w:t>
      </w:r>
    </w:p>
    <w:p w14:paraId="0D3DB2B5">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Ministère des Finances, du Budget et des Comptes Publics : </w:t>
      </w:r>
      <w:r>
        <w:rPr>
          <w:rFonts w:ascii="Garamond" w:hAnsi="Garamond" w:cstheme="minorHAnsi"/>
          <w:b/>
          <w:sz w:val="24"/>
          <w:szCs w:val="24"/>
        </w:rPr>
        <w:t>02</w:t>
      </w:r>
    </w:p>
    <w:p w14:paraId="61A35ECE">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Ministère des Mines et de la Géologie : </w:t>
      </w:r>
      <w:r>
        <w:rPr>
          <w:rFonts w:ascii="Garamond" w:hAnsi="Garamond" w:cstheme="minorHAnsi"/>
          <w:b/>
          <w:sz w:val="24"/>
          <w:szCs w:val="24"/>
        </w:rPr>
        <w:t>01</w:t>
      </w:r>
    </w:p>
    <w:p w14:paraId="602F315D">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Ministère de la l’Aménagement du Territoire, de l’Habitat et de l’Urbanisme : </w:t>
      </w:r>
      <w:r>
        <w:rPr>
          <w:rFonts w:ascii="Garamond" w:hAnsi="Garamond" w:cstheme="minorHAnsi"/>
          <w:b/>
          <w:sz w:val="24"/>
          <w:szCs w:val="24"/>
        </w:rPr>
        <w:t>01</w:t>
      </w:r>
    </w:p>
    <w:p w14:paraId="3AAD0207">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color w:val="000000"/>
          <w:sz w:val="24"/>
          <w:szCs w:val="24"/>
          <w:shd w:val="clear" w:color="auto" w:fill="FFFFFF"/>
        </w:rPr>
        <w:t>Ministère des Affaires étrangères, des Tchadiens de l’Étranger et de la Coopération internationale </w:t>
      </w:r>
      <w:r>
        <w:rPr>
          <w:rFonts w:ascii="Garamond" w:hAnsi="Garamond" w:cstheme="minorHAnsi"/>
          <w:sz w:val="24"/>
          <w:szCs w:val="24"/>
        </w:rPr>
        <w:t xml:space="preserve">: </w:t>
      </w:r>
      <w:r>
        <w:rPr>
          <w:rFonts w:ascii="Garamond" w:hAnsi="Garamond" w:cstheme="minorHAnsi"/>
          <w:b/>
          <w:sz w:val="24"/>
          <w:szCs w:val="24"/>
        </w:rPr>
        <w:t>01</w:t>
      </w:r>
    </w:p>
    <w:p w14:paraId="02ECFE5D">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color w:val="000000"/>
          <w:sz w:val="24"/>
          <w:szCs w:val="24"/>
          <w:shd w:val="clear" w:color="auto" w:fill="FFFFFF"/>
        </w:rPr>
        <w:t xml:space="preserve">Ministère des Armées, des Anciens Combattants et des Victimes de guerre : </w:t>
      </w:r>
      <w:r>
        <w:rPr>
          <w:rFonts w:ascii="Garamond" w:hAnsi="Garamond" w:cstheme="minorHAnsi"/>
          <w:b/>
          <w:sz w:val="24"/>
          <w:szCs w:val="24"/>
        </w:rPr>
        <w:t>02</w:t>
      </w:r>
    </w:p>
    <w:p w14:paraId="7215EA05">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Ministère de l’Administration du Territoire, de la Décentralisation et de la Bonne Gouvernance </w:t>
      </w:r>
      <w:r>
        <w:rPr>
          <w:rFonts w:ascii="Garamond" w:hAnsi="Garamond" w:cstheme="minorHAnsi"/>
          <w:b/>
          <w:sz w:val="24"/>
          <w:szCs w:val="24"/>
        </w:rPr>
        <w:t>: 01</w:t>
      </w:r>
    </w:p>
    <w:p w14:paraId="48FAB069">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Ministère de la Communication : </w:t>
      </w:r>
      <w:r>
        <w:rPr>
          <w:rFonts w:ascii="Garamond" w:hAnsi="Garamond" w:cstheme="minorHAnsi"/>
          <w:b/>
          <w:sz w:val="24"/>
          <w:szCs w:val="24"/>
        </w:rPr>
        <w:t>01</w:t>
      </w:r>
    </w:p>
    <w:p w14:paraId="01A185B9">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Ministère de la Prospective Économie et des Partenariats Internationaux : </w:t>
      </w:r>
      <w:r>
        <w:rPr>
          <w:rFonts w:ascii="Garamond" w:hAnsi="Garamond" w:cstheme="minorHAnsi"/>
          <w:b/>
          <w:sz w:val="24"/>
          <w:szCs w:val="24"/>
        </w:rPr>
        <w:t>01</w:t>
      </w:r>
    </w:p>
    <w:p w14:paraId="1D21CD62">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Ministère des Infrastructures et du Désenclavement : </w:t>
      </w:r>
      <w:r>
        <w:rPr>
          <w:rFonts w:ascii="Garamond" w:hAnsi="Garamond" w:cstheme="minorHAnsi"/>
          <w:b/>
          <w:sz w:val="24"/>
          <w:szCs w:val="24"/>
        </w:rPr>
        <w:t>01</w:t>
      </w:r>
    </w:p>
    <w:p w14:paraId="627F3EBF">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Ministère de la Justice et des Droits Humains : </w:t>
      </w:r>
      <w:r>
        <w:rPr>
          <w:rFonts w:ascii="Garamond" w:hAnsi="Garamond" w:cstheme="minorHAnsi"/>
          <w:b/>
          <w:sz w:val="24"/>
          <w:szCs w:val="24"/>
        </w:rPr>
        <w:t>01</w:t>
      </w:r>
    </w:p>
    <w:p w14:paraId="36CAD550">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Ministère de la Santé Publique et de la Prévention : </w:t>
      </w:r>
      <w:r>
        <w:rPr>
          <w:rFonts w:ascii="Garamond" w:hAnsi="Garamond" w:cstheme="minorHAnsi"/>
          <w:b/>
          <w:sz w:val="24"/>
          <w:szCs w:val="24"/>
        </w:rPr>
        <w:t>01</w:t>
      </w:r>
    </w:p>
    <w:p w14:paraId="31D00ABE">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Ministère du Genre et de la Solidarité Nationale : </w:t>
      </w:r>
      <w:r>
        <w:rPr>
          <w:rFonts w:ascii="Garamond" w:hAnsi="Garamond" w:cstheme="minorHAnsi"/>
          <w:b/>
          <w:sz w:val="24"/>
          <w:szCs w:val="24"/>
        </w:rPr>
        <w:t>01</w:t>
      </w:r>
    </w:p>
    <w:p w14:paraId="6D44F250">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Délégués Provinciaux du Ministère des Sports et des Loisirs : </w:t>
      </w:r>
      <w:r>
        <w:rPr>
          <w:rFonts w:ascii="Garamond" w:hAnsi="Garamond" w:cstheme="minorHAnsi"/>
          <w:b/>
          <w:sz w:val="24"/>
          <w:szCs w:val="24"/>
        </w:rPr>
        <w:t>23</w:t>
      </w:r>
    </w:p>
    <w:p w14:paraId="73EB3E25">
      <w:pPr>
        <w:pStyle w:val="16"/>
        <w:numPr>
          <w:ilvl w:val="0"/>
          <w:numId w:val="20"/>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Représentants des Collectivités locales Décentralisées : </w:t>
      </w:r>
      <w:r>
        <w:rPr>
          <w:rFonts w:ascii="Garamond" w:hAnsi="Garamond" w:cstheme="minorHAnsi"/>
          <w:b/>
          <w:sz w:val="24"/>
          <w:szCs w:val="24"/>
        </w:rPr>
        <w:t>34</w:t>
      </w:r>
    </w:p>
    <w:p w14:paraId="22BBF745">
      <w:pPr>
        <w:pStyle w:val="3"/>
        <w:numPr>
          <w:ilvl w:val="0"/>
          <w:numId w:val="17"/>
        </w:numPr>
        <w:spacing w:before="100" w:beforeAutospacing="1" w:after="100" w:afterAutospacing="1" w:line="240" w:lineRule="auto"/>
        <w:rPr>
          <w:rFonts w:ascii="Garamond" w:hAnsi="Garamond" w:cstheme="minorHAnsi"/>
          <w:color w:val="auto"/>
          <w:sz w:val="24"/>
          <w:szCs w:val="24"/>
        </w:rPr>
      </w:pPr>
      <w:bookmarkStart w:id="19" w:name="_Toc192141880"/>
      <w:r>
        <w:rPr>
          <w:rFonts w:ascii="Garamond" w:hAnsi="Garamond" w:cstheme="minorHAnsi"/>
          <w:color w:val="auto"/>
          <w:sz w:val="24"/>
          <w:szCs w:val="24"/>
        </w:rPr>
        <w:t>Grandes institutions : 07</w:t>
      </w:r>
      <w:bookmarkEnd w:id="19"/>
    </w:p>
    <w:p w14:paraId="7C693DA1">
      <w:pPr>
        <w:pStyle w:val="16"/>
        <w:numPr>
          <w:ilvl w:val="0"/>
          <w:numId w:val="21"/>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bCs/>
          <w:sz w:val="24"/>
          <w:szCs w:val="24"/>
        </w:rPr>
        <w:t>Sénat</w:t>
      </w:r>
      <w:r>
        <w:rPr>
          <w:rFonts w:ascii="Garamond" w:hAnsi="Garamond" w:cstheme="minorHAnsi"/>
          <w:b/>
          <w:sz w:val="24"/>
          <w:szCs w:val="24"/>
        </w:rPr>
        <w:t> : 01</w:t>
      </w:r>
    </w:p>
    <w:p w14:paraId="2009E637">
      <w:pPr>
        <w:pStyle w:val="16"/>
        <w:numPr>
          <w:ilvl w:val="0"/>
          <w:numId w:val="21"/>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sz w:val="24"/>
          <w:szCs w:val="24"/>
        </w:rPr>
        <w:t xml:space="preserve">Assemblée Nationale : </w:t>
      </w:r>
      <w:r>
        <w:rPr>
          <w:rFonts w:ascii="Garamond" w:hAnsi="Garamond" w:cstheme="minorHAnsi"/>
          <w:b/>
          <w:sz w:val="24"/>
          <w:szCs w:val="24"/>
        </w:rPr>
        <w:t>01</w:t>
      </w:r>
    </w:p>
    <w:p w14:paraId="36D17EC8">
      <w:pPr>
        <w:pStyle w:val="16"/>
        <w:numPr>
          <w:ilvl w:val="0"/>
          <w:numId w:val="21"/>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Cour Suprême : </w:t>
      </w:r>
      <w:r>
        <w:rPr>
          <w:rFonts w:ascii="Garamond" w:hAnsi="Garamond" w:cstheme="minorHAnsi"/>
          <w:b/>
          <w:sz w:val="24"/>
          <w:szCs w:val="24"/>
        </w:rPr>
        <w:t>01</w:t>
      </w:r>
    </w:p>
    <w:p w14:paraId="1DF99E58">
      <w:pPr>
        <w:pStyle w:val="16"/>
        <w:numPr>
          <w:ilvl w:val="0"/>
          <w:numId w:val="21"/>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Cours des Comptes</w:t>
      </w:r>
      <w:r>
        <w:rPr>
          <w:rFonts w:ascii="Garamond" w:hAnsi="Garamond" w:cstheme="minorHAnsi"/>
          <w:b/>
          <w:sz w:val="24"/>
          <w:szCs w:val="24"/>
        </w:rPr>
        <w:t> : 01</w:t>
      </w:r>
    </w:p>
    <w:p w14:paraId="0C3C47BA">
      <w:pPr>
        <w:pStyle w:val="16"/>
        <w:numPr>
          <w:ilvl w:val="0"/>
          <w:numId w:val="21"/>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Conseil Economique, Social et Culturel : </w:t>
      </w:r>
      <w:r>
        <w:rPr>
          <w:rFonts w:ascii="Garamond" w:hAnsi="Garamond" w:cstheme="minorHAnsi"/>
          <w:b/>
          <w:sz w:val="24"/>
          <w:szCs w:val="24"/>
        </w:rPr>
        <w:t>01</w:t>
      </w:r>
    </w:p>
    <w:p w14:paraId="7F984F0F">
      <w:pPr>
        <w:pStyle w:val="16"/>
        <w:numPr>
          <w:ilvl w:val="0"/>
          <w:numId w:val="21"/>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Haute Autorité de l’Audiovisuel et des Médias (HAMA) : </w:t>
      </w:r>
      <w:r>
        <w:rPr>
          <w:rFonts w:ascii="Garamond" w:hAnsi="Garamond" w:cstheme="minorHAnsi"/>
          <w:b/>
          <w:sz w:val="24"/>
          <w:szCs w:val="24"/>
        </w:rPr>
        <w:t>01</w:t>
      </w:r>
    </w:p>
    <w:p w14:paraId="111DDDE6">
      <w:pPr>
        <w:pStyle w:val="16"/>
        <w:numPr>
          <w:ilvl w:val="0"/>
          <w:numId w:val="21"/>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sz w:val="24"/>
          <w:szCs w:val="24"/>
        </w:rPr>
        <w:t xml:space="preserve">Haut Conseil des Collectivités Autonomes et de Chefferies Traditionnelles : </w:t>
      </w:r>
      <w:r>
        <w:rPr>
          <w:rFonts w:ascii="Garamond" w:hAnsi="Garamond" w:cstheme="minorHAnsi"/>
          <w:b/>
          <w:sz w:val="24"/>
          <w:szCs w:val="24"/>
        </w:rPr>
        <w:t>01</w:t>
      </w:r>
    </w:p>
    <w:p w14:paraId="41D68650">
      <w:pPr>
        <w:pStyle w:val="3"/>
        <w:numPr>
          <w:ilvl w:val="0"/>
          <w:numId w:val="17"/>
        </w:numPr>
        <w:spacing w:before="100" w:beforeAutospacing="1" w:after="100" w:afterAutospacing="1" w:line="240" w:lineRule="auto"/>
        <w:rPr>
          <w:rFonts w:ascii="Garamond" w:hAnsi="Garamond" w:cstheme="minorHAnsi"/>
          <w:color w:val="auto"/>
          <w:sz w:val="24"/>
          <w:szCs w:val="24"/>
        </w:rPr>
      </w:pPr>
      <w:bookmarkStart w:id="20" w:name="_Toc192141881"/>
      <w:r>
        <w:rPr>
          <w:rFonts w:ascii="Garamond" w:hAnsi="Garamond" w:cstheme="minorHAnsi"/>
          <w:color w:val="auto"/>
          <w:sz w:val="24"/>
          <w:szCs w:val="24"/>
        </w:rPr>
        <w:t>Personnalités ressources et organisations : 51</w:t>
      </w:r>
      <w:bookmarkEnd w:id="20"/>
    </w:p>
    <w:p w14:paraId="5DEB8905">
      <w:pPr>
        <w:pStyle w:val="16"/>
        <w:numPr>
          <w:ilvl w:val="0"/>
          <w:numId w:val="22"/>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Personnes ressources nationales : </w:t>
      </w:r>
      <w:r>
        <w:rPr>
          <w:rFonts w:ascii="Garamond" w:hAnsi="Garamond" w:cstheme="minorHAnsi"/>
          <w:b/>
          <w:sz w:val="24"/>
          <w:szCs w:val="24"/>
        </w:rPr>
        <w:t>06</w:t>
      </w:r>
    </w:p>
    <w:p w14:paraId="2FF47C7A">
      <w:pPr>
        <w:pStyle w:val="16"/>
        <w:numPr>
          <w:ilvl w:val="0"/>
          <w:numId w:val="22"/>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Partenaires techniques et financiers : </w:t>
      </w:r>
      <w:r>
        <w:rPr>
          <w:rFonts w:ascii="Garamond" w:hAnsi="Garamond" w:cstheme="minorHAnsi"/>
          <w:b/>
          <w:sz w:val="24"/>
          <w:szCs w:val="24"/>
        </w:rPr>
        <w:t>06</w:t>
      </w:r>
    </w:p>
    <w:p w14:paraId="5158313B">
      <w:pPr>
        <w:pStyle w:val="16"/>
        <w:numPr>
          <w:ilvl w:val="0"/>
          <w:numId w:val="22"/>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sz w:val="24"/>
          <w:szCs w:val="24"/>
        </w:rPr>
        <w:t xml:space="preserve">Représentations Diplomatiques des Pays amis : </w:t>
      </w:r>
      <w:r>
        <w:rPr>
          <w:rFonts w:ascii="Garamond" w:hAnsi="Garamond" w:cstheme="minorHAnsi"/>
          <w:b/>
          <w:sz w:val="24"/>
          <w:szCs w:val="24"/>
        </w:rPr>
        <w:t>10</w:t>
      </w:r>
    </w:p>
    <w:p w14:paraId="3F658744">
      <w:pPr>
        <w:pStyle w:val="16"/>
        <w:numPr>
          <w:ilvl w:val="0"/>
          <w:numId w:val="22"/>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Organisations internationales (OIF, CONFEJES, CONFEMEN, UNESCO) : </w:t>
      </w:r>
      <w:r>
        <w:rPr>
          <w:rFonts w:ascii="Garamond" w:hAnsi="Garamond" w:cstheme="minorHAnsi"/>
          <w:b/>
          <w:sz w:val="24"/>
          <w:szCs w:val="24"/>
        </w:rPr>
        <w:t>03</w:t>
      </w:r>
      <w:r>
        <w:rPr>
          <w:rFonts w:ascii="Garamond" w:hAnsi="Garamond" w:cstheme="minorHAnsi"/>
          <w:sz w:val="24"/>
          <w:szCs w:val="24"/>
        </w:rPr>
        <w:t> </w:t>
      </w:r>
    </w:p>
    <w:p w14:paraId="35030595">
      <w:pPr>
        <w:pStyle w:val="16"/>
        <w:numPr>
          <w:ilvl w:val="0"/>
          <w:numId w:val="22"/>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sz w:val="24"/>
          <w:szCs w:val="24"/>
        </w:rPr>
        <w:t xml:space="preserve">Syndicats des Enseignants du Tchad : </w:t>
      </w:r>
      <w:r>
        <w:rPr>
          <w:rFonts w:ascii="Garamond" w:hAnsi="Garamond" w:cstheme="minorHAnsi"/>
          <w:b/>
          <w:sz w:val="24"/>
          <w:szCs w:val="24"/>
        </w:rPr>
        <w:t>02</w:t>
      </w:r>
    </w:p>
    <w:p w14:paraId="4FFA02B7">
      <w:pPr>
        <w:pStyle w:val="16"/>
        <w:numPr>
          <w:ilvl w:val="0"/>
          <w:numId w:val="22"/>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sz w:val="24"/>
          <w:szCs w:val="24"/>
        </w:rPr>
        <w:t>Confédération Libre des Travailleurs du Tchad </w:t>
      </w:r>
      <w:r>
        <w:rPr>
          <w:rFonts w:ascii="Garamond" w:hAnsi="Garamond" w:cstheme="minorHAnsi"/>
          <w:b/>
          <w:sz w:val="24"/>
          <w:szCs w:val="24"/>
        </w:rPr>
        <w:t>: 01</w:t>
      </w:r>
    </w:p>
    <w:p w14:paraId="4546FB4D">
      <w:pPr>
        <w:pStyle w:val="16"/>
        <w:numPr>
          <w:ilvl w:val="0"/>
          <w:numId w:val="22"/>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sz w:val="24"/>
          <w:szCs w:val="24"/>
        </w:rPr>
        <w:t>Union des Syndicats du Tchad :</w:t>
      </w:r>
      <w:r>
        <w:rPr>
          <w:rFonts w:ascii="Garamond" w:hAnsi="Garamond" w:cstheme="minorHAnsi"/>
          <w:b/>
          <w:sz w:val="24"/>
          <w:szCs w:val="24"/>
        </w:rPr>
        <w:t xml:space="preserve"> 01</w:t>
      </w:r>
    </w:p>
    <w:p w14:paraId="3AD4DA5D">
      <w:pPr>
        <w:pStyle w:val="16"/>
        <w:numPr>
          <w:ilvl w:val="0"/>
          <w:numId w:val="22"/>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bCs/>
          <w:sz w:val="24"/>
          <w:szCs w:val="24"/>
        </w:rPr>
        <w:t xml:space="preserve">SONEXHO : </w:t>
      </w:r>
      <w:r>
        <w:rPr>
          <w:rFonts w:ascii="Garamond" w:hAnsi="Garamond" w:cstheme="minorHAnsi"/>
          <w:b/>
          <w:sz w:val="24"/>
          <w:szCs w:val="24"/>
        </w:rPr>
        <w:t>02</w:t>
      </w:r>
    </w:p>
    <w:p w14:paraId="4F238420">
      <w:pPr>
        <w:pStyle w:val="16"/>
        <w:numPr>
          <w:ilvl w:val="0"/>
          <w:numId w:val="22"/>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 xml:space="preserve">Opérateurs Economiques : </w:t>
      </w:r>
      <w:r>
        <w:rPr>
          <w:rFonts w:ascii="Garamond" w:hAnsi="Garamond" w:cstheme="minorHAnsi"/>
          <w:b/>
          <w:sz w:val="24"/>
          <w:szCs w:val="24"/>
        </w:rPr>
        <w:t>20 </w:t>
      </w:r>
    </w:p>
    <w:p w14:paraId="2090A096">
      <w:pPr>
        <w:pStyle w:val="16"/>
        <w:numPr>
          <w:ilvl w:val="0"/>
          <w:numId w:val="23"/>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Téléphonies mobiles </w:t>
      </w:r>
    </w:p>
    <w:p w14:paraId="676D4F9D">
      <w:pPr>
        <w:pStyle w:val="16"/>
        <w:numPr>
          <w:ilvl w:val="0"/>
          <w:numId w:val="23"/>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sz w:val="24"/>
          <w:szCs w:val="24"/>
        </w:rPr>
        <w:t>Assurances </w:t>
      </w:r>
    </w:p>
    <w:p w14:paraId="679431EB">
      <w:pPr>
        <w:pStyle w:val="16"/>
        <w:numPr>
          <w:ilvl w:val="0"/>
          <w:numId w:val="23"/>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Banques</w:t>
      </w:r>
    </w:p>
    <w:p w14:paraId="3B4BF630">
      <w:pPr>
        <w:pStyle w:val="16"/>
        <w:numPr>
          <w:ilvl w:val="0"/>
          <w:numId w:val="23"/>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sz w:val="24"/>
          <w:szCs w:val="24"/>
        </w:rPr>
        <w:t>Compagnies aériennes et agences de voyage </w:t>
      </w:r>
    </w:p>
    <w:p w14:paraId="6C3065E7">
      <w:pPr>
        <w:pStyle w:val="3"/>
        <w:numPr>
          <w:ilvl w:val="0"/>
          <w:numId w:val="17"/>
        </w:numPr>
        <w:spacing w:before="100" w:beforeAutospacing="1" w:after="100" w:afterAutospacing="1" w:line="240" w:lineRule="auto"/>
        <w:rPr>
          <w:rFonts w:ascii="Garamond" w:hAnsi="Garamond" w:cstheme="minorHAnsi"/>
          <w:color w:val="auto"/>
          <w:sz w:val="24"/>
          <w:szCs w:val="24"/>
        </w:rPr>
      </w:pPr>
      <w:bookmarkStart w:id="21" w:name="_Toc192141882"/>
      <w:r>
        <w:rPr>
          <w:rFonts w:ascii="Garamond" w:hAnsi="Garamond" w:cstheme="minorHAnsi"/>
          <w:color w:val="auto"/>
          <w:sz w:val="24"/>
          <w:szCs w:val="24"/>
        </w:rPr>
        <w:t>Comité d’organisation : 92</w:t>
      </w:r>
      <w:bookmarkEnd w:id="21"/>
    </w:p>
    <w:p w14:paraId="1AF77C24">
      <w:pPr>
        <w:pStyle w:val="16"/>
        <w:numPr>
          <w:ilvl w:val="1"/>
          <w:numId w:val="22"/>
        </w:numPr>
        <w:rPr>
          <w:rFonts w:ascii="Garamond" w:hAnsi="Garamond"/>
        </w:rPr>
      </w:pPr>
      <w:r>
        <w:rPr>
          <w:rFonts w:ascii="Garamond" w:hAnsi="Garamond"/>
        </w:rPr>
        <w:t>Comité de Pilotage</w:t>
      </w:r>
    </w:p>
    <w:p w14:paraId="701480F4">
      <w:pPr>
        <w:pStyle w:val="16"/>
        <w:numPr>
          <w:ilvl w:val="1"/>
          <w:numId w:val="22"/>
        </w:numPr>
        <w:rPr>
          <w:rFonts w:ascii="Garamond" w:hAnsi="Garamond"/>
        </w:rPr>
      </w:pPr>
      <w:r>
        <w:rPr>
          <w:rFonts w:ascii="Garamond" w:hAnsi="Garamond"/>
        </w:rPr>
        <w:t>Coordination</w:t>
      </w:r>
    </w:p>
    <w:p w14:paraId="7A39C045">
      <w:pPr>
        <w:pStyle w:val="16"/>
        <w:numPr>
          <w:ilvl w:val="1"/>
          <w:numId w:val="22"/>
        </w:numPr>
        <w:rPr>
          <w:rFonts w:ascii="Garamond" w:hAnsi="Garamond"/>
        </w:rPr>
      </w:pPr>
      <w:r>
        <w:rPr>
          <w:rFonts w:ascii="Garamond" w:hAnsi="Garamond" w:cstheme="minorHAnsi"/>
          <w:sz w:val="24"/>
          <w:szCs w:val="24"/>
        </w:rPr>
        <w:t>Commission Secrétariat ;</w:t>
      </w:r>
    </w:p>
    <w:p w14:paraId="24F8BE6B">
      <w:pPr>
        <w:pStyle w:val="16"/>
        <w:numPr>
          <w:ilvl w:val="1"/>
          <w:numId w:val="22"/>
        </w:numPr>
        <w:rPr>
          <w:rFonts w:ascii="Garamond" w:hAnsi="Garamond"/>
        </w:rPr>
      </w:pPr>
      <w:r>
        <w:rPr>
          <w:rFonts w:ascii="Garamond" w:hAnsi="Garamond" w:cstheme="minorHAnsi"/>
          <w:sz w:val="24"/>
          <w:szCs w:val="24"/>
        </w:rPr>
        <w:t>Commission Scientifique ;</w:t>
      </w:r>
    </w:p>
    <w:p w14:paraId="4ECEF267">
      <w:pPr>
        <w:pStyle w:val="16"/>
        <w:numPr>
          <w:ilvl w:val="1"/>
          <w:numId w:val="22"/>
        </w:numPr>
        <w:rPr>
          <w:rFonts w:ascii="Garamond" w:hAnsi="Garamond"/>
        </w:rPr>
      </w:pPr>
      <w:r>
        <w:rPr>
          <w:rFonts w:ascii="Garamond" w:hAnsi="Garamond" w:cstheme="minorHAnsi"/>
          <w:sz w:val="24"/>
          <w:szCs w:val="24"/>
        </w:rPr>
        <w:t>Commission Communication ;</w:t>
      </w:r>
    </w:p>
    <w:p w14:paraId="412574F9">
      <w:pPr>
        <w:pStyle w:val="16"/>
        <w:numPr>
          <w:ilvl w:val="1"/>
          <w:numId w:val="22"/>
        </w:numPr>
        <w:rPr>
          <w:rFonts w:ascii="Garamond" w:hAnsi="Garamond"/>
        </w:rPr>
      </w:pPr>
      <w:r>
        <w:rPr>
          <w:rFonts w:ascii="Garamond" w:hAnsi="Garamond" w:cstheme="minorHAnsi"/>
          <w:sz w:val="24"/>
          <w:szCs w:val="24"/>
        </w:rPr>
        <w:t>Commission Sécurité ;</w:t>
      </w:r>
    </w:p>
    <w:p w14:paraId="76925029">
      <w:pPr>
        <w:pStyle w:val="16"/>
        <w:numPr>
          <w:ilvl w:val="1"/>
          <w:numId w:val="22"/>
        </w:numPr>
        <w:rPr>
          <w:rFonts w:ascii="Garamond" w:hAnsi="Garamond"/>
        </w:rPr>
      </w:pPr>
      <w:r>
        <w:rPr>
          <w:rFonts w:ascii="Garamond" w:hAnsi="Garamond" w:cstheme="minorHAnsi"/>
          <w:sz w:val="24"/>
          <w:szCs w:val="24"/>
        </w:rPr>
        <w:t>Commission Santé ;</w:t>
      </w:r>
    </w:p>
    <w:p w14:paraId="62F0A2D4">
      <w:pPr>
        <w:pStyle w:val="16"/>
        <w:numPr>
          <w:ilvl w:val="1"/>
          <w:numId w:val="22"/>
        </w:numPr>
        <w:rPr>
          <w:rFonts w:ascii="Garamond" w:hAnsi="Garamond"/>
        </w:rPr>
      </w:pPr>
      <w:r>
        <w:rPr>
          <w:rFonts w:ascii="Garamond" w:hAnsi="Garamond" w:cstheme="minorHAnsi"/>
          <w:sz w:val="24"/>
          <w:szCs w:val="24"/>
        </w:rPr>
        <w:t>Commission Logistique, Transport et Hébergement ;</w:t>
      </w:r>
    </w:p>
    <w:p w14:paraId="45B5D8CB">
      <w:pPr>
        <w:pStyle w:val="16"/>
        <w:numPr>
          <w:ilvl w:val="1"/>
          <w:numId w:val="22"/>
        </w:numPr>
        <w:rPr>
          <w:rFonts w:ascii="Garamond" w:hAnsi="Garamond"/>
        </w:rPr>
      </w:pPr>
      <w:r>
        <w:rPr>
          <w:rFonts w:ascii="Garamond" w:hAnsi="Garamond" w:cstheme="minorHAnsi"/>
          <w:sz w:val="24"/>
          <w:szCs w:val="24"/>
        </w:rPr>
        <w:t>Commission Restauration ;</w:t>
      </w:r>
    </w:p>
    <w:p w14:paraId="2A8C782A">
      <w:pPr>
        <w:pStyle w:val="16"/>
        <w:numPr>
          <w:ilvl w:val="1"/>
          <w:numId w:val="22"/>
        </w:numPr>
        <w:rPr>
          <w:rFonts w:ascii="Garamond" w:hAnsi="Garamond"/>
        </w:rPr>
      </w:pPr>
      <w:r>
        <w:rPr>
          <w:rFonts w:ascii="Garamond" w:hAnsi="Garamond" w:cstheme="minorHAnsi"/>
          <w:sz w:val="24"/>
          <w:szCs w:val="24"/>
        </w:rPr>
        <w:t>Commission Protocole.</w:t>
      </w:r>
    </w:p>
    <w:p w14:paraId="1229039E">
      <w:pPr>
        <w:spacing w:before="100" w:beforeAutospacing="1" w:after="100" w:afterAutospacing="1" w:line="240" w:lineRule="auto"/>
        <w:jc w:val="center"/>
        <w:rPr>
          <w:rStyle w:val="6"/>
          <w:rFonts w:ascii="Garamond" w:hAnsi="Garamond" w:cstheme="minorHAnsi"/>
          <w:sz w:val="24"/>
          <w:szCs w:val="24"/>
        </w:rPr>
      </w:pPr>
      <w:r>
        <w:rPr>
          <w:rStyle w:val="6"/>
          <w:rFonts w:ascii="Garamond" w:hAnsi="Garamond" w:cstheme="minorHAnsi"/>
          <w:color w:val="1F1F1F"/>
          <w:sz w:val="24"/>
          <w:szCs w:val="24"/>
          <w:u w:val="single"/>
        </w:rPr>
        <w:t>TOTAL : 345 PERSONNES</w:t>
      </w:r>
    </w:p>
    <w:p w14:paraId="269660F3">
      <w:pPr>
        <w:pStyle w:val="2"/>
        <w:spacing w:before="100" w:beforeAutospacing="1" w:after="100" w:afterAutospacing="1" w:line="240" w:lineRule="auto"/>
        <w:rPr>
          <w:rFonts w:ascii="Garamond" w:hAnsi="Garamond" w:cstheme="minorHAnsi"/>
          <w:color w:val="auto"/>
          <w:sz w:val="24"/>
          <w:szCs w:val="24"/>
        </w:rPr>
      </w:pPr>
      <w:bookmarkStart w:id="22" w:name="_Toc192141883"/>
      <w:r>
        <w:rPr>
          <w:rFonts w:ascii="Garamond" w:hAnsi="Garamond" w:cstheme="minorHAnsi"/>
          <w:color w:val="auto"/>
          <w:sz w:val="24"/>
          <w:szCs w:val="24"/>
        </w:rPr>
        <w:t>VIII. LIEU/DUREE/DATE</w:t>
      </w:r>
      <w:bookmarkEnd w:id="22"/>
    </w:p>
    <w:p w14:paraId="72121D25">
      <w:pPr>
        <w:pStyle w:val="16"/>
        <w:numPr>
          <w:ilvl w:val="0"/>
          <w:numId w:val="24"/>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Lieu : à définir</w:t>
      </w:r>
    </w:p>
    <w:p w14:paraId="3BF51099">
      <w:pPr>
        <w:pStyle w:val="16"/>
        <w:numPr>
          <w:ilvl w:val="0"/>
          <w:numId w:val="24"/>
        </w:numPr>
        <w:spacing w:before="100" w:beforeAutospacing="1" w:after="100" w:afterAutospacing="1" w:line="240" w:lineRule="auto"/>
        <w:contextualSpacing w:val="0"/>
        <w:jc w:val="both"/>
        <w:rPr>
          <w:rFonts w:ascii="Garamond" w:hAnsi="Garamond" w:cstheme="minorHAnsi"/>
          <w:sz w:val="24"/>
          <w:szCs w:val="24"/>
        </w:rPr>
      </w:pPr>
      <w:r>
        <w:rPr>
          <w:rFonts w:ascii="Garamond" w:hAnsi="Garamond" w:cstheme="minorHAnsi"/>
          <w:sz w:val="24"/>
          <w:szCs w:val="24"/>
        </w:rPr>
        <w:t>Durée : 05 jours</w:t>
      </w:r>
    </w:p>
    <w:p w14:paraId="438A96AC">
      <w:pPr>
        <w:pStyle w:val="16"/>
        <w:numPr>
          <w:ilvl w:val="0"/>
          <w:numId w:val="24"/>
        </w:numPr>
        <w:spacing w:before="100" w:beforeAutospacing="1" w:after="100" w:afterAutospacing="1" w:line="240" w:lineRule="auto"/>
        <w:contextualSpacing w:val="0"/>
        <w:jc w:val="both"/>
        <w:rPr>
          <w:rFonts w:ascii="Garamond" w:hAnsi="Garamond" w:cstheme="minorHAnsi"/>
          <w:b/>
          <w:sz w:val="24"/>
          <w:szCs w:val="24"/>
        </w:rPr>
      </w:pPr>
      <w:r>
        <w:rPr>
          <w:rFonts w:ascii="Garamond" w:hAnsi="Garamond" w:cstheme="minorHAnsi"/>
          <w:sz w:val="24"/>
          <w:szCs w:val="24"/>
        </w:rPr>
        <w:t>Date : à déterminer</w:t>
      </w:r>
      <w:r>
        <w:rPr>
          <w:rFonts w:ascii="Garamond" w:hAnsi="Garamond" w:cstheme="minorHAnsi"/>
          <w:b/>
          <w:sz w:val="24"/>
          <w:szCs w:val="24"/>
        </w:rPr>
        <w:t>.</w:t>
      </w:r>
    </w:p>
    <w:sectPr>
      <w:footerReference r:id="rId5" w:type="default"/>
      <w:footerReference r:id="rId6" w:type="even"/>
      <w:pgSz w:w="11906" w:h="16838"/>
      <w:pgMar w:top="993" w:right="850" w:bottom="568" w:left="1133" w:header="708" w:footer="708" w:gutter="0"/>
      <w:pgNumType w:start="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Arial Narrow">
    <w:panose1 w:val="020B0606020202030204"/>
    <w:charset w:val="00"/>
    <w:family w:val="swiss"/>
    <w:pitch w:val="default"/>
    <w:sig w:usb0="00000287" w:usb1="00000800" w:usb2="00000000" w:usb3="00000000" w:csb0="2000009F" w:csb1="DFD7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02"/>
    <w:family w:val="decorative"/>
    <w:pitch w:val="default"/>
    <w:sig w:usb0="00000000" w:usb1="00000000" w:usb2="00000000" w:usb3="00000000" w:csb0="80000000" w:csb1="00000000"/>
  </w:font>
  <w:font w:name="Abadi MT Condensed Extra Bold">
    <w:altName w:val="Gill Sans Ultra Bold Condensed"/>
    <w:panose1 w:val="020B0A06030101010103"/>
    <w:charset w:val="4D"/>
    <w:family w:val="swiss"/>
    <w:pitch w:val="default"/>
    <w:sig w:usb0="00000000" w:usb1="00000000" w:usb2="00000000" w:usb3="00000000" w:csb0="00000001" w:csb1="00000000"/>
  </w:font>
  <w:font w:name="Andalus">
    <w:altName w:val="Cambria"/>
    <w:panose1 w:val="020B0604020202020204"/>
    <w:charset w:val="00"/>
    <w:family w:val="roman"/>
    <w:pitch w:val="default"/>
    <w:sig w:usb0="00000000" w:usb1="00000000" w:usb2="00000008" w:usb3="00000000" w:csb0="00000041" w:csb1="00000000"/>
  </w:font>
  <w:font w:name="Gill Sans Ultra Bold Condensed">
    <w:panose1 w:val="020B0A06020104020203"/>
    <w:charset w:val="00"/>
    <w:family w:val="auto"/>
    <w:pitch w:val="default"/>
    <w:sig w:usb0="00000003"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7"/>
      </w:rPr>
      <w:id w:val="1714002951"/>
      <w:docPartObj>
        <w:docPartGallery w:val="AutoText"/>
      </w:docPartObj>
    </w:sdtPr>
    <w:sdtEndPr>
      <w:rPr>
        <w:rStyle w:val="7"/>
      </w:rPr>
    </w:sdtEndPr>
    <w:sdtContent>
      <w:p w14:paraId="5DBC9F94">
        <w:pPr>
          <w:pStyle w:val="11"/>
          <w:framePr w:wrap="auto" w:vAnchor="text" w:hAnchor="margin" w:y="1"/>
          <w:rPr>
            <w:rStyle w:val="7"/>
          </w:rPr>
        </w:pPr>
        <w:r>
          <w:rPr>
            <w:rStyle w:val="7"/>
          </w:rPr>
          <w:fldChar w:fldCharType="begin"/>
        </w:r>
        <w:r>
          <w:rPr>
            <w:rStyle w:val="7"/>
          </w:rPr>
          <w:instrText xml:space="preserve"> PAGE </w:instrText>
        </w:r>
        <w:r>
          <w:rPr>
            <w:rStyle w:val="7"/>
          </w:rPr>
          <w:fldChar w:fldCharType="separate"/>
        </w:r>
        <w:r>
          <w:rPr>
            <w:rStyle w:val="7"/>
          </w:rPr>
          <w:t>0</w:t>
        </w:r>
        <w:r>
          <w:rPr>
            <w:rStyle w:val="7"/>
          </w:rPr>
          <w:fldChar w:fldCharType="end"/>
        </w:r>
      </w:p>
    </w:sdtContent>
  </w:sdt>
  <w:p w14:paraId="5B997FE9">
    <w:pPr>
      <w:pStyle w:val="11"/>
      <w:ind w:firstLine="360"/>
      <w:jc w:val="right"/>
    </w:pPr>
  </w:p>
  <w:p w14:paraId="2ACD0156">
    <w:pPr>
      <w:pStyle w:val="11"/>
      <w:rPr>
        <w:rFonts w:ascii="Andalus" w:hAnsi="Andalus" w:cs="Andalus"/>
        <w:b/>
        <w:i/>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8A6A3">
    <w:pPr>
      <w:pStyle w:val="11"/>
      <w:framePr w:wrap="auto" w:vAnchor="text" w:hAnchor="margin" w:y="1"/>
      <w:rPr>
        <w:rStyle w:val="7"/>
      </w:rPr>
    </w:pPr>
    <w:r>
      <w:rPr>
        <w:rStyle w:val="7"/>
      </w:rPr>
      <w:fldChar w:fldCharType="begin"/>
    </w:r>
    <w:r>
      <w:rPr>
        <w:rStyle w:val="7"/>
      </w:rPr>
      <w:instrText xml:space="preserve">PAGE  </w:instrText>
    </w:r>
    <w:r>
      <w:rPr>
        <w:rStyle w:val="7"/>
      </w:rPr>
      <w:fldChar w:fldCharType="separate"/>
    </w:r>
    <w:r>
      <w:rPr>
        <w:rStyle w:val="7"/>
      </w:rPr>
      <w:t>12</w:t>
    </w:r>
    <w:r>
      <w:rPr>
        <w:rStyle w:val="7"/>
      </w:rPr>
      <w:fldChar w:fldCharType="end"/>
    </w:r>
  </w:p>
  <w:p w14:paraId="1A7D7630">
    <w:pPr>
      <w:pStyle w:val="1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D705A"/>
    <w:multiLevelType w:val="multilevel"/>
    <w:tmpl w:val="077D705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9E82A34"/>
    <w:multiLevelType w:val="multilevel"/>
    <w:tmpl w:val="09E82A34"/>
    <w:lvl w:ilvl="0" w:tentative="0">
      <w:start w:val="1"/>
      <w:numFmt w:val="bullet"/>
      <w:lvlText w:val=""/>
      <w:lvlJc w:val="left"/>
      <w:pPr>
        <w:ind w:left="502"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0D6E7567"/>
    <w:multiLevelType w:val="multilevel"/>
    <w:tmpl w:val="0D6E7567"/>
    <w:lvl w:ilvl="0" w:tentative="0">
      <w:start w:val="1"/>
      <w:numFmt w:val="bullet"/>
      <w:lvlText w:val=""/>
      <w:lvlJc w:val="left"/>
      <w:pPr>
        <w:ind w:left="720" w:hanging="360"/>
      </w:pPr>
      <w:rPr>
        <w:rFonts w:hint="default" w:ascii="Wingdings" w:hAnsi="Wingdings"/>
        <w:color w:val="000000" w:themeColor="text1"/>
        <w14:textFill>
          <w14:solidFill>
            <w14:schemeClr w14:val="tx1"/>
          </w14:solidFill>
        </w14:textFil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1605055A"/>
    <w:multiLevelType w:val="multilevel"/>
    <w:tmpl w:val="1605055A"/>
    <w:lvl w:ilvl="0" w:tentative="0">
      <w:start w:val="1"/>
      <w:numFmt w:val="bullet"/>
      <w:lvlText w:val=""/>
      <w:lvlJc w:val="left"/>
      <w:pPr>
        <w:ind w:left="644"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1831475B"/>
    <w:multiLevelType w:val="multilevel"/>
    <w:tmpl w:val="1831475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1AF85C4D"/>
    <w:multiLevelType w:val="multilevel"/>
    <w:tmpl w:val="1AF85C4D"/>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09121F9"/>
    <w:multiLevelType w:val="multilevel"/>
    <w:tmpl w:val="209121F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0923FFA"/>
    <w:multiLevelType w:val="multilevel"/>
    <w:tmpl w:val="20923FFA"/>
    <w:lvl w:ilvl="0" w:tentative="0">
      <w:start w:val="0"/>
      <w:numFmt w:val="bullet"/>
      <w:lvlText w:val="-"/>
      <w:lvlJc w:val="left"/>
      <w:pPr>
        <w:ind w:left="36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A0D683B"/>
    <w:multiLevelType w:val="multilevel"/>
    <w:tmpl w:val="2A0D683B"/>
    <w:lvl w:ilvl="0" w:tentative="0">
      <w:start w:val="8"/>
      <w:numFmt w:val="bullet"/>
      <w:lvlText w:val="-"/>
      <w:lvlJc w:val="left"/>
      <w:pPr>
        <w:ind w:left="360" w:hanging="360"/>
      </w:pPr>
      <w:rPr>
        <w:rFonts w:hint="default" w:ascii="Abadi MT Condensed Extra Bold" w:hAnsi="Abadi MT Condensed Extra Bold" w:eastAsiaTheme="minorEastAsia" w:cstheme="minorBidi"/>
        <w:color w:val="000000" w:themeColor="text1"/>
        <w14:textFill>
          <w14:solidFill>
            <w14:schemeClr w14:val="tx1"/>
          </w14:solidFill>
        </w14:textFil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F683757"/>
    <w:multiLevelType w:val="multilevel"/>
    <w:tmpl w:val="3F68375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0">
    <w:nsid w:val="47280125"/>
    <w:multiLevelType w:val="multilevel"/>
    <w:tmpl w:val="4728012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1">
    <w:nsid w:val="58BD1D52"/>
    <w:multiLevelType w:val="multilevel"/>
    <w:tmpl w:val="58BD1D52"/>
    <w:lvl w:ilvl="0" w:tentative="0">
      <w:start w:val="0"/>
      <w:numFmt w:val="bullet"/>
      <w:lvlText w:val="-"/>
      <w:lvlJc w:val="left"/>
      <w:pPr>
        <w:ind w:left="36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58BE2B87"/>
    <w:multiLevelType w:val="multilevel"/>
    <w:tmpl w:val="58BE2B87"/>
    <w:lvl w:ilvl="0" w:tentative="0">
      <w:start w:val="1"/>
      <w:numFmt w:val="bullet"/>
      <w:lvlText w:val=""/>
      <w:lvlJc w:val="left"/>
      <w:pPr>
        <w:ind w:left="720" w:hanging="360"/>
      </w:pPr>
      <w:rPr>
        <w:rFonts w:hint="default" w:ascii="Wingdings" w:hAnsi="Wingdings"/>
        <w:color w:val="000000" w:themeColor="text1"/>
        <w14:textFill>
          <w14:solidFill>
            <w14:schemeClr w14:val="tx1"/>
          </w14:solidFill>
        </w14:textFil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3">
    <w:nsid w:val="5B4E18D6"/>
    <w:multiLevelType w:val="multilevel"/>
    <w:tmpl w:val="5B4E18D6"/>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5CE7590C"/>
    <w:multiLevelType w:val="multilevel"/>
    <w:tmpl w:val="5CE7590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E257B50"/>
    <w:multiLevelType w:val="multilevel"/>
    <w:tmpl w:val="5E257B50"/>
    <w:lvl w:ilvl="0" w:tentative="0">
      <w:start w:val="1"/>
      <w:numFmt w:val="bullet"/>
      <w:lvlText w:val=""/>
      <w:lvlJc w:val="left"/>
      <w:pPr>
        <w:ind w:left="360" w:hanging="360"/>
      </w:pPr>
      <w:rPr>
        <w:rFonts w:hint="default" w:ascii="Wingdings" w:hAnsi="Wingdings"/>
        <w:color w:val="000000" w:themeColor="text1"/>
        <w14:textFill>
          <w14:solidFill>
            <w14:schemeClr w14:val="tx1"/>
          </w14:solidFill>
        </w14:textFil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16">
    <w:nsid w:val="61147E6B"/>
    <w:multiLevelType w:val="multilevel"/>
    <w:tmpl w:val="61147E6B"/>
    <w:lvl w:ilvl="0" w:tentative="0">
      <w:start w:val="0"/>
      <w:numFmt w:val="bullet"/>
      <w:lvlText w:val="-"/>
      <w:lvlJc w:val="left"/>
      <w:pPr>
        <w:ind w:left="36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617E7568"/>
    <w:multiLevelType w:val="multilevel"/>
    <w:tmpl w:val="617E756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64BD735A"/>
    <w:multiLevelType w:val="multilevel"/>
    <w:tmpl w:val="64BD735A"/>
    <w:lvl w:ilvl="0" w:tentative="0">
      <w:start w:val="1"/>
      <w:numFmt w:val="bullet"/>
      <w:lvlText w:val=""/>
      <w:lvlJc w:val="left"/>
      <w:pPr>
        <w:ind w:left="1068" w:hanging="360"/>
      </w:pPr>
      <w:rPr>
        <w:rFonts w:hint="default" w:ascii="Wingdings" w:hAnsi="Wingdings"/>
      </w:rPr>
    </w:lvl>
    <w:lvl w:ilvl="1" w:tentative="0">
      <w:start w:val="1"/>
      <w:numFmt w:val="bullet"/>
      <w:lvlText w:val="o"/>
      <w:lvlJc w:val="left"/>
      <w:pPr>
        <w:ind w:left="1788" w:hanging="360"/>
      </w:pPr>
      <w:rPr>
        <w:rFonts w:hint="default" w:ascii="Courier New" w:hAnsi="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rPr>
    </w:lvl>
    <w:lvl w:ilvl="8" w:tentative="0">
      <w:start w:val="1"/>
      <w:numFmt w:val="bullet"/>
      <w:lvlText w:val=""/>
      <w:lvlJc w:val="left"/>
      <w:pPr>
        <w:ind w:left="6828" w:hanging="360"/>
      </w:pPr>
      <w:rPr>
        <w:rFonts w:hint="default" w:ascii="Wingdings" w:hAnsi="Wingdings"/>
      </w:rPr>
    </w:lvl>
  </w:abstractNum>
  <w:abstractNum w:abstractNumId="19">
    <w:nsid w:val="6E782DF5"/>
    <w:multiLevelType w:val="multilevel"/>
    <w:tmpl w:val="6E782DF5"/>
    <w:lvl w:ilvl="0" w:tentative="0">
      <w:start w:val="1"/>
      <w:numFmt w:val="bullet"/>
      <w:lvlText w:val=""/>
      <w:lvlJc w:val="left"/>
      <w:pPr>
        <w:ind w:left="720" w:hanging="360"/>
      </w:pPr>
      <w:rPr>
        <w:rFonts w:hint="default" w:ascii="Wingdings" w:hAnsi="Wingdings"/>
        <w:color w:val="000000" w:themeColor="text1"/>
        <w14:textFill>
          <w14:solidFill>
            <w14:schemeClr w14:val="tx1"/>
          </w14:solidFill>
        </w14:textFil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0">
    <w:nsid w:val="75075CF3"/>
    <w:multiLevelType w:val="multilevel"/>
    <w:tmpl w:val="75075CF3"/>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56B6B62"/>
    <w:multiLevelType w:val="multilevel"/>
    <w:tmpl w:val="756B6B62"/>
    <w:lvl w:ilvl="0" w:tentative="0">
      <w:start w:val="0"/>
      <w:numFmt w:val="bullet"/>
      <w:lvlText w:val="-"/>
      <w:lvlJc w:val="left"/>
      <w:pPr>
        <w:ind w:left="360" w:hanging="360"/>
      </w:pPr>
      <w:rPr>
        <w:rFonts w:hint="default" w:ascii="Arial Narrow" w:hAnsi="Arial Narrow" w:eastAsia="Times New Roman" w:cs="Times New Roman"/>
      </w:rPr>
    </w:lvl>
    <w:lvl w:ilvl="1" w:tentative="0">
      <w:start w:val="1"/>
      <w:numFmt w:val="bullet"/>
      <w:lvlText w:val="o"/>
      <w:lvlJc w:val="left"/>
      <w:pPr>
        <w:ind w:left="1788" w:hanging="360"/>
      </w:pPr>
      <w:rPr>
        <w:rFonts w:hint="default" w:ascii="Courier New" w:hAnsi="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rPr>
    </w:lvl>
    <w:lvl w:ilvl="8" w:tentative="0">
      <w:start w:val="1"/>
      <w:numFmt w:val="bullet"/>
      <w:lvlText w:val=""/>
      <w:lvlJc w:val="left"/>
      <w:pPr>
        <w:ind w:left="6828" w:hanging="360"/>
      </w:pPr>
      <w:rPr>
        <w:rFonts w:hint="default" w:ascii="Wingdings" w:hAnsi="Wingdings"/>
      </w:rPr>
    </w:lvl>
  </w:abstractNum>
  <w:abstractNum w:abstractNumId="22">
    <w:nsid w:val="78C33641"/>
    <w:multiLevelType w:val="multilevel"/>
    <w:tmpl w:val="78C3364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7AD215D3"/>
    <w:multiLevelType w:val="multilevel"/>
    <w:tmpl w:val="7AD215D3"/>
    <w:lvl w:ilvl="0" w:tentative="0">
      <w:start w:val="0"/>
      <w:numFmt w:val="bullet"/>
      <w:lvlText w:val="-"/>
      <w:lvlJc w:val="left"/>
      <w:pPr>
        <w:ind w:left="36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1"/>
  </w:num>
  <w:num w:numId="2">
    <w:abstractNumId w:val="20"/>
  </w:num>
  <w:num w:numId="3">
    <w:abstractNumId w:val="2"/>
  </w:num>
  <w:num w:numId="4">
    <w:abstractNumId w:val="9"/>
  </w:num>
  <w:num w:numId="5">
    <w:abstractNumId w:val="6"/>
  </w:num>
  <w:num w:numId="6">
    <w:abstractNumId w:val="22"/>
  </w:num>
  <w:num w:numId="7">
    <w:abstractNumId w:val="4"/>
  </w:num>
  <w:num w:numId="8">
    <w:abstractNumId w:val="1"/>
  </w:num>
  <w:num w:numId="9">
    <w:abstractNumId w:val="15"/>
  </w:num>
  <w:num w:numId="10">
    <w:abstractNumId w:val="12"/>
  </w:num>
  <w:num w:numId="11">
    <w:abstractNumId w:val="0"/>
  </w:num>
  <w:num w:numId="12">
    <w:abstractNumId w:val="13"/>
  </w:num>
  <w:num w:numId="13">
    <w:abstractNumId w:val="5"/>
  </w:num>
  <w:num w:numId="14">
    <w:abstractNumId w:val="14"/>
  </w:num>
  <w:num w:numId="15">
    <w:abstractNumId w:val="19"/>
  </w:num>
  <w:num w:numId="16">
    <w:abstractNumId w:val="8"/>
  </w:num>
  <w:num w:numId="17">
    <w:abstractNumId w:val="17"/>
  </w:num>
  <w:num w:numId="18">
    <w:abstractNumId w:val="23"/>
  </w:num>
  <w:num w:numId="19">
    <w:abstractNumId w:val="3"/>
  </w:num>
  <w:num w:numId="20">
    <w:abstractNumId w:val="7"/>
  </w:num>
  <w:num w:numId="21">
    <w:abstractNumId w:val="16"/>
  </w:num>
  <w:num w:numId="22">
    <w:abstractNumId w:val="11"/>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80"/>
    <w:rsid w:val="00006269"/>
    <w:rsid w:val="00023BCD"/>
    <w:rsid w:val="0004333F"/>
    <w:rsid w:val="0005559A"/>
    <w:rsid w:val="000627A9"/>
    <w:rsid w:val="00075A5E"/>
    <w:rsid w:val="000E14B5"/>
    <w:rsid w:val="00100C59"/>
    <w:rsid w:val="001035F8"/>
    <w:rsid w:val="0011714A"/>
    <w:rsid w:val="0019438D"/>
    <w:rsid w:val="001A6CBD"/>
    <w:rsid w:val="001E6D3A"/>
    <w:rsid w:val="00287C22"/>
    <w:rsid w:val="00296327"/>
    <w:rsid w:val="002B7D5A"/>
    <w:rsid w:val="002F39D0"/>
    <w:rsid w:val="00362E43"/>
    <w:rsid w:val="0038535F"/>
    <w:rsid w:val="003B4436"/>
    <w:rsid w:val="004604DD"/>
    <w:rsid w:val="004875CE"/>
    <w:rsid w:val="004A00EB"/>
    <w:rsid w:val="004D67CD"/>
    <w:rsid w:val="004F4FE0"/>
    <w:rsid w:val="00501A03"/>
    <w:rsid w:val="005A153B"/>
    <w:rsid w:val="005D7C46"/>
    <w:rsid w:val="006037F9"/>
    <w:rsid w:val="0063200F"/>
    <w:rsid w:val="007153F5"/>
    <w:rsid w:val="00724377"/>
    <w:rsid w:val="007424CC"/>
    <w:rsid w:val="007451E6"/>
    <w:rsid w:val="007E322C"/>
    <w:rsid w:val="007E3E82"/>
    <w:rsid w:val="007E7579"/>
    <w:rsid w:val="007F2D42"/>
    <w:rsid w:val="00815680"/>
    <w:rsid w:val="0082434D"/>
    <w:rsid w:val="0085209D"/>
    <w:rsid w:val="008676E7"/>
    <w:rsid w:val="008A1C27"/>
    <w:rsid w:val="008C102B"/>
    <w:rsid w:val="008C59C3"/>
    <w:rsid w:val="008D7039"/>
    <w:rsid w:val="00910550"/>
    <w:rsid w:val="00937171"/>
    <w:rsid w:val="00941287"/>
    <w:rsid w:val="00952880"/>
    <w:rsid w:val="00977562"/>
    <w:rsid w:val="00980C0B"/>
    <w:rsid w:val="00994BCF"/>
    <w:rsid w:val="009B2A57"/>
    <w:rsid w:val="009C74A9"/>
    <w:rsid w:val="009F1B45"/>
    <w:rsid w:val="00A322B7"/>
    <w:rsid w:val="00A50D13"/>
    <w:rsid w:val="00A52B11"/>
    <w:rsid w:val="00A66F7A"/>
    <w:rsid w:val="00A846D8"/>
    <w:rsid w:val="00A868E5"/>
    <w:rsid w:val="00A961AC"/>
    <w:rsid w:val="00AA0CDA"/>
    <w:rsid w:val="00AA5238"/>
    <w:rsid w:val="00AF34E6"/>
    <w:rsid w:val="00B308C9"/>
    <w:rsid w:val="00B536C9"/>
    <w:rsid w:val="00B54501"/>
    <w:rsid w:val="00B70336"/>
    <w:rsid w:val="00B722FC"/>
    <w:rsid w:val="00B74D3A"/>
    <w:rsid w:val="00BB5034"/>
    <w:rsid w:val="00BE6A75"/>
    <w:rsid w:val="00BF2693"/>
    <w:rsid w:val="00C06E99"/>
    <w:rsid w:val="00C13711"/>
    <w:rsid w:val="00C24D25"/>
    <w:rsid w:val="00C94A51"/>
    <w:rsid w:val="00CC13A9"/>
    <w:rsid w:val="00CF0CA9"/>
    <w:rsid w:val="00D31450"/>
    <w:rsid w:val="00D513E9"/>
    <w:rsid w:val="00DD16AC"/>
    <w:rsid w:val="00DF1051"/>
    <w:rsid w:val="00E00064"/>
    <w:rsid w:val="00E10A1F"/>
    <w:rsid w:val="00E24A16"/>
    <w:rsid w:val="00EB5DFC"/>
    <w:rsid w:val="00ED54A5"/>
    <w:rsid w:val="00EE403F"/>
    <w:rsid w:val="00EE4EBD"/>
    <w:rsid w:val="00EE5272"/>
    <w:rsid w:val="00F40D3D"/>
    <w:rsid w:val="00F90671"/>
    <w:rsid w:val="00FB544E"/>
    <w:rsid w:val="36753827"/>
  </w:rsids>
  <m:mathPr>
    <m:mathFont m:val="Cambria Math"/>
    <m:brkBin m:val="before"/>
    <m:brkBinSub m:val="--"/>
    <m:smallFrac m:val="1"/>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qFormat="1" w:uiPriority="99" w:name="Balloon Text"/>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fr-FR" w:eastAsia="fr-FR" w:bidi="ar-SA"/>
    </w:rPr>
  </w:style>
  <w:style w:type="paragraph" w:styleId="2">
    <w:name w:val="heading 1"/>
    <w:basedOn w:val="1"/>
    <w:next w:val="1"/>
    <w:link w:val="1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2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default="1" w:styleId="4">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character" w:styleId="5">
    <w:name w:val="Hyperlink"/>
    <w:basedOn w:val="4"/>
    <w:unhideWhenUsed/>
    <w:qFormat/>
    <w:uiPriority w:val="99"/>
    <w:rPr>
      <w:color w:val="0000FF" w:themeColor="hyperlink"/>
      <w:u w:val="single"/>
      <w14:textFill>
        <w14:solidFill>
          <w14:schemeClr w14:val="hlink"/>
        </w14:solidFill>
      </w14:textFill>
    </w:rPr>
  </w:style>
  <w:style w:type="character" w:styleId="6">
    <w:name w:val="Strong"/>
    <w:basedOn w:val="4"/>
    <w:qFormat/>
    <w:uiPriority w:val="22"/>
    <w:rPr>
      <w:b/>
      <w:bCs/>
    </w:rPr>
  </w:style>
  <w:style w:type="character" w:styleId="7">
    <w:name w:val="page number"/>
    <w:basedOn w:val="4"/>
    <w:semiHidden/>
    <w:unhideWhenUsed/>
    <w:qFormat/>
    <w:uiPriority w:val="99"/>
  </w:style>
  <w:style w:type="paragraph" w:styleId="8">
    <w:name w:val="Balloon Text"/>
    <w:basedOn w:val="1"/>
    <w:link w:val="22"/>
    <w:semiHidden/>
    <w:unhideWhenUsed/>
    <w:qFormat/>
    <w:uiPriority w:val="99"/>
    <w:pPr>
      <w:spacing w:after="0" w:line="240" w:lineRule="auto"/>
    </w:pPr>
    <w:rPr>
      <w:rFonts w:ascii="Tahoma" w:hAnsi="Tahoma" w:cs="Tahoma"/>
      <w:sz w:val="16"/>
      <w:szCs w:val="16"/>
    </w:rPr>
  </w:style>
  <w:style w:type="paragraph" w:styleId="9">
    <w:name w:val="toc 3"/>
    <w:basedOn w:val="1"/>
    <w:next w:val="1"/>
    <w:autoRedefine/>
    <w:semiHidden/>
    <w:unhideWhenUsed/>
    <w:qFormat/>
    <w:uiPriority w:val="39"/>
    <w:pPr>
      <w:spacing w:after="100"/>
      <w:ind w:left="440"/>
    </w:p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1">
    <w:name w:val="footer"/>
    <w:basedOn w:val="1"/>
    <w:link w:val="17"/>
    <w:unhideWhenUsed/>
    <w:qFormat/>
    <w:uiPriority w:val="99"/>
    <w:pPr>
      <w:tabs>
        <w:tab w:val="center" w:pos="4536"/>
        <w:tab w:val="right" w:pos="9072"/>
      </w:tabs>
      <w:spacing w:after="0" w:line="240" w:lineRule="auto"/>
    </w:pPr>
  </w:style>
  <w:style w:type="paragraph" w:styleId="12">
    <w:name w:val="header"/>
    <w:basedOn w:val="1"/>
    <w:link w:val="18"/>
    <w:unhideWhenUsed/>
    <w:qFormat/>
    <w:uiPriority w:val="99"/>
    <w:pPr>
      <w:tabs>
        <w:tab w:val="center" w:pos="4536"/>
        <w:tab w:val="right" w:pos="9072"/>
      </w:tabs>
      <w:spacing w:after="0" w:line="240" w:lineRule="auto"/>
    </w:pPr>
  </w:style>
  <w:style w:type="paragraph" w:styleId="13">
    <w:name w:val="toc 2"/>
    <w:basedOn w:val="1"/>
    <w:next w:val="1"/>
    <w:autoRedefine/>
    <w:unhideWhenUsed/>
    <w:qFormat/>
    <w:uiPriority w:val="39"/>
    <w:pPr>
      <w:spacing w:after="100"/>
      <w:ind w:left="220"/>
    </w:pPr>
  </w:style>
  <w:style w:type="paragraph" w:styleId="14">
    <w:name w:val="toc 1"/>
    <w:basedOn w:val="1"/>
    <w:next w:val="1"/>
    <w:autoRedefine/>
    <w:unhideWhenUsed/>
    <w:qFormat/>
    <w:uiPriority w:val="39"/>
    <w:pPr>
      <w:spacing w:after="100"/>
    </w:pPr>
  </w:style>
  <w:style w:type="paragraph" w:styleId="16">
    <w:name w:val="List Paragraph"/>
    <w:basedOn w:val="1"/>
    <w:qFormat/>
    <w:uiPriority w:val="34"/>
    <w:pPr>
      <w:ind w:left="720"/>
      <w:contextualSpacing/>
    </w:pPr>
  </w:style>
  <w:style w:type="character" w:customStyle="1" w:styleId="17">
    <w:name w:val="Pied de page Car"/>
    <w:basedOn w:val="4"/>
    <w:link w:val="11"/>
    <w:qFormat/>
    <w:uiPriority w:val="99"/>
    <w:rPr>
      <w:rFonts w:eastAsiaTheme="minorEastAsia"/>
      <w:lang w:eastAsia="fr-FR"/>
    </w:rPr>
  </w:style>
  <w:style w:type="character" w:customStyle="1" w:styleId="18">
    <w:name w:val="En-tête Car"/>
    <w:basedOn w:val="4"/>
    <w:link w:val="12"/>
    <w:qFormat/>
    <w:uiPriority w:val="99"/>
    <w:rPr>
      <w:rFonts w:eastAsiaTheme="minorEastAsia"/>
      <w:lang w:eastAsia="fr-FR"/>
    </w:rPr>
  </w:style>
  <w:style w:type="character" w:customStyle="1" w:styleId="19">
    <w:name w:val="Titre 1 Car"/>
    <w:basedOn w:val="4"/>
    <w:link w:val="2"/>
    <w:qFormat/>
    <w:uiPriority w:val="9"/>
    <w:rPr>
      <w:rFonts w:asciiTheme="majorHAnsi" w:hAnsiTheme="majorHAnsi" w:eastAsiaTheme="majorEastAsia" w:cstheme="majorBidi"/>
      <w:b/>
      <w:bCs/>
      <w:color w:val="376092" w:themeColor="accent1" w:themeShade="BF"/>
      <w:sz w:val="28"/>
      <w:szCs w:val="28"/>
      <w:lang w:eastAsia="fr-FR"/>
    </w:rPr>
  </w:style>
  <w:style w:type="character" w:customStyle="1" w:styleId="20">
    <w:name w:val="Titre 2 Car"/>
    <w:basedOn w:val="4"/>
    <w:link w:val="3"/>
    <w:qFormat/>
    <w:uiPriority w:val="9"/>
    <w:rPr>
      <w:rFonts w:asciiTheme="majorHAnsi" w:hAnsiTheme="majorHAnsi" w:eastAsiaTheme="majorEastAsia" w:cstheme="majorBidi"/>
      <w:b/>
      <w:bCs/>
      <w:color w:val="4F81BD" w:themeColor="accent1"/>
      <w:sz w:val="26"/>
      <w:szCs w:val="26"/>
      <w:lang w:eastAsia="fr-FR"/>
      <w14:textFill>
        <w14:solidFill>
          <w14:schemeClr w14:val="accent1"/>
        </w14:solidFill>
      </w14:textFill>
    </w:rPr>
  </w:style>
  <w:style w:type="paragraph" w:customStyle="1" w:styleId="21">
    <w:name w:val="TOC Heading"/>
    <w:basedOn w:val="2"/>
    <w:next w:val="1"/>
    <w:semiHidden/>
    <w:unhideWhenUsed/>
    <w:qFormat/>
    <w:uiPriority w:val="39"/>
    <w:pPr>
      <w:outlineLvl w:val="9"/>
    </w:pPr>
  </w:style>
  <w:style w:type="character" w:customStyle="1" w:styleId="22">
    <w:name w:val="Texte de bulles Car"/>
    <w:basedOn w:val="4"/>
    <w:link w:val="8"/>
    <w:semiHidden/>
    <w:qFormat/>
    <w:uiPriority w:val="99"/>
    <w:rPr>
      <w:rFonts w:ascii="Tahoma" w:hAnsi="Tahoma" w:cs="Tahoma" w:eastAsiaTheme="minorEastAsia"/>
      <w:sz w:val="16"/>
      <w:szCs w:val="16"/>
      <w:lang w:eastAsia="fr-FR"/>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3B2EB-A34A-4E17-9836-D6C21261EEDE}">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3857</Words>
  <Characters>21217</Characters>
  <Lines>176</Lines>
  <Paragraphs>50</Paragraphs>
  <TotalTime>1</TotalTime>
  <ScaleCrop>false</ScaleCrop>
  <LinksUpToDate>false</LinksUpToDate>
  <CharactersWithSpaces>25024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2026-02-24T10:37:00Z</dcterms:created>
  <dc:creator>p</dc:creator>
  <cp:lastModifiedBy>WPS_1763056699</cp:lastModifiedBy>
  <cp:lastPrinted>2019-09-28T08:25:00Z</cp:lastPrinted>
  <dcterms:modified xsi:type="dcterms:W3CDTF">2026-02-24T15:08:17Z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714A8FA4F5FA477AA00CBF508465D00F_12</vt:lpwstr>
  </property>
</Properties>
</file>