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4"/>
        <w:gridCol w:w="2441"/>
        <w:gridCol w:w="2649"/>
      </w:tblGrid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1A983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 xml:space="preserve">1.3 </w:t>
            </w:r>
            <w:proofErr w:type="spellStart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Integration</w:t>
            </w:r>
            <w:proofErr w:type="spellEnd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 xml:space="preserve"> des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modalites</w:t>
            </w:r>
            <w:proofErr w:type="spellEnd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 xml:space="preserve"> sur le commerce et les investissements de la ZLECAF dans le droit national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1A983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1</w:t>
            </w:r>
            <w:r w:rsidRPr="0060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650</w:t>
            </w:r>
            <w:r w:rsidRPr="0060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Evaluation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sur le cadre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reglementaire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necessaire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a l'alignement des politiques nationales en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matiere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de commerce avec la ZLECAF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Consultant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150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Assistance technique pour la mise en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oeuvre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des reformes de la ZLECAF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Consultant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400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Mise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a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jour des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regulations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nationales pour s'assurer de la consistance entre les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reglementations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nationales et la ZLECAF 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Consultant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200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826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Développement et mise en œuvre d’un programme de formation des douaniers et autres officiels sur les nouvelles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procedures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commerciales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alignees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a la ZLECAF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Consultant firme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270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Ateliers de sensibilisation des parties prenantes sur les nouvelles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procedures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commerciales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alignees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a la ZLECAF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proofErr w:type="gram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frais</w:t>
            </w:r>
            <w:proofErr w:type="gram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opérationnels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180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Soutien au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secretariats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</w:t>
            </w:r>
            <w:proofErr w:type="gram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du groupes</w:t>
            </w:r>
            <w:proofErr w:type="gram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de travail charges de la mise en </w:t>
            </w: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oeuvre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des reformes du climat des affaires pour le pilier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proofErr w:type="gram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frais</w:t>
            </w:r>
            <w:proofErr w:type="gram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opérationnels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200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Amélioration de la procédure de délivrance des certificats d'origine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proofErr w:type="gram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frais</w:t>
            </w:r>
            <w:proofErr w:type="gram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opérationnels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100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proofErr w:type="spellStart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Etude</w:t>
            </w:r>
            <w:proofErr w:type="spellEnd"/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 xml:space="preserve"> de faisabilité pour la création des entrepôts sous douanes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100</w:t>
            </w:r>
            <w:r w:rsidRPr="0060146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  <w:tr w:rsidR="00601468" w:rsidRPr="00601468" w:rsidTr="00601468">
        <w:trPr>
          <w:trHeight w:val="442"/>
        </w:trPr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Solde budgétaire pour les années 2, 3, 4, 5 et 6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</w:pPr>
            <w:proofErr w:type="gramStart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>frais</w:t>
            </w:r>
            <w:proofErr w:type="gramEnd"/>
            <w:r w:rsidRPr="0060146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14:ligatures w14:val="none"/>
              </w:rPr>
              <w:t xml:space="preserve"> opérationnels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1468" w:rsidRPr="00601468" w:rsidRDefault="00601468" w:rsidP="00601468">
            <w:pPr>
              <w:spacing w:line="240" w:lineRule="auto"/>
              <w:ind w:left="0" w:right="0"/>
              <w:jc w:val="righ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14:ligatures w14:val="none"/>
              </w:rPr>
            </w:pPr>
            <w:r w:rsidRPr="00601468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14:ligatures w14:val="none"/>
              </w:rPr>
              <w:t>50</w:t>
            </w:r>
            <w:r w:rsidRPr="006014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14:ligatures w14:val="none"/>
              </w:rPr>
              <w:t> </w:t>
            </w:r>
            <w:r w:rsidRPr="00601468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14:ligatures w14:val="none"/>
              </w:rPr>
              <w:t>000</w:t>
            </w:r>
          </w:p>
        </w:tc>
      </w:tr>
    </w:tbl>
    <w:p w:rsidR="00000000" w:rsidRDefault="00000000"/>
    <w:sectPr w:rsidR="00B1643E" w:rsidSect="00601468">
      <w:type w:val="continuous"/>
      <w:pgSz w:w="16870" w:h="11920" w:orient="landscape"/>
      <w:pgMar w:top="900" w:right="500" w:bottom="697" w:left="1640" w:header="550" w:footer="30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68"/>
    <w:rsid w:val="00054879"/>
    <w:rsid w:val="000A4B8D"/>
    <w:rsid w:val="00221C71"/>
    <w:rsid w:val="00242CCC"/>
    <w:rsid w:val="002611EC"/>
    <w:rsid w:val="00601468"/>
    <w:rsid w:val="0080322F"/>
    <w:rsid w:val="008D7E4B"/>
    <w:rsid w:val="009E220F"/>
    <w:rsid w:val="00C75293"/>
    <w:rsid w:val="00D85E48"/>
    <w:rsid w:val="00E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6192BCD-2486-F744-B0B7-491A6F8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Verdana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93"/>
    <w:pPr>
      <w:spacing w:before="0" w:beforeAutospacing="0" w:after="0" w:afterAutospacing="0" w:line="237" w:lineRule="auto"/>
      <w:ind w:left="119" w:right="124"/>
    </w:pPr>
    <w:rPr>
      <w:rFonts w:ascii="Verdana" w:hAnsi="Verdana" w:cs="Verdana"/>
      <w:color w:val="000000" w:themeColor="text1"/>
      <w:sz w:val="20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d’Abzac</dc:creator>
  <cp:keywords/>
  <dc:description/>
  <cp:lastModifiedBy>Khalil d’Abzac</cp:lastModifiedBy>
  <cp:revision>1</cp:revision>
  <dcterms:created xsi:type="dcterms:W3CDTF">2026-03-18T13:25:00Z</dcterms:created>
  <dcterms:modified xsi:type="dcterms:W3CDTF">2026-03-18T13:27:00Z</dcterms:modified>
</cp:coreProperties>
</file>