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CD7AC" w14:textId="41A56CDA" w:rsidR="004756A6" w:rsidRPr="004A37C0" w:rsidRDefault="00F60745" w:rsidP="004756A6">
      <w:pPr>
        <w:ind w:right="340"/>
        <w:jc w:val="center"/>
        <w:rPr>
          <w:b/>
          <w:sz w:val="32"/>
          <w:szCs w:val="32"/>
          <w:lang w:val="fr-BE"/>
        </w:rPr>
      </w:pPr>
      <w:r>
        <w:rPr>
          <w:noProof/>
          <w:lang w:eastAsia="fr-FR"/>
        </w:rPr>
        <w:drawing>
          <wp:anchor distT="0" distB="0" distL="114300" distR="114300" simplePos="0" relativeHeight="251658752" behindDoc="1" locked="0" layoutInCell="1" allowOverlap="1" wp14:anchorId="7F26CE46" wp14:editId="4F6E5B1A">
            <wp:simplePos x="0" y="0"/>
            <wp:positionH relativeFrom="margin">
              <wp:posOffset>4902200</wp:posOffset>
            </wp:positionH>
            <wp:positionV relativeFrom="paragraph">
              <wp:posOffset>212725</wp:posOffset>
            </wp:positionV>
            <wp:extent cx="737870" cy="1193800"/>
            <wp:effectExtent l="0" t="0" r="5080" b="6350"/>
            <wp:wrapTight wrapText="bothSides">
              <wp:wrapPolygon edited="0">
                <wp:start x="0" y="0"/>
                <wp:lineTo x="0" y="21370"/>
                <wp:lineTo x="21191" y="21370"/>
                <wp:lineTo x="21191" y="0"/>
                <wp:lineTo x="0" y="0"/>
              </wp:wrapPolygon>
            </wp:wrapTight>
            <wp:docPr id="329694582" name="Image 329694582" descr="Une image contenant Police, Bleu électrique, capture d’écran,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694582" name="Image 329694582" descr="Une image contenant Police, Bleu électrique, capture d’écran, Graphique&#10;&#10;Le contenu généré par l’IA peut êtr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7870" cy="1193800"/>
                    </a:xfrm>
                    <a:prstGeom prst="rect">
                      <a:avLst/>
                    </a:prstGeom>
                    <a:noFill/>
                    <a:ln>
                      <a:noFill/>
                    </a:ln>
                  </pic:spPr>
                </pic:pic>
              </a:graphicData>
            </a:graphic>
            <wp14:sizeRelH relativeFrom="page">
              <wp14:pctWidth>0</wp14:pctWidth>
            </wp14:sizeRelH>
            <wp14:sizeRelV relativeFrom="page">
              <wp14:pctHeight>0</wp14:pctHeight>
            </wp14:sizeRelV>
          </wp:anchor>
        </w:drawing>
      </w:r>
      <w:r w:rsidR="00D81361" w:rsidRPr="00913803">
        <w:rPr>
          <w:b/>
          <w:noProof/>
          <w:sz w:val="32"/>
          <w:szCs w:val="32"/>
          <w:lang w:val="fr-BE"/>
        </w:rPr>
        <w:drawing>
          <wp:anchor distT="0" distB="0" distL="114300" distR="114300" simplePos="0" relativeHeight="251656704" behindDoc="1" locked="0" layoutInCell="1" allowOverlap="1" wp14:anchorId="35442F63" wp14:editId="3122C4F7">
            <wp:simplePos x="0" y="0"/>
            <wp:positionH relativeFrom="column">
              <wp:posOffset>584200</wp:posOffset>
            </wp:positionH>
            <wp:positionV relativeFrom="paragraph">
              <wp:posOffset>0</wp:posOffset>
            </wp:positionV>
            <wp:extent cx="1263650" cy="1352550"/>
            <wp:effectExtent l="0" t="0" r="0" b="0"/>
            <wp:wrapTight wrapText="bothSides">
              <wp:wrapPolygon edited="0">
                <wp:start x="0" y="0"/>
                <wp:lineTo x="0" y="21296"/>
                <wp:lineTo x="21166" y="21296"/>
                <wp:lineTo x="21166" y="0"/>
                <wp:lineTo x="0" y="0"/>
              </wp:wrapPolygon>
            </wp:wrapTight>
            <wp:docPr id="39385550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63650" cy="1352550"/>
                    </a:xfrm>
                    <a:prstGeom prst="rect">
                      <a:avLst/>
                    </a:prstGeom>
                    <a:noFill/>
                    <a:ln>
                      <a:noFill/>
                    </a:ln>
                  </pic:spPr>
                </pic:pic>
              </a:graphicData>
            </a:graphic>
          </wp:anchor>
        </w:drawing>
      </w:r>
    </w:p>
    <w:p w14:paraId="1E8020B8" w14:textId="198D4021" w:rsidR="00D81361" w:rsidRDefault="00D81361" w:rsidP="004756A6">
      <w:pPr>
        <w:ind w:right="340"/>
        <w:jc w:val="center"/>
        <w:rPr>
          <w:b/>
          <w:sz w:val="32"/>
          <w:szCs w:val="32"/>
          <w:u w:val="single"/>
          <w:lang w:val="fr-BE"/>
        </w:rPr>
      </w:pPr>
    </w:p>
    <w:p w14:paraId="05CCF5B9" w14:textId="11DC0B2D" w:rsidR="00D81361" w:rsidRDefault="00D81361" w:rsidP="004756A6">
      <w:pPr>
        <w:ind w:right="340"/>
        <w:jc w:val="center"/>
        <w:rPr>
          <w:b/>
          <w:sz w:val="32"/>
          <w:szCs w:val="32"/>
          <w:u w:val="single"/>
          <w:lang w:val="fr-BE"/>
        </w:rPr>
      </w:pPr>
      <w:bookmarkStart w:id="0" w:name="_Hlk76200242"/>
      <w:bookmarkEnd w:id="0"/>
    </w:p>
    <w:p w14:paraId="0543285D" w14:textId="0B0E4568" w:rsidR="00D81361" w:rsidRDefault="00D81361" w:rsidP="004756A6">
      <w:pPr>
        <w:ind w:right="340"/>
        <w:jc w:val="center"/>
        <w:rPr>
          <w:b/>
          <w:sz w:val="32"/>
          <w:szCs w:val="32"/>
          <w:u w:val="single"/>
          <w:lang w:val="fr-BE"/>
        </w:rPr>
      </w:pPr>
    </w:p>
    <w:p w14:paraId="04995217" w14:textId="77777777" w:rsidR="00D81361" w:rsidRDefault="00D81361" w:rsidP="004756A6">
      <w:pPr>
        <w:ind w:right="340"/>
        <w:jc w:val="center"/>
        <w:rPr>
          <w:b/>
          <w:sz w:val="32"/>
          <w:szCs w:val="32"/>
          <w:u w:val="single"/>
          <w:lang w:val="fr-BE"/>
        </w:rPr>
      </w:pPr>
    </w:p>
    <w:p w14:paraId="512359B2" w14:textId="77777777" w:rsidR="00D81361" w:rsidRDefault="00D81361" w:rsidP="004756A6">
      <w:pPr>
        <w:ind w:right="340"/>
        <w:jc w:val="center"/>
        <w:rPr>
          <w:b/>
          <w:sz w:val="32"/>
          <w:szCs w:val="32"/>
          <w:u w:val="single"/>
          <w:lang w:val="fr-BE"/>
        </w:rPr>
      </w:pPr>
    </w:p>
    <w:p w14:paraId="4776FB3F" w14:textId="77777777" w:rsidR="00D81361" w:rsidRDefault="00D81361" w:rsidP="004756A6">
      <w:pPr>
        <w:ind w:right="340"/>
        <w:jc w:val="center"/>
        <w:rPr>
          <w:b/>
          <w:sz w:val="32"/>
          <w:szCs w:val="32"/>
          <w:u w:val="single"/>
          <w:lang w:val="fr-BE"/>
        </w:rPr>
      </w:pPr>
    </w:p>
    <w:p w14:paraId="1DD05E5A" w14:textId="77777777" w:rsidR="00F60745" w:rsidRDefault="00F60745" w:rsidP="004756A6">
      <w:pPr>
        <w:ind w:right="340"/>
        <w:jc w:val="center"/>
        <w:rPr>
          <w:b/>
          <w:sz w:val="32"/>
          <w:szCs w:val="32"/>
          <w:u w:val="single"/>
          <w:lang w:val="fr-BE"/>
        </w:rPr>
      </w:pPr>
    </w:p>
    <w:p w14:paraId="616ABA93" w14:textId="198AAE74" w:rsidR="004756A6" w:rsidRPr="004A37C0" w:rsidRDefault="004756A6" w:rsidP="004756A6">
      <w:pPr>
        <w:ind w:right="340"/>
        <w:jc w:val="center"/>
        <w:rPr>
          <w:b/>
          <w:sz w:val="32"/>
          <w:szCs w:val="32"/>
          <w:lang w:val="fr-BE"/>
        </w:rPr>
      </w:pPr>
      <w:r w:rsidRPr="00FC471D">
        <w:rPr>
          <w:b/>
          <w:sz w:val="32"/>
          <w:szCs w:val="32"/>
          <w:u w:val="single"/>
          <w:lang w:val="fr-BE"/>
        </w:rPr>
        <w:t xml:space="preserve">LIVRABLE </w:t>
      </w:r>
      <w:r w:rsidR="00742D2F">
        <w:rPr>
          <w:b/>
          <w:sz w:val="32"/>
          <w:szCs w:val="32"/>
          <w:u w:val="single"/>
          <w:lang w:val="fr-BE"/>
        </w:rPr>
        <w:t>3</w:t>
      </w:r>
      <w:r w:rsidRPr="004A37C0">
        <w:rPr>
          <w:b/>
          <w:sz w:val="32"/>
          <w:szCs w:val="32"/>
          <w:lang w:val="fr-BE"/>
        </w:rPr>
        <w:t xml:space="preserve"> : </w:t>
      </w:r>
    </w:p>
    <w:p w14:paraId="5684721E" w14:textId="7853464B" w:rsidR="004756A6" w:rsidRPr="004A37C0" w:rsidRDefault="006F7BA8" w:rsidP="004756A6">
      <w:pPr>
        <w:ind w:right="340"/>
        <w:jc w:val="center"/>
        <w:rPr>
          <w:b/>
          <w:sz w:val="32"/>
          <w:szCs w:val="32"/>
          <w:lang w:val="fr-BE"/>
        </w:rPr>
      </w:pPr>
      <w:bookmarkStart w:id="1" w:name="_Hlk53823995"/>
      <w:r>
        <w:rPr>
          <w:b/>
          <w:sz w:val="32"/>
          <w:szCs w:val="32"/>
          <w:lang w:val="fr-BE"/>
        </w:rPr>
        <w:t>CHARTE NATIONALE DES INVESTISSEMENTS</w:t>
      </w:r>
    </w:p>
    <w:bookmarkEnd w:id="1"/>
    <w:p w14:paraId="321AC523" w14:textId="77777777" w:rsidR="004756A6" w:rsidRDefault="004756A6" w:rsidP="004756A6">
      <w:pPr>
        <w:ind w:right="340"/>
        <w:jc w:val="center"/>
        <w:rPr>
          <w:b/>
          <w:sz w:val="52"/>
          <w:szCs w:val="52"/>
          <w:lang w:val="fr-BE"/>
        </w:rPr>
      </w:pPr>
    </w:p>
    <w:p w14:paraId="71D47056" w14:textId="77777777" w:rsidR="00D81361" w:rsidRDefault="00D81361" w:rsidP="004756A6">
      <w:pPr>
        <w:ind w:right="340"/>
        <w:jc w:val="center"/>
        <w:rPr>
          <w:b/>
          <w:sz w:val="52"/>
          <w:szCs w:val="52"/>
          <w:lang w:val="fr-BE"/>
        </w:rPr>
      </w:pPr>
    </w:p>
    <w:p w14:paraId="6AE67A6A" w14:textId="77777777" w:rsidR="00D81361" w:rsidRDefault="00D81361" w:rsidP="004756A6">
      <w:pPr>
        <w:ind w:right="340"/>
        <w:jc w:val="center"/>
        <w:rPr>
          <w:b/>
          <w:sz w:val="52"/>
          <w:szCs w:val="52"/>
          <w:lang w:val="fr-BE"/>
        </w:rPr>
      </w:pPr>
    </w:p>
    <w:p w14:paraId="2D216AB4" w14:textId="77777777" w:rsidR="00D81361" w:rsidRDefault="00D81361" w:rsidP="004756A6">
      <w:pPr>
        <w:ind w:right="340"/>
        <w:jc w:val="center"/>
        <w:rPr>
          <w:b/>
          <w:sz w:val="52"/>
          <w:szCs w:val="52"/>
          <w:lang w:val="fr-BE"/>
        </w:rPr>
      </w:pPr>
    </w:p>
    <w:p w14:paraId="7972B002" w14:textId="77777777" w:rsidR="004756A6" w:rsidRPr="004A37C0" w:rsidRDefault="004756A6" w:rsidP="004756A6">
      <w:pPr>
        <w:autoSpaceDE w:val="0"/>
        <w:autoSpaceDN w:val="0"/>
        <w:adjustRightInd w:val="0"/>
        <w:rPr>
          <w:sz w:val="48"/>
          <w:szCs w:val="48"/>
          <w:lang w:val="fr-BE" w:eastAsia="fr-BE"/>
        </w:rPr>
      </w:pPr>
    </w:p>
    <w:p w14:paraId="3FD746AB" w14:textId="77777777" w:rsidR="004756A6" w:rsidRPr="004A37C0" w:rsidRDefault="004756A6" w:rsidP="004756A6">
      <w:pPr>
        <w:autoSpaceDE w:val="0"/>
        <w:autoSpaceDN w:val="0"/>
        <w:adjustRightInd w:val="0"/>
        <w:rPr>
          <w:sz w:val="48"/>
          <w:szCs w:val="48"/>
          <w:lang w:val="fr-BE" w:eastAsia="fr-BE"/>
        </w:rPr>
      </w:pPr>
    </w:p>
    <w:p w14:paraId="7925BF65" w14:textId="10E922B6" w:rsidR="004756A6" w:rsidRPr="004756A6" w:rsidRDefault="00742D2F" w:rsidP="004756A6">
      <w:pPr>
        <w:tabs>
          <w:tab w:val="left" w:pos="6060"/>
        </w:tabs>
        <w:jc w:val="center"/>
        <w:rPr>
          <w:b/>
          <w:bCs/>
          <w:caps/>
          <w:sz w:val="40"/>
          <w:szCs w:val="40"/>
          <w:lang w:val="fr-BE" w:eastAsia="fr-BE"/>
        </w:rPr>
      </w:pPr>
      <w:r>
        <w:rPr>
          <w:b/>
          <w:bCs/>
          <w:caps/>
          <w:color w:val="000000"/>
          <w:sz w:val="28"/>
          <w:szCs w:val="28"/>
          <w:lang w:val="fr-BE"/>
        </w:rPr>
        <w:t xml:space="preserve">MISSION DE </w:t>
      </w:r>
      <w:r w:rsidR="004756A6" w:rsidRPr="004756A6">
        <w:rPr>
          <w:b/>
          <w:bCs/>
          <w:caps/>
          <w:color w:val="000000"/>
          <w:sz w:val="28"/>
          <w:szCs w:val="28"/>
          <w:lang w:val="fr-BE"/>
        </w:rPr>
        <w:t>Relecture/révision de la charte nationale des investissements de la République du Tchad</w:t>
      </w:r>
    </w:p>
    <w:p w14:paraId="382C8080" w14:textId="77777777" w:rsidR="004756A6" w:rsidRPr="004A37C0" w:rsidRDefault="004756A6" w:rsidP="004756A6">
      <w:pPr>
        <w:tabs>
          <w:tab w:val="left" w:pos="6060"/>
        </w:tabs>
        <w:rPr>
          <w:b/>
          <w:bCs/>
          <w:sz w:val="28"/>
          <w:szCs w:val="28"/>
          <w:lang w:val="fr-BE" w:eastAsia="fr-BE"/>
        </w:rPr>
      </w:pPr>
    </w:p>
    <w:p w14:paraId="1E4A7D41" w14:textId="77777777" w:rsidR="004756A6" w:rsidRPr="004A37C0" w:rsidRDefault="004756A6" w:rsidP="004756A6">
      <w:pPr>
        <w:tabs>
          <w:tab w:val="left" w:pos="6060"/>
        </w:tabs>
        <w:rPr>
          <w:b/>
          <w:bCs/>
          <w:sz w:val="28"/>
          <w:szCs w:val="28"/>
          <w:lang w:val="fr-BE" w:eastAsia="fr-BE"/>
        </w:rPr>
      </w:pPr>
    </w:p>
    <w:p w14:paraId="2AB3D66B" w14:textId="77777777" w:rsidR="004756A6" w:rsidRDefault="004756A6" w:rsidP="004756A6">
      <w:pPr>
        <w:tabs>
          <w:tab w:val="left" w:pos="6060"/>
        </w:tabs>
        <w:jc w:val="center"/>
        <w:rPr>
          <w:bCs/>
          <w:sz w:val="28"/>
          <w:szCs w:val="28"/>
          <w:lang w:val="fr-BE" w:eastAsia="fr-BE"/>
        </w:rPr>
      </w:pPr>
    </w:p>
    <w:p w14:paraId="50359C5D" w14:textId="77777777" w:rsidR="004756A6" w:rsidRPr="004A37C0" w:rsidRDefault="004756A6" w:rsidP="004756A6">
      <w:pPr>
        <w:tabs>
          <w:tab w:val="left" w:pos="6060"/>
        </w:tabs>
        <w:jc w:val="center"/>
        <w:rPr>
          <w:bCs/>
          <w:sz w:val="28"/>
          <w:szCs w:val="28"/>
          <w:lang w:val="fr-BE" w:eastAsia="fr-BE"/>
        </w:rPr>
      </w:pPr>
      <w:r>
        <w:rPr>
          <w:bCs/>
          <w:sz w:val="28"/>
          <w:szCs w:val="28"/>
          <w:lang w:val="fr-BE" w:eastAsia="fr-BE"/>
        </w:rPr>
        <w:t>PROGRAMME DES NATIONS UNIES POUR LE DEVELOPPEMENT (PNUD)</w:t>
      </w:r>
    </w:p>
    <w:p w14:paraId="33BC7F4A" w14:textId="77777777" w:rsidR="004756A6" w:rsidRDefault="004756A6" w:rsidP="004756A6">
      <w:pPr>
        <w:tabs>
          <w:tab w:val="left" w:pos="6060"/>
        </w:tabs>
        <w:jc w:val="center"/>
        <w:rPr>
          <w:bCs/>
          <w:sz w:val="36"/>
          <w:szCs w:val="36"/>
          <w:lang w:val="fr-BE" w:eastAsia="fr-BE"/>
        </w:rPr>
      </w:pPr>
    </w:p>
    <w:p w14:paraId="616C1C1D" w14:textId="77777777" w:rsidR="004756A6" w:rsidRDefault="004756A6" w:rsidP="004756A6">
      <w:pPr>
        <w:tabs>
          <w:tab w:val="left" w:pos="6060"/>
        </w:tabs>
        <w:jc w:val="center"/>
        <w:rPr>
          <w:bCs/>
          <w:sz w:val="36"/>
          <w:szCs w:val="36"/>
          <w:lang w:val="fr-BE" w:eastAsia="fr-BE"/>
        </w:rPr>
      </w:pPr>
    </w:p>
    <w:p w14:paraId="0B7F6366" w14:textId="77777777" w:rsidR="004756A6" w:rsidRDefault="004756A6" w:rsidP="004756A6">
      <w:pPr>
        <w:tabs>
          <w:tab w:val="left" w:pos="6060"/>
        </w:tabs>
        <w:jc w:val="center"/>
        <w:rPr>
          <w:bCs/>
          <w:sz w:val="36"/>
          <w:szCs w:val="36"/>
          <w:lang w:val="fr-BE" w:eastAsia="fr-BE"/>
        </w:rPr>
      </w:pPr>
    </w:p>
    <w:p w14:paraId="3114F1E2" w14:textId="77777777" w:rsidR="004756A6" w:rsidRDefault="004756A6" w:rsidP="004756A6">
      <w:pPr>
        <w:tabs>
          <w:tab w:val="left" w:pos="6060"/>
        </w:tabs>
        <w:jc w:val="center"/>
        <w:rPr>
          <w:bCs/>
          <w:sz w:val="36"/>
          <w:szCs w:val="36"/>
          <w:lang w:val="fr-BE" w:eastAsia="fr-BE"/>
        </w:rPr>
      </w:pPr>
    </w:p>
    <w:p w14:paraId="0B903CED" w14:textId="77777777" w:rsidR="004756A6" w:rsidRPr="004A37C0" w:rsidRDefault="004756A6" w:rsidP="004756A6">
      <w:pPr>
        <w:tabs>
          <w:tab w:val="left" w:pos="6060"/>
        </w:tabs>
        <w:jc w:val="center"/>
        <w:rPr>
          <w:bCs/>
          <w:sz w:val="36"/>
          <w:szCs w:val="36"/>
          <w:lang w:val="fr-BE" w:eastAsia="fr-BE"/>
        </w:rPr>
      </w:pPr>
    </w:p>
    <w:p w14:paraId="377E1110" w14:textId="77777777" w:rsidR="004756A6" w:rsidRDefault="004756A6" w:rsidP="004756A6">
      <w:pPr>
        <w:tabs>
          <w:tab w:val="left" w:pos="6060"/>
        </w:tabs>
        <w:jc w:val="center"/>
        <w:rPr>
          <w:b/>
          <w:bCs/>
          <w:sz w:val="32"/>
          <w:szCs w:val="32"/>
          <w:lang w:val="fr-BE" w:eastAsia="fr-BE"/>
        </w:rPr>
      </w:pPr>
    </w:p>
    <w:p w14:paraId="55326AF9" w14:textId="051F7296" w:rsidR="004756A6" w:rsidRPr="004756A6" w:rsidRDefault="004756A6" w:rsidP="004756A6">
      <w:pPr>
        <w:tabs>
          <w:tab w:val="left" w:pos="6060"/>
        </w:tabs>
        <w:jc w:val="right"/>
        <w:rPr>
          <w:sz w:val="28"/>
          <w:szCs w:val="28"/>
          <w:shd w:val="clear" w:color="auto" w:fill="FFFFFF"/>
          <w:lang w:val="fr-BE"/>
        </w:rPr>
      </w:pPr>
      <w:r w:rsidRPr="004756A6">
        <w:rPr>
          <w:sz w:val="28"/>
          <w:szCs w:val="28"/>
          <w:shd w:val="clear" w:color="auto" w:fill="FFFFFF"/>
          <w:lang w:val="fr-BE"/>
        </w:rPr>
        <w:t>Consultant national : Mr Esdras Sikassa</w:t>
      </w:r>
    </w:p>
    <w:p w14:paraId="69324561" w14:textId="77777777" w:rsidR="004756A6" w:rsidRPr="004756A6" w:rsidRDefault="004756A6" w:rsidP="004756A6">
      <w:pPr>
        <w:tabs>
          <w:tab w:val="left" w:pos="6060"/>
        </w:tabs>
        <w:jc w:val="right"/>
        <w:rPr>
          <w:sz w:val="28"/>
          <w:szCs w:val="28"/>
          <w:shd w:val="clear" w:color="auto" w:fill="FFFFFF"/>
          <w:lang w:val="fr-BE"/>
        </w:rPr>
      </w:pPr>
      <w:r w:rsidRPr="004756A6">
        <w:rPr>
          <w:sz w:val="28"/>
          <w:szCs w:val="28"/>
          <w:shd w:val="clear" w:color="auto" w:fill="FFFFFF"/>
          <w:lang w:val="fr-BE"/>
        </w:rPr>
        <w:t>Consultant international : Dr André Nsabimana,</w:t>
      </w:r>
    </w:p>
    <w:p w14:paraId="0398569D" w14:textId="489C7CEB" w:rsidR="004756A6" w:rsidRPr="0038116C" w:rsidRDefault="004756A6" w:rsidP="004756A6">
      <w:pPr>
        <w:tabs>
          <w:tab w:val="left" w:pos="6060"/>
        </w:tabs>
        <w:spacing w:line="360" w:lineRule="auto"/>
        <w:jc w:val="center"/>
        <w:rPr>
          <w:sz w:val="28"/>
          <w:szCs w:val="28"/>
          <w:shd w:val="clear" w:color="auto" w:fill="FFFFFF"/>
          <w:lang w:val="fr-BE"/>
        </w:rPr>
      </w:pPr>
    </w:p>
    <w:p w14:paraId="063F8A0C" w14:textId="77777777" w:rsidR="004756A6" w:rsidRPr="0038116C" w:rsidRDefault="004756A6" w:rsidP="004756A6">
      <w:pPr>
        <w:tabs>
          <w:tab w:val="left" w:pos="6060"/>
        </w:tabs>
        <w:jc w:val="center"/>
        <w:rPr>
          <w:sz w:val="28"/>
          <w:szCs w:val="28"/>
          <w:shd w:val="clear" w:color="auto" w:fill="FFFFFF"/>
          <w:lang w:val="fr-BE"/>
        </w:rPr>
      </w:pPr>
    </w:p>
    <w:p w14:paraId="4E9FAD00" w14:textId="77777777" w:rsidR="004756A6" w:rsidRPr="0038116C" w:rsidRDefault="004756A6" w:rsidP="004756A6">
      <w:pPr>
        <w:tabs>
          <w:tab w:val="left" w:pos="6060"/>
        </w:tabs>
        <w:jc w:val="center"/>
        <w:rPr>
          <w:sz w:val="28"/>
          <w:szCs w:val="28"/>
          <w:shd w:val="clear" w:color="auto" w:fill="FFFFFF"/>
          <w:lang w:val="fr-BE"/>
        </w:rPr>
      </w:pPr>
    </w:p>
    <w:p w14:paraId="5EBCAD25" w14:textId="77777777" w:rsidR="004756A6" w:rsidRDefault="004756A6" w:rsidP="004756A6">
      <w:pPr>
        <w:tabs>
          <w:tab w:val="left" w:pos="6060"/>
        </w:tabs>
        <w:jc w:val="right"/>
        <w:rPr>
          <w:shd w:val="clear" w:color="auto" w:fill="FFFFFF"/>
          <w:lang w:val="fr-BE"/>
        </w:rPr>
      </w:pPr>
    </w:p>
    <w:p w14:paraId="1EC18B04" w14:textId="6DFF4805" w:rsidR="0038686D" w:rsidRPr="004A37C0" w:rsidRDefault="0038686D" w:rsidP="00AD420E">
      <w:pPr>
        <w:ind w:right="340"/>
        <w:jc w:val="center"/>
        <w:rPr>
          <w:b/>
          <w:sz w:val="32"/>
          <w:szCs w:val="32"/>
          <w:lang w:val="fr-BE"/>
        </w:rPr>
      </w:pPr>
      <w:r>
        <w:rPr>
          <w:b/>
          <w:sz w:val="32"/>
          <w:szCs w:val="32"/>
          <w:lang w:val="fr-BE"/>
        </w:rPr>
        <w:lastRenderedPageBreak/>
        <w:t>CHARTE NATIONALE DES INVESTISSEMENTS</w:t>
      </w:r>
    </w:p>
    <w:p w14:paraId="364D900A" w14:textId="77777777" w:rsidR="006372AC" w:rsidRDefault="006372AC">
      <w:pPr>
        <w:rPr>
          <w:lang w:val="fr-BE"/>
        </w:rPr>
      </w:pPr>
    </w:p>
    <w:sdt>
      <w:sdtPr>
        <w:rPr>
          <w:rFonts w:ascii="Times New Roman" w:eastAsia="Times New Roman" w:hAnsi="Times New Roman" w:cs="Times New Roman"/>
          <w:bCs w:val="0"/>
          <w:color w:val="auto"/>
          <w:sz w:val="24"/>
          <w:szCs w:val="24"/>
          <w:lang w:val="fr-FR" w:eastAsia="en-GB"/>
        </w:rPr>
        <w:id w:val="-1945752345"/>
        <w:docPartObj>
          <w:docPartGallery w:val="Table of Contents"/>
          <w:docPartUnique/>
        </w:docPartObj>
      </w:sdtPr>
      <w:sdtEndPr>
        <w:rPr>
          <w:b/>
        </w:rPr>
      </w:sdtEndPr>
      <w:sdtContent>
        <w:p w14:paraId="06F332EF" w14:textId="7DF4800E" w:rsidR="00C61DF3" w:rsidRDefault="00C61DF3">
          <w:pPr>
            <w:pStyle w:val="En-ttedetabledesmatires"/>
          </w:pPr>
        </w:p>
        <w:p w14:paraId="4B0FBBBF" w14:textId="2A449831" w:rsidR="00AD1AA7" w:rsidRDefault="00C61DF3">
          <w:pPr>
            <w:pStyle w:val="TM1"/>
            <w:tabs>
              <w:tab w:val="left" w:pos="480"/>
              <w:tab w:val="right" w:leader="dot" w:pos="9062"/>
            </w:tabs>
            <w:rPr>
              <w:rFonts w:asciiTheme="minorHAnsi" w:eastAsiaTheme="minorEastAsia" w:hAnsiTheme="minorHAnsi" w:cstheme="minorBidi"/>
              <w:noProof/>
              <w:kern w:val="2"/>
              <w:lang w:val="fr-BE" w:eastAsia="fr-BE"/>
              <w14:ligatures w14:val="standardContextual"/>
            </w:rPr>
          </w:pPr>
          <w:r>
            <w:fldChar w:fldCharType="begin"/>
          </w:r>
          <w:r>
            <w:instrText xml:space="preserve"> TOC \o "1-3" \h \z \u </w:instrText>
          </w:r>
          <w:r>
            <w:fldChar w:fldCharType="separate"/>
          </w:r>
          <w:hyperlink w:anchor="_Toc214470181" w:history="1">
            <w:r w:rsidR="00AD1AA7" w:rsidRPr="00FB26ED">
              <w:rPr>
                <w:rStyle w:val="Lienhypertexte"/>
                <w:noProof/>
              </w:rPr>
              <w:t>I.</w:t>
            </w:r>
            <w:r w:rsidR="00AD1AA7">
              <w:rPr>
                <w:rFonts w:asciiTheme="minorHAnsi" w:eastAsiaTheme="minorEastAsia" w:hAnsiTheme="minorHAnsi" w:cstheme="minorBidi"/>
                <w:noProof/>
                <w:kern w:val="2"/>
                <w:lang w:val="fr-BE" w:eastAsia="fr-BE"/>
                <w14:ligatures w14:val="standardContextual"/>
              </w:rPr>
              <w:tab/>
            </w:r>
            <w:r w:rsidR="00AD1AA7" w:rsidRPr="00FB26ED">
              <w:rPr>
                <w:rStyle w:val="Lienhypertexte"/>
                <w:noProof/>
              </w:rPr>
              <w:t>OBJECTIF DE LA CHARTE</w:t>
            </w:r>
            <w:r w:rsidR="00AD1AA7">
              <w:rPr>
                <w:noProof/>
                <w:webHidden/>
              </w:rPr>
              <w:tab/>
            </w:r>
            <w:r w:rsidR="00AD1AA7">
              <w:rPr>
                <w:noProof/>
                <w:webHidden/>
              </w:rPr>
              <w:fldChar w:fldCharType="begin"/>
            </w:r>
            <w:r w:rsidR="00AD1AA7">
              <w:rPr>
                <w:noProof/>
                <w:webHidden/>
              </w:rPr>
              <w:instrText xml:space="preserve"> PAGEREF _Toc214470181 \h </w:instrText>
            </w:r>
            <w:r w:rsidR="00AD1AA7">
              <w:rPr>
                <w:noProof/>
                <w:webHidden/>
              </w:rPr>
            </w:r>
            <w:r w:rsidR="00AD1AA7">
              <w:rPr>
                <w:noProof/>
                <w:webHidden/>
              </w:rPr>
              <w:fldChar w:fldCharType="separate"/>
            </w:r>
            <w:r w:rsidR="00AD1AA7">
              <w:rPr>
                <w:noProof/>
                <w:webHidden/>
              </w:rPr>
              <w:t>3</w:t>
            </w:r>
            <w:r w:rsidR="00AD1AA7">
              <w:rPr>
                <w:noProof/>
                <w:webHidden/>
              </w:rPr>
              <w:fldChar w:fldCharType="end"/>
            </w:r>
          </w:hyperlink>
        </w:p>
        <w:p w14:paraId="35A27304" w14:textId="29E64C01" w:rsidR="00AD1AA7" w:rsidRDefault="00000000">
          <w:pPr>
            <w:pStyle w:val="TM1"/>
            <w:tabs>
              <w:tab w:val="left" w:pos="480"/>
              <w:tab w:val="right" w:leader="dot" w:pos="9062"/>
            </w:tabs>
            <w:rPr>
              <w:rFonts w:asciiTheme="minorHAnsi" w:eastAsiaTheme="minorEastAsia" w:hAnsiTheme="minorHAnsi" w:cstheme="minorBidi"/>
              <w:noProof/>
              <w:kern w:val="2"/>
              <w:lang w:val="fr-BE" w:eastAsia="fr-BE"/>
              <w14:ligatures w14:val="standardContextual"/>
            </w:rPr>
          </w:pPr>
          <w:hyperlink w:anchor="_Toc214470182" w:history="1">
            <w:r w:rsidR="00AD1AA7" w:rsidRPr="00FB26ED">
              <w:rPr>
                <w:rStyle w:val="Lienhypertexte"/>
                <w:noProof/>
              </w:rPr>
              <w:t>II.</w:t>
            </w:r>
            <w:r w:rsidR="00AD1AA7">
              <w:rPr>
                <w:rFonts w:asciiTheme="minorHAnsi" w:eastAsiaTheme="minorEastAsia" w:hAnsiTheme="minorHAnsi" w:cstheme="minorBidi"/>
                <w:noProof/>
                <w:kern w:val="2"/>
                <w:lang w:val="fr-BE" w:eastAsia="fr-BE"/>
                <w14:ligatures w14:val="standardContextual"/>
              </w:rPr>
              <w:tab/>
            </w:r>
            <w:r w:rsidR="00AD1AA7" w:rsidRPr="00FB26ED">
              <w:rPr>
                <w:rStyle w:val="Lienhypertexte"/>
                <w:noProof/>
              </w:rPr>
              <w:t>CHAMP D’APPLICATION</w:t>
            </w:r>
            <w:r w:rsidR="00AD1AA7">
              <w:rPr>
                <w:noProof/>
                <w:webHidden/>
              </w:rPr>
              <w:tab/>
            </w:r>
            <w:r w:rsidR="00AD1AA7">
              <w:rPr>
                <w:noProof/>
                <w:webHidden/>
              </w:rPr>
              <w:fldChar w:fldCharType="begin"/>
            </w:r>
            <w:r w:rsidR="00AD1AA7">
              <w:rPr>
                <w:noProof/>
                <w:webHidden/>
              </w:rPr>
              <w:instrText xml:space="preserve"> PAGEREF _Toc214470182 \h </w:instrText>
            </w:r>
            <w:r w:rsidR="00AD1AA7">
              <w:rPr>
                <w:noProof/>
                <w:webHidden/>
              </w:rPr>
            </w:r>
            <w:r w:rsidR="00AD1AA7">
              <w:rPr>
                <w:noProof/>
                <w:webHidden/>
              </w:rPr>
              <w:fldChar w:fldCharType="separate"/>
            </w:r>
            <w:r w:rsidR="00AD1AA7">
              <w:rPr>
                <w:noProof/>
                <w:webHidden/>
              </w:rPr>
              <w:t>3</w:t>
            </w:r>
            <w:r w:rsidR="00AD1AA7">
              <w:rPr>
                <w:noProof/>
                <w:webHidden/>
              </w:rPr>
              <w:fldChar w:fldCharType="end"/>
            </w:r>
          </w:hyperlink>
        </w:p>
        <w:p w14:paraId="3423381F" w14:textId="14FD5DA7" w:rsidR="00AD1AA7" w:rsidRDefault="00000000">
          <w:pPr>
            <w:pStyle w:val="TM1"/>
            <w:tabs>
              <w:tab w:val="left" w:pos="720"/>
              <w:tab w:val="right" w:leader="dot" w:pos="9062"/>
            </w:tabs>
            <w:rPr>
              <w:rFonts w:asciiTheme="minorHAnsi" w:eastAsiaTheme="minorEastAsia" w:hAnsiTheme="minorHAnsi" w:cstheme="minorBidi"/>
              <w:noProof/>
              <w:kern w:val="2"/>
              <w:lang w:val="fr-BE" w:eastAsia="fr-BE"/>
              <w14:ligatures w14:val="standardContextual"/>
            </w:rPr>
          </w:pPr>
          <w:hyperlink w:anchor="_Toc214470183" w:history="1">
            <w:r w:rsidR="00AD1AA7" w:rsidRPr="00FB26ED">
              <w:rPr>
                <w:rStyle w:val="Lienhypertexte"/>
                <w:noProof/>
              </w:rPr>
              <w:t>III.</w:t>
            </w:r>
            <w:r w:rsidR="00211834">
              <w:rPr>
                <w:rFonts w:asciiTheme="minorHAnsi" w:eastAsiaTheme="minorEastAsia" w:hAnsiTheme="minorHAnsi" w:cstheme="minorBidi"/>
                <w:noProof/>
                <w:kern w:val="2"/>
                <w:lang w:val="fr-BE" w:eastAsia="fr-BE"/>
                <w14:ligatures w14:val="standardContextual"/>
              </w:rPr>
              <w:t xml:space="preserve">    </w:t>
            </w:r>
            <w:r w:rsidR="00AD1AA7" w:rsidRPr="00FB26ED">
              <w:rPr>
                <w:rStyle w:val="Lienhypertexte"/>
                <w:noProof/>
              </w:rPr>
              <w:t>SECTEURS PRIORITAIRES</w:t>
            </w:r>
            <w:r w:rsidR="00AD1AA7">
              <w:rPr>
                <w:noProof/>
                <w:webHidden/>
              </w:rPr>
              <w:tab/>
            </w:r>
            <w:r w:rsidR="00AD1AA7">
              <w:rPr>
                <w:noProof/>
                <w:webHidden/>
              </w:rPr>
              <w:fldChar w:fldCharType="begin"/>
            </w:r>
            <w:r w:rsidR="00AD1AA7">
              <w:rPr>
                <w:noProof/>
                <w:webHidden/>
              </w:rPr>
              <w:instrText xml:space="preserve"> PAGEREF _Toc214470183 \h </w:instrText>
            </w:r>
            <w:r w:rsidR="00AD1AA7">
              <w:rPr>
                <w:noProof/>
                <w:webHidden/>
              </w:rPr>
            </w:r>
            <w:r w:rsidR="00AD1AA7">
              <w:rPr>
                <w:noProof/>
                <w:webHidden/>
              </w:rPr>
              <w:fldChar w:fldCharType="separate"/>
            </w:r>
            <w:r w:rsidR="00AD1AA7">
              <w:rPr>
                <w:noProof/>
                <w:webHidden/>
              </w:rPr>
              <w:t>4</w:t>
            </w:r>
            <w:r w:rsidR="00AD1AA7">
              <w:rPr>
                <w:noProof/>
                <w:webHidden/>
              </w:rPr>
              <w:fldChar w:fldCharType="end"/>
            </w:r>
          </w:hyperlink>
        </w:p>
        <w:p w14:paraId="462CC4AB" w14:textId="484FCA07" w:rsidR="00AD1AA7" w:rsidRDefault="00000000">
          <w:pPr>
            <w:pStyle w:val="TM1"/>
            <w:tabs>
              <w:tab w:val="left" w:pos="720"/>
              <w:tab w:val="right" w:leader="dot" w:pos="9062"/>
            </w:tabs>
            <w:rPr>
              <w:rFonts w:asciiTheme="minorHAnsi" w:eastAsiaTheme="minorEastAsia" w:hAnsiTheme="minorHAnsi" w:cstheme="minorBidi"/>
              <w:noProof/>
              <w:kern w:val="2"/>
              <w:lang w:val="fr-BE" w:eastAsia="fr-BE"/>
              <w14:ligatures w14:val="standardContextual"/>
            </w:rPr>
          </w:pPr>
          <w:hyperlink w:anchor="_Toc214470184" w:history="1">
            <w:r w:rsidR="00AD1AA7" w:rsidRPr="00FB26ED">
              <w:rPr>
                <w:rStyle w:val="Lienhypertexte"/>
                <w:noProof/>
              </w:rPr>
              <w:t>IV.</w:t>
            </w:r>
            <w:r w:rsidR="00211834">
              <w:rPr>
                <w:rFonts w:asciiTheme="minorHAnsi" w:eastAsiaTheme="minorEastAsia" w:hAnsiTheme="minorHAnsi" w:cstheme="minorBidi"/>
                <w:noProof/>
                <w:kern w:val="2"/>
                <w:lang w:val="fr-BE" w:eastAsia="fr-BE"/>
                <w14:ligatures w14:val="standardContextual"/>
              </w:rPr>
              <w:t xml:space="preserve">    </w:t>
            </w:r>
            <w:r w:rsidR="00AD1AA7" w:rsidRPr="00FB26ED">
              <w:rPr>
                <w:rStyle w:val="Lienhypertexte"/>
                <w:noProof/>
              </w:rPr>
              <w:t>CADRE FACILITATEUR A L’INVESTISSEMENT</w:t>
            </w:r>
            <w:r w:rsidR="00AD1AA7">
              <w:rPr>
                <w:noProof/>
                <w:webHidden/>
              </w:rPr>
              <w:tab/>
            </w:r>
            <w:r w:rsidR="00AD1AA7">
              <w:rPr>
                <w:noProof/>
                <w:webHidden/>
              </w:rPr>
              <w:fldChar w:fldCharType="begin"/>
            </w:r>
            <w:r w:rsidR="00AD1AA7">
              <w:rPr>
                <w:noProof/>
                <w:webHidden/>
              </w:rPr>
              <w:instrText xml:space="preserve"> PAGEREF _Toc214470184 \h </w:instrText>
            </w:r>
            <w:r w:rsidR="00AD1AA7">
              <w:rPr>
                <w:noProof/>
                <w:webHidden/>
              </w:rPr>
            </w:r>
            <w:r w:rsidR="00AD1AA7">
              <w:rPr>
                <w:noProof/>
                <w:webHidden/>
              </w:rPr>
              <w:fldChar w:fldCharType="separate"/>
            </w:r>
            <w:r w:rsidR="00AD1AA7">
              <w:rPr>
                <w:noProof/>
                <w:webHidden/>
              </w:rPr>
              <w:t>5</w:t>
            </w:r>
            <w:r w:rsidR="00AD1AA7">
              <w:rPr>
                <w:noProof/>
                <w:webHidden/>
              </w:rPr>
              <w:fldChar w:fldCharType="end"/>
            </w:r>
          </w:hyperlink>
        </w:p>
        <w:p w14:paraId="3E81B1EF" w14:textId="57098D41" w:rsidR="00AD1AA7" w:rsidRDefault="00000000">
          <w:pPr>
            <w:pStyle w:val="TM2"/>
            <w:tabs>
              <w:tab w:val="right" w:leader="dot" w:pos="9062"/>
            </w:tabs>
            <w:rPr>
              <w:rFonts w:asciiTheme="minorHAnsi" w:eastAsiaTheme="minorEastAsia" w:hAnsiTheme="minorHAnsi" w:cstheme="minorBidi"/>
              <w:noProof/>
              <w:kern w:val="2"/>
              <w:lang w:val="fr-BE" w:eastAsia="fr-BE"/>
              <w14:ligatures w14:val="standardContextual"/>
            </w:rPr>
          </w:pPr>
          <w:hyperlink w:anchor="_Toc214470185" w:history="1">
            <w:r w:rsidR="00AD1AA7" w:rsidRPr="00FB26ED">
              <w:rPr>
                <w:rStyle w:val="Lienhypertexte"/>
                <w:noProof/>
              </w:rPr>
              <w:t>Section 1 : Renforcement de la justice</w:t>
            </w:r>
            <w:r w:rsidR="00AD1AA7">
              <w:rPr>
                <w:noProof/>
                <w:webHidden/>
              </w:rPr>
              <w:tab/>
            </w:r>
            <w:r w:rsidR="00AD1AA7">
              <w:rPr>
                <w:noProof/>
                <w:webHidden/>
              </w:rPr>
              <w:fldChar w:fldCharType="begin"/>
            </w:r>
            <w:r w:rsidR="00AD1AA7">
              <w:rPr>
                <w:noProof/>
                <w:webHidden/>
              </w:rPr>
              <w:instrText xml:space="preserve"> PAGEREF _Toc214470185 \h </w:instrText>
            </w:r>
            <w:r w:rsidR="00AD1AA7">
              <w:rPr>
                <w:noProof/>
                <w:webHidden/>
              </w:rPr>
            </w:r>
            <w:r w:rsidR="00AD1AA7">
              <w:rPr>
                <w:noProof/>
                <w:webHidden/>
              </w:rPr>
              <w:fldChar w:fldCharType="separate"/>
            </w:r>
            <w:r w:rsidR="00AD1AA7">
              <w:rPr>
                <w:noProof/>
                <w:webHidden/>
              </w:rPr>
              <w:t>5</w:t>
            </w:r>
            <w:r w:rsidR="00AD1AA7">
              <w:rPr>
                <w:noProof/>
                <w:webHidden/>
              </w:rPr>
              <w:fldChar w:fldCharType="end"/>
            </w:r>
          </w:hyperlink>
        </w:p>
        <w:p w14:paraId="1093E130" w14:textId="6255EF52" w:rsidR="00AD1AA7" w:rsidRDefault="00000000">
          <w:pPr>
            <w:pStyle w:val="TM2"/>
            <w:tabs>
              <w:tab w:val="right" w:leader="dot" w:pos="9062"/>
            </w:tabs>
            <w:rPr>
              <w:rFonts w:asciiTheme="minorHAnsi" w:eastAsiaTheme="minorEastAsia" w:hAnsiTheme="minorHAnsi" w:cstheme="minorBidi"/>
              <w:noProof/>
              <w:kern w:val="2"/>
              <w:lang w:val="fr-BE" w:eastAsia="fr-BE"/>
              <w14:ligatures w14:val="standardContextual"/>
            </w:rPr>
          </w:pPr>
          <w:hyperlink w:anchor="_Toc214470186" w:history="1">
            <w:r w:rsidR="00AD1AA7" w:rsidRPr="00FB26ED">
              <w:rPr>
                <w:rStyle w:val="Lienhypertexte"/>
                <w:noProof/>
              </w:rPr>
              <w:t>Section 2 : Environnement fiscal et financier</w:t>
            </w:r>
            <w:r w:rsidR="00AD1AA7">
              <w:rPr>
                <w:noProof/>
                <w:webHidden/>
              </w:rPr>
              <w:tab/>
            </w:r>
            <w:r w:rsidR="00AD1AA7">
              <w:rPr>
                <w:noProof/>
                <w:webHidden/>
              </w:rPr>
              <w:fldChar w:fldCharType="begin"/>
            </w:r>
            <w:r w:rsidR="00AD1AA7">
              <w:rPr>
                <w:noProof/>
                <w:webHidden/>
              </w:rPr>
              <w:instrText xml:space="preserve"> PAGEREF _Toc214470186 \h </w:instrText>
            </w:r>
            <w:r w:rsidR="00AD1AA7">
              <w:rPr>
                <w:noProof/>
                <w:webHidden/>
              </w:rPr>
            </w:r>
            <w:r w:rsidR="00AD1AA7">
              <w:rPr>
                <w:noProof/>
                <w:webHidden/>
              </w:rPr>
              <w:fldChar w:fldCharType="separate"/>
            </w:r>
            <w:r w:rsidR="00AD1AA7">
              <w:rPr>
                <w:noProof/>
                <w:webHidden/>
              </w:rPr>
              <w:t>6</w:t>
            </w:r>
            <w:r w:rsidR="00AD1AA7">
              <w:rPr>
                <w:noProof/>
                <w:webHidden/>
              </w:rPr>
              <w:fldChar w:fldCharType="end"/>
            </w:r>
          </w:hyperlink>
        </w:p>
        <w:p w14:paraId="1432AD3B" w14:textId="298C0BD2" w:rsidR="00AD1AA7" w:rsidRDefault="00000000">
          <w:pPr>
            <w:pStyle w:val="TM2"/>
            <w:tabs>
              <w:tab w:val="right" w:leader="dot" w:pos="9062"/>
            </w:tabs>
            <w:rPr>
              <w:rFonts w:asciiTheme="minorHAnsi" w:eastAsiaTheme="minorEastAsia" w:hAnsiTheme="minorHAnsi" w:cstheme="minorBidi"/>
              <w:noProof/>
              <w:kern w:val="2"/>
              <w:lang w:val="fr-BE" w:eastAsia="fr-BE"/>
              <w14:ligatures w14:val="standardContextual"/>
            </w:rPr>
          </w:pPr>
          <w:hyperlink w:anchor="_Toc214470187" w:history="1">
            <w:r w:rsidR="00AD1AA7" w:rsidRPr="00FB26ED">
              <w:rPr>
                <w:rStyle w:val="Lienhypertexte"/>
                <w:noProof/>
              </w:rPr>
              <w:t>Section 3 : Lutte contre la corruption</w:t>
            </w:r>
            <w:r w:rsidR="00AD1AA7">
              <w:rPr>
                <w:noProof/>
                <w:webHidden/>
              </w:rPr>
              <w:tab/>
            </w:r>
            <w:r w:rsidR="00AD1AA7">
              <w:rPr>
                <w:noProof/>
                <w:webHidden/>
              </w:rPr>
              <w:fldChar w:fldCharType="begin"/>
            </w:r>
            <w:r w:rsidR="00AD1AA7">
              <w:rPr>
                <w:noProof/>
                <w:webHidden/>
              </w:rPr>
              <w:instrText xml:space="preserve"> PAGEREF _Toc214470187 \h </w:instrText>
            </w:r>
            <w:r w:rsidR="00AD1AA7">
              <w:rPr>
                <w:noProof/>
                <w:webHidden/>
              </w:rPr>
            </w:r>
            <w:r w:rsidR="00AD1AA7">
              <w:rPr>
                <w:noProof/>
                <w:webHidden/>
              </w:rPr>
              <w:fldChar w:fldCharType="separate"/>
            </w:r>
            <w:r w:rsidR="00AD1AA7">
              <w:rPr>
                <w:noProof/>
                <w:webHidden/>
              </w:rPr>
              <w:t>6</w:t>
            </w:r>
            <w:r w:rsidR="00AD1AA7">
              <w:rPr>
                <w:noProof/>
                <w:webHidden/>
              </w:rPr>
              <w:fldChar w:fldCharType="end"/>
            </w:r>
          </w:hyperlink>
        </w:p>
        <w:p w14:paraId="772C6C26" w14:textId="4548DDB9" w:rsidR="00AD1AA7" w:rsidRDefault="00000000">
          <w:pPr>
            <w:pStyle w:val="TM2"/>
            <w:tabs>
              <w:tab w:val="right" w:leader="dot" w:pos="9062"/>
            </w:tabs>
            <w:rPr>
              <w:rFonts w:asciiTheme="minorHAnsi" w:eastAsiaTheme="minorEastAsia" w:hAnsiTheme="minorHAnsi" w:cstheme="minorBidi"/>
              <w:noProof/>
              <w:kern w:val="2"/>
              <w:lang w:val="fr-BE" w:eastAsia="fr-BE"/>
              <w14:ligatures w14:val="standardContextual"/>
            </w:rPr>
          </w:pPr>
          <w:hyperlink w:anchor="_Toc214470188" w:history="1">
            <w:r w:rsidR="00AD1AA7" w:rsidRPr="00FB26ED">
              <w:rPr>
                <w:rStyle w:val="Lienhypertexte"/>
                <w:noProof/>
              </w:rPr>
              <w:t>Section 4 : Facilités administratives</w:t>
            </w:r>
            <w:r w:rsidR="00AD1AA7">
              <w:rPr>
                <w:noProof/>
                <w:webHidden/>
              </w:rPr>
              <w:tab/>
            </w:r>
            <w:r w:rsidR="00AD1AA7">
              <w:rPr>
                <w:noProof/>
                <w:webHidden/>
              </w:rPr>
              <w:fldChar w:fldCharType="begin"/>
            </w:r>
            <w:r w:rsidR="00AD1AA7">
              <w:rPr>
                <w:noProof/>
                <w:webHidden/>
              </w:rPr>
              <w:instrText xml:space="preserve"> PAGEREF _Toc214470188 \h </w:instrText>
            </w:r>
            <w:r w:rsidR="00AD1AA7">
              <w:rPr>
                <w:noProof/>
                <w:webHidden/>
              </w:rPr>
            </w:r>
            <w:r w:rsidR="00AD1AA7">
              <w:rPr>
                <w:noProof/>
                <w:webHidden/>
              </w:rPr>
              <w:fldChar w:fldCharType="separate"/>
            </w:r>
            <w:r w:rsidR="00AD1AA7">
              <w:rPr>
                <w:noProof/>
                <w:webHidden/>
              </w:rPr>
              <w:t>7</w:t>
            </w:r>
            <w:r w:rsidR="00AD1AA7">
              <w:rPr>
                <w:noProof/>
                <w:webHidden/>
              </w:rPr>
              <w:fldChar w:fldCharType="end"/>
            </w:r>
          </w:hyperlink>
        </w:p>
        <w:p w14:paraId="7E3DE516" w14:textId="1210D4A4" w:rsidR="00AD1AA7" w:rsidRDefault="00000000">
          <w:pPr>
            <w:pStyle w:val="TM1"/>
            <w:tabs>
              <w:tab w:val="left" w:pos="480"/>
              <w:tab w:val="right" w:leader="dot" w:pos="9062"/>
            </w:tabs>
            <w:rPr>
              <w:rFonts w:asciiTheme="minorHAnsi" w:eastAsiaTheme="minorEastAsia" w:hAnsiTheme="minorHAnsi" w:cstheme="minorBidi"/>
              <w:noProof/>
              <w:kern w:val="2"/>
              <w:lang w:val="fr-BE" w:eastAsia="fr-BE"/>
              <w14:ligatures w14:val="standardContextual"/>
            </w:rPr>
          </w:pPr>
          <w:hyperlink w:anchor="_Toc214470189" w:history="1">
            <w:r w:rsidR="00AD1AA7" w:rsidRPr="00FB26ED">
              <w:rPr>
                <w:rStyle w:val="Lienhypertexte"/>
                <w:noProof/>
              </w:rPr>
              <w:t>V.</w:t>
            </w:r>
            <w:r w:rsidR="00AD1AA7">
              <w:rPr>
                <w:rFonts w:asciiTheme="minorHAnsi" w:eastAsiaTheme="minorEastAsia" w:hAnsiTheme="minorHAnsi" w:cstheme="minorBidi"/>
                <w:noProof/>
                <w:kern w:val="2"/>
                <w:lang w:val="fr-BE" w:eastAsia="fr-BE"/>
                <w14:ligatures w14:val="standardContextual"/>
              </w:rPr>
              <w:tab/>
            </w:r>
            <w:r w:rsidR="00AD1AA7" w:rsidRPr="00FB26ED">
              <w:rPr>
                <w:rStyle w:val="Lienhypertexte"/>
                <w:noProof/>
              </w:rPr>
              <w:t>DISPOSITIFS DE SOUTIEN A L’INVESTISSEMENT</w:t>
            </w:r>
            <w:r w:rsidR="00AD1AA7">
              <w:rPr>
                <w:noProof/>
                <w:webHidden/>
              </w:rPr>
              <w:tab/>
            </w:r>
            <w:r w:rsidR="00AD1AA7">
              <w:rPr>
                <w:noProof/>
                <w:webHidden/>
              </w:rPr>
              <w:fldChar w:fldCharType="begin"/>
            </w:r>
            <w:r w:rsidR="00AD1AA7">
              <w:rPr>
                <w:noProof/>
                <w:webHidden/>
              </w:rPr>
              <w:instrText xml:space="preserve"> PAGEREF _Toc214470189 \h </w:instrText>
            </w:r>
            <w:r w:rsidR="00AD1AA7">
              <w:rPr>
                <w:noProof/>
                <w:webHidden/>
              </w:rPr>
            </w:r>
            <w:r w:rsidR="00AD1AA7">
              <w:rPr>
                <w:noProof/>
                <w:webHidden/>
              </w:rPr>
              <w:fldChar w:fldCharType="separate"/>
            </w:r>
            <w:r w:rsidR="00AD1AA7">
              <w:rPr>
                <w:noProof/>
                <w:webHidden/>
              </w:rPr>
              <w:t>7</w:t>
            </w:r>
            <w:r w:rsidR="00AD1AA7">
              <w:rPr>
                <w:noProof/>
                <w:webHidden/>
              </w:rPr>
              <w:fldChar w:fldCharType="end"/>
            </w:r>
          </w:hyperlink>
        </w:p>
        <w:p w14:paraId="278A83CA" w14:textId="46B33735" w:rsidR="00AD1AA7" w:rsidRDefault="00000000">
          <w:pPr>
            <w:pStyle w:val="TM2"/>
            <w:tabs>
              <w:tab w:val="right" w:leader="dot" w:pos="9062"/>
            </w:tabs>
            <w:rPr>
              <w:rFonts w:asciiTheme="minorHAnsi" w:eastAsiaTheme="minorEastAsia" w:hAnsiTheme="minorHAnsi" w:cstheme="minorBidi"/>
              <w:noProof/>
              <w:kern w:val="2"/>
              <w:lang w:val="fr-BE" w:eastAsia="fr-BE"/>
              <w14:ligatures w14:val="standardContextual"/>
            </w:rPr>
          </w:pPr>
          <w:hyperlink w:anchor="_Toc214470190" w:history="1">
            <w:r w:rsidR="00AD1AA7" w:rsidRPr="00FB26ED">
              <w:rPr>
                <w:rStyle w:val="Lienhypertexte"/>
                <w:noProof/>
              </w:rPr>
              <w:t>Section 1 : Dispositif de soutien principal</w:t>
            </w:r>
            <w:r w:rsidR="00AD1AA7">
              <w:rPr>
                <w:noProof/>
                <w:webHidden/>
              </w:rPr>
              <w:tab/>
            </w:r>
            <w:r w:rsidR="00AD1AA7">
              <w:rPr>
                <w:noProof/>
                <w:webHidden/>
              </w:rPr>
              <w:fldChar w:fldCharType="begin"/>
            </w:r>
            <w:r w:rsidR="00AD1AA7">
              <w:rPr>
                <w:noProof/>
                <w:webHidden/>
              </w:rPr>
              <w:instrText xml:space="preserve"> PAGEREF _Toc214470190 \h </w:instrText>
            </w:r>
            <w:r w:rsidR="00AD1AA7">
              <w:rPr>
                <w:noProof/>
                <w:webHidden/>
              </w:rPr>
            </w:r>
            <w:r w:rsidR="00AD1AA7">
              <w:rPr>
                <w:noProof/>
                <w:webHidden/>
              </w:rPr>
              <w:fldChar w:fldCharType="separate"/>
            </w:r>
            <w:r w:rsidR="00AD1AA7">
              <w:rPr>
                <w:noProof/>
                <w:webHidden/>
              </w:rPr>
              <w:t>7</w:t>
            </w:r>
            <w:r w:rsidR="00AD1AA7">
              <w:rPr>
                <w:noProof/>
                <w:webHidden/>
              </w:rPr>
              <w:fldChar w:fldCharType="end"/>
            </w:r>
          </w:hyperlink>
        </w:p>
        <w:p w14:paraId="07EEAD89" w14:textId="63FD0DC9" w:rsidR="00AD1AA7" w:rsidRDefault="00000000">
          <w:pPr>
            <w:pStyle w:val="TM2"/>
            <w:tabs>
              <w:tab w:val="right" w:leader="dot" w:pos="9062"/>
            </w:tabs>
            <w:rPr>
              <w:rFonts w:asciiTheme="minorHAnsi" w:eastAsiaTheme="minorEastAsia" w:hAnsiTheme="minorHAnsi" w:cstheme="minorBidi"/>
              <w:noProof/>
              <w:kern w:val="2"/>
              <w:lang w:val="fr-BE" w:eastAsia="fr-BE"/>
              <w14:ligatures w14:val="standardContextual"/>
            </w:rPr>
          </w:pPr>
          <w:hyperlink w:anchor="_Toc214470191" w:history="1">
            <w:r w:rsidR="00AD1AA7" w:rsidRPr="00FB26ED">
              <w:rPr>
                <w:rStyle w:val="Lienhypertexte"/>
                <w:noProof/>
              </w:rPr>
              <w:t>Section 2 : Dispositif spécifique aux ZES</w:t>
            </w:r>
            <w:r w:rsidR="00AD1AA7">
              <w:rPr>
                <w:noProof/>
                <w:webHidden/>
              </w:rPr>
              <w:tab/>
            </w:r>
            <w:r w:rsidR="00AD1AA7">
              <w:rPr>
                <w:noProof/>
                <w:webHidden/>
              </w:rPr>
              <w:fldChar w:fldCharType="begin"/>
            </w:r>
            <w:r w:rsidR="00AD1AA7">
              <w:rPr>
                <w:noProof/>
                <w:webHidden/>
              </w:rPr>
              <w:instrText xml:space="preserve"> PAGEREF _Toc214470191 \h </w:instrText>
            </w:r>
            <w:r w:rsidR="00AD1AA7">
              <w:rPr>
                <w:noProof/>
                <w:webHidden/>
              </w:rPr>
            </w:r>
            <w:r w:rsidR="00AD1AA7">
              <w:rPr>
                <w:noProof/>
                <w:webHidden/>
              </w:rPr>
              <w:fldChar w:fldCharType="separate"/>
            </w:r>
            <w:r w:rsidR="00AD1AA7">
              <w:rPr>
                <w:noProof/>
                <w:webHidden/>
              </w:rPr>
              <w:t>12</w:t>
            </w:r>
            <w:r w:rsidR="00AD1AA7">
              <w:rPr>
                <w:noProof/>
                <w:webHidden/>
              </w:rPr>
              <w:fldChar w:fldCharType="end"/>
            </w:r>
          </w:hyperlink>
        </w:p>
        <w:p w14:paraId="6A840961" w14:textId="62EA8AB2" w:rsidR="00AD1AA7" w:rsidRDefault="00000000">
          <w:pPr>
            <w:pStyle w:val="TM2"/>
            <w:tabs>
              <w:tab w:val="right" w:leader="dot" w:pos="9062"/>
            </w:tabs>
            <w:rPr>
              <w:rFonts w:asciiTheme="minorHAnsi" w:eastAsiaTheme="minorEastAsia" w:hAnsiTheme="minorHAnsi" w:cstheme="minorBidi"/>
              <w:noProof/>
              <w:kern w:val="2"/>
              <w:lang w:val="fr-BE" w:eastAsia="fr-BE"/>
              <w14:ligatures w14:val="standardContextual"/>
            </w:rPr>
          </w:pPr>
          <w:hyperlink w:anchor="_Toc214470192" w:history="1">
            <w:r w:rsidR="00AD1AA7" w:rsidRPr="00FB26ED">
              <w:rPr>
                <w:rStyle w:val="Lienhypertexte"/>
                <w:noProof/>
              </w:rPr>
              <w:t>Section 3 : Dispositif spécifique aux Partenariats Public-Privé (PPP)</w:t>
            </w:r>
            <w:r w:rsidR="00AD1AA7">
              <w:rPr>
                <w:noProof/>
                <w:webHidden/>
              </w:rPr>
              <w:tab/>
            </w:r>
            <w:r w:rsidR="00AD1AA7">
              <w:rPr>
                <w:noProof/>
                <w:webHidden/>
              </w:rPr>
              <w:fldChar w:fldCharType="begin"/>
            </w:r>
            <w:r w:rsidR="00AD1AA7">
              <w:rPr>
                <w:noProof/>
                <w:webHidden/>
              </w:rPr>
              <w:instrText xml:space="preserve"> PAGEREF _Toc214470192 \h </w:instrText>
            </w:r>
            <w:r w:rsidR="00AD1AA7">
              <w:rPr>
                <w:noProof/>
                <w:webHidden/>
              </w:rPr>
            </w:r>
            <w:r w:rsidR="00AD1AA7">
              <w:rPr>
                <w:noProof/>
                <w:webHidden/>
              </w:rPr>
              <w:fldChar w:fldCharType="separate"/>
            </w:r>
            <w:r w:rsidR="00AD1AA7">
              <w:rPr>
                <w:noProof/>
                <w:webHidden/>
              </w:rPr>
              <w:t>12</w:t>
            </w:r>
            <w:r w:rsidR="00AD1AA7">
              <w:rPr>
                <w:noProof/>
                <w:webHidden/>
              </w:rPr>
              <w:fldChar w:fldCharType="end"/>
            </w:r>
          </w:hyperlink>
        </w:p>
        <w:p w14:paraId="6668B94F" w14:textId="1F09274C" w:rsidR="00AD1AA7" w:rsidRDefault="00000000">
          <w:pPr>
            <w:pStyle w:val="TM1"/>
            <w:tabs>
              <w:tab w:val="right" w:leader="dot" w:pos="9062"/>
            </w:tabs>
            <w:rPr>
              <w:rFonts w:asciiTheme="minorHAnsi" w:eastAsiaTheme="minorEastAsia" w:hAnsiTheme="minorHAnsi" w:cstheme="minorBidi"/>
              <w:noProof/>
              <w:kern w:val="2"/>
              <w:lang w:val="fr-BE" w:eastAsia="fr-BE"/>
              <w14:ligatures w14:val="standardContextual"/>
            </w:rPr>
          </w:pPr>
          <w:hyperlink w:anchor="_Toc214470193" w:history="1">
            <w:r w:rsidR="00AD1AA7" w:rsidRPr="00FB26ED">
              <w:rPr>
                <w:rStyle w:val="Lienhypertexte"/>
                <w:noProof/>
              </w:rPr>
              <w:t>VI. GOUVERNANCE DE L’INVESTISSEMENT</w:t>
            </w:r>
            <w:r w:rsidR="00AD1AA7">
              <w:rPr>
                <w:noProof/>
                <w:webHidden/>
              </w:rPr>
              <w:tab/>
            </w:r>
            <w:r w:rsidR="00AD1AA7">
              <w:rPr>
                <w:noProof/>
                <w:webHidden/>
              </w:rPr>
              <w:fldChar w:fldCharType="begin"/>
            </w:r>
            <w:r w:rsidR="00AD1AA7">
              <w:rPr>
                <w:noProof/>
                <w:webHidden/>
              </w:rPr>
              <w:instrText xml:space="preserve"> PAGEREF _Toc214470193 \h </w:instrText>
            </w:r>
            <w:r w:rsidR="00AD1AA7">
              <w:rPr>
                <w:noProof/>
                <w:webHidden/>
              </w:rPr>
            </w:r>
            <w:r w:rsidR="00AD1AA7">
              <w:rPr>
                <w:noProof/>
                <w:webHidden/>
              </w:rPr>
              <w:fldChar w:fldCharType="separate"/>
            </w:r>
            <w:r w:rsidR="00AD1AA7">
              <w:rPr>
                <w:noProof/>
                <w:webHidden/>
              </w:rPr>
              <w:t>17</w:t>
            </w:r>
            <w:r w:rsidR="00AD1AA7">
              <w:rPr>
                <w:noProof/>
                <w:webHidden/>
              </w:rPr>
              <w:fldChar w:fldCharType="end"/>
            </w:r>
          </w:hyperlink>
        </w:p>
        <w:p w14:paraId="5A99FB31" w14:textId="3F0CD97A" w:rsidR="00AD1AA7" w:rsidRDefault="00000000">
          <w:pPr>
            <w:pStyle w:val="TM2"/>
            <w:tabs>
              <w:tab w:val="right" w:leader="dot" w:pos="9062"/>
            </w:tabs>
            <w:rPr>
              <w:rFonts w:asciiTheme="minorHAnsi" w:eastAsiaTheme="minorEastAsia" w:hAnsiTheme="minorHAnsi" w:cstheme="minorBidi"/>
              <w:noProof/>
              <w:kern w:val="2"/>
              <w:lang w:val="fr-BE" w:eastAsia="fr-BE"/>
              <w14:ligatures w14:val="standardContextual"/>
            </w:rPr>
          </w:pPr>
          <w:hyperlink w:anchor="_Toc214470194" w:history="1">
            <w:r w:rsidR="00AD1AA7" w:rsidRPr="00FB26ED">
              <w:rPr>
                <w:rStyle w:val="Lienhypertexte"/>
                <w:noProof/>
              </w:rPr>
              <w:t>Section 1 : Le Protocole fiscalo -douanier</w:t>
            </w:r>
            <w:r w:rsidR="00AD1AA7">
              <w:rPr>
                <w:noProof/>
                <w:webHidden/>
              </w:rPr>
              <w:tab/>
            </w:r>
            <w:r w:rsidR="00AD1AA7">
              <w:rPr>
                <w:noProof/>
                <w:webHidden/>
              </w:rPr>
              <w:fldChar w:fldCharType="begin"/>
            </w:r>
            <w:r w:rsidR="00AD1AA7">
              <w:rPr>
                <w:noProof/>
                <w:webHidden/>
              </w:rPr>
              <w:instrText xml:space="preserve"> PAGEREF _Toc214470194 \h </w:instrText>
            </w:r>
            <w:r w:rsidR="00AD1AA7">
              <w:rPr>
                <w:noProof/>
                <w:webHidden/>
              </w:rPr>
            </w:r>
            <w:r w:rsidR="00AD1AA7">
              <w:rPr>
                <w:noProof/>
                <w:webHidden/>
              </w:rPr>
              <w:fldChar w:fldCharType="separate"/>
            </w:r>
            <w:r w:rsidR="00AD1AA7">
              <w:rPr>
                <w:noProof/>
                <w:webHidden/>
              </w:rPr>
              <w:t>17</w:t>
            </w:r>
            <w:r w:rsidR="00AD1AA7">
              <w:rPr>
                <w:noProof/>
                <w:webHidden/>
              </w:rPr>
              <w:fldChar w:fldCharType="end"/>
            </w:r>
          </w:hyperlink>
        </w:p>
        <w:p w14:paraId="60466B6E" w14:textId="75CE5330" w:rsidR="00AD1AA7" w:rsidRDefault="00000000">
          <w:pPr>
            <w:pStyle w:val="TM2"/>
            <w:tabs>
              <w:tab w:val="right" w:leader="dot" w:pos="9062"/>
            </w:tabs>
            <w:rPr>
              <w:rFonts w:asciiTheme="minorHAnsi" w:eastAsiaTheme="minorEastAsia" w:hAnsiTheme="minorHAnsi" w:cstheme="minorBidi"/>
              <w:noProof/>
              <w:kern w:val="2"/>
              <w:lang w:val="fr-BE" w:eastAsia="fr-BE"/>
              <w14:ligatures w14:val="standardContextual"/>
            </w:rPr>
          </w:pPr>
          <w:hyperlink w:anchor="_Toc214470195" w:history="1">
            <w:r w:rsidR="00AD1AA7" w:rsidRPr="00FB26ED">
              <w:rPr>
                <w:rStyle w:val="Lienhypertexte"/>
                <w:noProof/>
              </w:rPr>
              <w:t>Section 2 : Garanties générales</w:t>
            </w:r>
            <w:r w:rsidR="00AD1AA7">
              <w:rPr>
                <w:noProof/>
                <w:webHidden/>
              </w:rPr>
              <w:tab/>
            </w:r>
            <w:r w:rsidR="00AD1AA7">
              <w:rPr>
                <w:noProof/>
                <w:webHidden/>
              </w:rPr>
              <w:fldChar w:fldCharType="begin"/>
            </w:r>
            <w:r w:rsidR="00AD1AA7">
              <w:rPr>
                <w:noProof/>
                <w:webHidden/>
              </w:rPr>
              <w:instrText xml:space="preserve"> PAGEREF _Toc214470195 \h </w:instrText>
            </w:r>
            <w:r w:rsidR="00AD1AA7">
              <w:rPr>
                <w:noProof/>
                <w:webHidden/>
              </w:rPr>
            </w:r>
            <w:r w:rsidR="00AD1AA7">
              <w:rPr>
                <w:noProof/>
                <w:webHidden/>
              </w:rPr>
              <w:fldChar w:fldCharType="separate"/>
            </w:r>
            <w:r w:rsidR="00AD1AA7">
              <w:rPr>
                <w:noProof/>
                <w:webHidden/>
              </w:rPr>
              <w:t>18</w:t>
            </w:r>
            <w:r w:rsidR="00AD1AA7">
              <w:rPr>
                <w:noProof/>
                <w:webHidden/>
              </w:rPr>
              <w:fldChar w:fldCharType="end"/>
            </w:r>
          </w:hyperlink>
        </w:p>
        <w:p w14:paraId="089432A1" w14:textId="2F946280" w:rsidR="00AD1AA7" w:rsidRDefault="00000000">
          <w:pPr>
            <w:pStyle w:val="TM2"/>
            <w:tabs>
              <w:tab w:val="right" w:leader="dot" w:pos="9062"/>
            </w:tabs>
            <w:rPr>
              <w:rFonts w:asciiTheme="minorHAnsi" w:eastAsiaTheme="minorEastAsia" w:hAnsiTheme="minorHAnsi" w:cstheme="minorBidi"/>
              <w:noProof/>
              <w:kern w:val="2"/>
              <w:lang w:val="fr-BE" w:eastAsia="fr-BE"/>
              <w14:ligatures w14:val="standardContextual"/>
            </w:rPr>
          </w:pPr>
          <w:hyperlink w:anchor="_Toc214470196" w:history="1">
            <w:r w:rsidR="00AD1AA7" w:rsidRPr="00FB26ED">
              <w:rPr>
                <w:rStyle w:val="Lienhypertexte"/>
                <w:noProof/>
              </w:rPr>
              <w:t>Section 3 : Suivi et évaluation des investissements</w:t>
            </w:r>
            <w:r w:rsidR="00AD1AA7">
              <w:rPr>
                <w:noProof/>
                <w:webHidden/>
              </w:rPr>
              <w:tab/>
            </w:r>
            <w:r w:rsidR="00AD1AA7">
              <w:rPr>
                <w:noProof/>
                <w:webHidden/>
              </w:rPr>
              <w:fldChar w:fldCharType="begin"/>
            </w:r>
            <w:r w:rsidR="00AD1AA7">
              <w:rPr>
                <w:noProof/>
                <w:webHidden/>
              </w:rPr>
              <w:instrText xml:space="preserve"> PAGEREF _Toc214470196 \h </w:instrText>
            </w:r>
            <w:r w:rsidR="00AD1AA7">
              <w:rPr>
                <w:noProof/>
                <w:webHidden/>
              </w:rPr>
            </w:r>
            <w:r w:rsidR="00AD1AA7">
              <w:rPr>
                <w:noProof/>
                <w:webHidden/>
              </w:rPr>
              <w:fldChar w:fldCharType="separate"/>
            </w:r>
            <w:r w:rsidR="00AD1AA7">
              <w:rPr>
                <w:noProof/>
                <w:webHidden/>
              </w:rPr>
              <w:t>19</w:t>
            </w:r>
            <w:r w:rsidR="00AD1AA7">
              <w:rPr>
                <w:noProof/>
                <w:webHidden/>
              </w:rPr>
              <w:fldChar w:fldCharType="end"/>
            </w:r>
          </w:hyperlink>
        </w:p>
        <w:p w14:paraId="386711E5" w14:textId="39B6F895" w:rsidR="00AD1AA7" w:rsidRDefault="00000000">
          <w:pPr>
            <w:pStyle w:val="TM2"/>
            <w:tabs>
              <w:tab w:val="right" w:leader="dot" w:pos="9062"/>
            </w:tabs>
            <w:rPr>
              <w:rFonts w:asciiTheme="minorHAnsi" w:eastAsiaTheme="minorEastAsia" w:hAnsiTheme="minorHAnsi" w:cstheme="minorBidi"/>
              <w:noProof/>
              <w:kern w:val="2"/>
              <w:lang w:val="fr-BE" w:eastAsia="fr-BE"/>
              <w14:ligatures w14:val="standardContextual"/>
            </w:rPr>
          </w:pPr>
          <w:hyperlink w:anchor="_Toc214470197" w:history="1">
            <w:r w:rsidR="00AD1AA7" w:rsidRPr="00FB26ED">
              <w:rPr>
                <w:rStyle w:val="Lienhypertexte"/>
                <w:noProof/>
              </w:rPr>
              <w:t>Section 4 : Règlement des différends</w:t>
            </w:r>
            <w:r w:rsidR="00AD1AA7">
              <w:rPr>
                <w:noProof/>
                <w:webHidden/>
              </w:rPr>
              <w:tab/>
            </w:r>
            <w:r w:rsidR="00AD1AA7">
              <w:rPr>
                <w:noProof/>
                <w:webHidden/>
              </w:rPr>
              <w:fldChar w:fldCharType="begin"/>
            </w:r>
            <w:r w:rsidR="00AD1AA7">
              <w:rPr>
                <w:noProof/>
                <w:webHidden/>
              </w:rPr>
              <w:instrText xml:space="preserve"> PAGEREF _Toc214470197 \h </w:instrText>
            </w:r>
            <w:r w:rsidR="00AD1AA7">
              <w:rPr>
                <w:noProof/>
                <w:webHidden/>
              </w:rPr>
            </w:r>
            <w:r w:rsidR="00AD1AA7">
              <w:rPr>
                <w:noProof/>
                <w:webHidden/>
              </w:rPr>
              <w:fldChar w:fldCharType="separate"/>
            </w:r>
            <w:r w:rsidR="00AD1AA7">
              <w:rPr>
                <w:noProof/>
                <w:webHidden/>
              </w:rPr>
              <w:t>20</w:t>
            </w:r>
            <w:r w:rsidR="00AD1AA7">
              <w:rPr>
                <w:noProof/>
                <w:webHidden/>
              </w:rPr>
              <w:fldChar w:fldCharType="end"/>
            </w:r>
          </w:hyperlink>
        </w:p>
        <w:p w14:paraId="3AF5B831" w14:textId="65265C00" w:rsidR="00C61DF3" w:rsidRDefault="00C61DF3">
          <w:r>
            <w:rPr>
              <w:b/>
              <w:bCs/>
              <w:lang w:val="fr-FR"/>
            </w:rPr>
            <w:fldChar w:fldCharType="end"/>
          </w:r>
        </w:p>
      </w:sdtContent>
    </w:sdt>
    <w:p w14:paraId="202DF34A" w14:textId="77777777" w:rsidR="0038686D" w:rsidRDefault="0038686D">
      <w:pPr>
        <w:rPr>
          <w:lang w:val="fr-BE"/>
        </w:rPr>
      </w:pPr>
    </w:p>
    <w:p w14:paraId="79D97535" w14:textId="22AB2E4D" w:rsidR="006E5F69" w:rsidRDefault="006E5F69">
      <w:pPr>
        <w:spacing w:after="160" w:line="259" w:lineRule="auto"/>
        <w:rPr>
          <w:lang w:val="fr-BE"/>
        </w:rPr>
      </w:pPr>
      <w:r>
        <w:rPr>
          <w:lang w:val="fr-BE"/>
        </w:rPr>
        <w:br w:type="page"/>
      </w:r>
    </w:p>
    <w:p w14:paraId="3BFE24F2" w14:textId="53005820" w:rsidR="00371F47" w:rsidRPr="00623E58" w:rsidRDefault="00371F47" w:rsidP="00C61DF3">
      <w:pPr>
        <w:pStyle w:val="Titre1"/>
      </w:pPr>
      <w:bookmarkStart w:id="2" w:name="_Toc214470181"/>
      <w:r w:rsidRPr="00623E58">
        <w:lastRenderedPageBreak/>
        <w:t>OBJECTIF DE LA CHARTE</w:t>
      </w:r>
      <w:bookmarkEnd w:id="2"/>
    </w:p>
    <w:p w14:paraId="2636B967" w14:textId="77777777" w:rsidR="00371F47" w:rsidRPr="00EE066F" w:rsidRDefault="00371F47" w:rsidP="00371F47">
      <w:pPr>
        <w:rPr>
          <w:lang w:val="fr-BE" w:eastAsia="en-US"/>
        </w:rPr>
      </w:pPr>
    </w:p>
    <w:p w14:paraId="10BBD3C6" w14:textId="77777777" w:rsidR="00371F47" w:rsidRDefault="00371F47" w:rsidP="00371F47">
      <w:pPr>
        <w:jc w:val="both"/>
        <w:rPr>
          <w:bCs/>
          <w:lang w:val="fr-BE"/>
        </w:rPr>
      </w:pPr>
    </w:p>
    <w:p w14:paraId="02AEC95B" w14:textId="6AA84652" w:rsidR="00371F47" w:rsidRDefault="003424DC" w:rsidP="00371F47">
      <w:pPr>
        <w:jc w:val="both"/>
        <w:rPr>
          <w:bCs/>
          <w:lang w:val="fr-BE"/>
        </w:rPr>
      </w:pPr>
      <w:r w:rsidRPr="003424DC">
        <w:rPr>
          <w:bCs/>
          <w:lang w:val="fr-BE"/>
        </w:rPr>
        <w:t>La Charte des investissements de la République du Tchad, adoptée en application des dispositions de la Charte des Investissements de la CEMAC, constitue le cadre général de promotion des investissements tant nationaux qu’étrangers du secteur privé.</w:t>
      </w:r>
      <w:r w:rsidR="00E20E7D">
        <w:rPr>
          <w:bCs/>
          <w:lang w:val="fr-BE"/>
        </w:rPr>
        <w:t xml:space="preserve"> Elle contribue aux objectifs de </w:t>
      </w:r>
      <w:r w:rsidR="00726270">
        <w:rPr>
          <w:bCs/>
          <w:lang w:val="fr-BE"/>
        </w:rPr>
        <w:t>l’Etat ci-dessous :</w:t>
      </w:r>
    </w:p>
    <w:p w14:paraId="393E22CB" w14:textId="77777777" w:rsidR="003424DC" w:rsidRDefault="003424DC" w:rsidP="00371F47">
      <w:pPr>
        <w:jc w:val="both"/>
        <w:rPr>
          <w:bCs/>
          <w:lang w:val="fr-BE"/>
        </w:rPr>
      </w:pPr>
    </w:p>
    <w:p w14:paraId="066F6940" w14:textId="77777777" w:rsidR="00371F47" w:rsidRPr="004A5EF7" w:rsidRDefault="00371F47" w:rsidP="00371F47">
      <w:pPr>
        <w:jc w:val="both"/>
        <w:rPr>
          <w:bCs/>
          <w:lang w:val="fr-BE"/>
        </w:rPr>
      </w:pPr>
      <w:r>
        <w:rPr>
          <w:bCs/>
          <w:noProof/>
          <w:lang w:val="fr-BE"/>
        </w:rPr>
        <w:drawing>
          <wp:inline distT="0" distB="0" distL="0" distR="0" wp14:anchorId="6664596C" wp14:editId="1B5E06EA">
            <wp:extent cx="5759450" cy="2698750"/>
            <wp:effectExtent l="0" t="0" r="6350" b="0"/>
            <wp:docPr id="2071222578" name="Diagramme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r>
        <w:rPr>
          <w:bCs/>
          <w:lang w:val="fr-BE"/>
        </w:rPr>
        <w:t xml:space="preserve"> </w:t>
      </w:r>
    </w:p>
    <w:p w14:paraId="7B2570C6" w14:textId="77777777" w:rsidR="00371F47" w:rsidRPr="00326931" w:rsidRDefault="00371F47" w:rsidP="00371F47">
      <w:pPr>
        <w:rPr>
          <w:lang w:val="fr-BE"/>
        </w:rPr>
      </w:pPr>
    </w:p>
    <w:p w14:paraId="553D762C" w14:textId="4A3B98A5" w:rsidR="00FC5D7E" w:rsidRDefault="00FC5D7E" w:rsidP="00FC5D7E">
      <w:pPr>
        <w:pStyle w:val="Paragraphedeliste"/>
        <w:ind w:left="360"/>
        <w:jc w:val="both"/>
      </w:pPr>
      <w:r>
        <w:t xml:space="preserve">La Charte </w:t>
      </w:r>
      <w:r w:rsidR="00B03D13">
        <w:t xml:space="preserve">des </w:t>
      </w:r>
      <w:r>
        <w:t>investissement</w:t>
      </w:r>
      <w:r w:rsidR="00B03D13">
        <w:t>s</w:t>
      </w:r>
      <w:r>
        <w:t xml:space="preserve"> a pour objectif de favoriser la création et le développement des activités orientées vers :</w:t>
      </w:r>
    </w:p>
    <w:p w14:paraId="31EB49C1" w14:textId="77777777" w:rsidR="00FC5D7E" w:rsidRDefault="00FC5D7E" w:rsidP="004F1D45">
      <w:pPr>
        <w:pStyle w:val="Paragraphedeliste"/>
        <w:numPr>
          <w:ilvl w:val="0"/>
          <w:numId w:val="3"/>
        </w:numPr>
        <w:jc w:val="both"/>
      </w:pPr>
      <w:r>
        <w:t>la valorisation des matières premières locales ;</w:t>
      </w:r>
    </w:p>
    <w:p w14:paraId="2A794DCD" w14:textId="77777777" w:rsidR="00FC5D7E" w:rsidRDefault="00FC5D7E" w:rsidP="004F1D45">
      <w:pPr>
        <w:pStyle w:val="Paragraphedeliste"/>
        <w:numPr>
          <w:ilvl w:val="0"/>
          <w:numId w:val="3"/>
        </w:numPr>
        <w:jc w:val="both"/>
      </w:pPr>
      <w:r>
        <w:t>la promotion des exportations ;</w:t>
      </w:r>
    </w:p>
    <w:p w14:paraId="0AAA7F67" w14:textId="77777777" w:rsidR="00FC5D7E" w:rsidRDefault="00FC5D7E" w:rsidP="004F1D45">
      <w:pPr>
        <w:pStyle w:val="Paragraphedeliste"/>
        <w:numPr>
          <w:ilvl w:val="0"/>
          <w:numId w:val="3"/>
        </w:numPr>
        <w:jc w:val="both"/>
      </w:pPr>
      <w:r>
        <w:t>la promotion des biens et services destinés au marché intérieur ;</w:t>
      </w:r>
    </w:p>
    <w:p w14:paraId="49E6424C" w14:textId="77777777" w:rsidR="00FC5D7E" w:rsidRDefault="00FC5D7E" w:rsidP="004F1D45">
      <w:pPr>
        <w:pStyle w:val="Paragraphedeliste"/>
        <w:numPr>
          <w:ilvl w:val="0"/>
          <w:numId w:val="3"/>
        </w:numPr>
        <w:jc w:val="both"/>
      </w:pPr>
      <w:r>
        <w:t>la création d’emplois durables et la formation de la main d’œuvre nationale ;</w:t>
      </w:r>
    </w:p>
    <w:p w14:paraId="218A3A13" w14:textId="77777777" w:rsidR="00FC5D7E" w:rsidRDefault="00FC5D7E" w:rsidP="004F1D45">
      <w:pPr>
        <w:pStyle w:val="Paragraphedeliste"/>
        <w:numPr>
          <w:ilvl w:val="0"/>
          <w:numId w:val="3"/>
        </w:numPr>
        <w:jc w:val="both"/>
      </w:pPr>
      <w:r>
        <w:t>le transfert de technologies appropriées ;</w:t>
      </w:r>
    </w:p>
    <w:p w14:paraId="4EE2A3EC" w14:textId="77777777" w:rsidR="00FC5D7E" w:rsidRDefault="00FC5D7E" w:rsidP="004F1D45">
      <w:pPr>
        <w:pStyle w:val="Paragraphedeliste"/>
        <w:numPr>
          <w:ilvl w:val="0"/>
          <w:numId w:val="3"/>
        </w:numPr>
        <w:jc w:val="both"/>
      </w:pPr>
      <w:r>
        <w:t>la réalisation des investissements dans les zones à faible concentration industrielle, conformément à la politique de décentralisation de l’Etat ;</w:t>
      </w:r>
    </w:p>
    <w:p w14:paraId="67B77757" w14:textId="77777777" w:rsidR="00FC5D7E" w:rsidRDefault="00FC5D7E" w:rsidP="004F1D45">
      <w:pPr>
        <w:pStyle w:val="Paragraphedeliste"/>
        <w:numPr>
          <w:ilvl w:val="0"/>
          <w:numId w:val="3"/>
        </w:numPr>
        <w:jc w:val="both"/>
      </w:pPr>
      <w:r>
        <w:t>la réhabilitation et l’extension des entreprises existantes ;</w:t>
      </w:r>
    </w:p>
    <w:p w14:paraId="046A1FF2" w14:textId="77777777" w:rsidR="00FC5D7E" w:rsidRDefault="00FC5D7E" w:rsidP="004F1D45">
      <w:pPr>
        <w:pStyle w:val="Paragraphedeliste"/>
        <w:numPr>
          <w:ilvl w:val="0"/>
          <w:numId w:val="3"/>
        </w:numPr>
        <w:jc w:val="both"/>
      </w:pPr>
      <w:r>
        <w:t>la mobilisation de l’épargne nationale et l’apport des capitaux extérieurs.</w:t>
      </w:r>
    </w:p>
    <w:p w14:paraId="76584A7F" w14:textId="77777777" w:rsidR="00FC5D7E" w:rsidRDefault="00FC5D7E" w:rsidP="00FC5D7E">
      <w:pPr>
        <w:pStyle w:val="Paragraphedeliste"/>
        <w:spacing w:after="0"/>
        <w:ind w:left="357"/>
        <w:contextualSpacing w:val="0"/>
      </w:pPr>
    </w:p>
    <w:p w14:paraId="342EE432" w14:textId="77777777" w:rsidR="00FC5D7E" w:rsidRPr="003B6920" w:rsidRDefault="00FC5D7E" w:rsidP="00FC5D7E">
      <w:pPr>
        <w:jc w:val="both"/>
        <w:rPr>
          <w:lang w:val="fr-BE"/>
        </w:rPr>
      </w:pPr>
      <w:r w:rsidRPr="003B6920">
        <w:rPr>
          <w:lang w:val="fr-BE"/>
        </w:rPr>
        <w:t>Sont exclues du champ d’application de la présente Charte, les entreprises exerçant le</w:t>
      </w:r>
      <w:r>
        <w:rPr>
          <w:lang w:val="fr-BE"/>
        </w:rPr>
        <w:t xml:space="preserve"> </w:t>
      </w:r>
      <w:r w:rsidRPr="003B6920">
        <w:rPr>
          <w:lang w:val="fr-BE"/>
        </w:rPr>
        <w:t>négoce en tant qu’activité de revente en état des produits achetés à l’extérieur de l’entreprise.</w:t>
      </w:r>
    </w:p>
    <w:p w14:paraId="05F527F6" w14:textId="77777777" w:rsidR="00FC5D7E" w:rsidRPr="003B6920" w:rsidRDefault="00FC5D7E" w:rsidP="00FC5D7E">
      <w:pPr>
        <w:rPr>
          <w:lang w:val="fr-BE"/>
        </w:rPr>
      </w:pPr>
    </w:p>
    <w:p w14:paraId="290ABB05" w14:textId="08D9CCC5" w:rsidR="00FC5D7E" w:rsidRPr="009F56DA" w:rsidRDefault="00F0543A" w:rsidP="00C61DF3">
      <w:pPr>
        <w:pStyle w:val="Titre1"/>
      </w:pPr>
      <w:bookmarkStart w:id="3" w:name="_Toc214470182"/>
      <w:r w:rsidRPr="009F56DA">
        <w:t>CHAMP D’APPLICATION</w:t>
      </w:r>
      <w:bookmarkEnd w:id="3"/>
    </w:p>
    <w:p w14:paraId="1BB58091" w14:textId="77777777" w:rsidR="00FC5D7E" w:rsidRDefault="00FC5D7E" w:rsidP="00FC5D7E">
      <w:pPr>
        <w:pStyle w:val="Paragraphedeliste"/>
      </w:pPr>
    </w:p>
    <w:p w14:paraId="31D3F605" w14:textId="611AF913" w:rsidR="009F56DA" w:rsidRDefault="0024273C" w:rsidP="00FC5D7E">
      <w:pPr>
        <w:pStyle w:val="Paragraphedeliste"/>
        <w:ind w:left="0"/>
        <w:jc w:val="both"/>
      </w:pPr>
      <w:r w:rsidRPr="0024273C">
        <w:t>La présente Charte s’inscrit dans la stratégie globale de développement du Tchad déclinée en quatre programmes transversaux</w:t>
      </w:r>
      <w:r w:rsidR="00FC5D7E">
        <w:t>:</w:t>
      </w:r>
    </w:p>
    <w:p w14:paraId="1D11F4AC" w14:textId="009E5552" w:rsidR="00FC5D7E" w:rsidRDefault="005C1023" w:rsidP="00FC5D7E">
      <w:pPr>
        <w:pStyle w:val="Paragraphedeliste"/>
        <w:ind w:left="0"/>
        <w:jc w:val="both"/>
      </w:pPr>
      <w:r>
        <w:rPr>
          <w:noProof/>
        </w:rPr>
        <w:lastRenderedPageBreak/>
        <w:drawing>
          <wp:inline distT="0" distB="0" distL="0" distR="0" wp14:anchorId="41D3C930" wp14:editId="567DF2D9">
            <wp:extent cx="5702300" cy="1739900"/>
            <wp:effectExtent l="0" t="0" r="12700" b="12700"/>
            <wp:docPr id="1933978082" name="Diagramme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r w:rsidR="00FC5D7E">
        <w:t xml:space="preserve"> </w:t>
      </w:r>
    </w:p>
    <w:p w14:paraId="54E43496" w14:textId="77777777" w:rsidR="00FC5D7E" w:rsidRDefault="00FC5D7E" w:rsidP="00FC5D7E">
      <w:pPr>
        <w:pStyle w:val="Paragraphedeliste"/>
        <w:ind w:left="0"/>
        <w:jc w:val="both"/>
      </w:pPr>
    </w:p>
    <w:p w14:paraId="53D29EA4" w14:textId="7541C9B3" w:rsidR="00FC5D7E" w:rsidRDefault="00FC5D7E" w:rsidP="00FC5D7E">
      <w:pPr>
        <w:pStyle w:val="Paragraphedeliste"/>
        <w:ind w:left="0"/>
        <w:jc w:val="both"/>
      </w:pPr>
      <w:r w:rsidRPr="008C13C5">
        <w:t>Dans un contexte de ressources limitées, la priorisation des investissements est essentielle pour le Tchad. L’ensemble des projets proposés sont nécessaires à la dynamique de l’industrialisation du Tchad mais leur mise en œuvre immédiate et simultanée est impossible. Il est donc important de concentrer les investissements productifs initiaux dans les zones à fort rendement économique et un grand potentiel de création d’emplois. Le ciblage des secteurs économiques se base sur l'avantage comparatif national, la contribution à une croissance inclusive et une transformation structurelle économique.</w:t>
      </w:r>
    </w:p>
    <w:p w14:paraId="521CCFF8" w14:textId="77777777" w:rsidR="00FC5D7E" w:rsidRDefault="00FC5D7E" w:rsidP="00FC5D7E">
      <w:pPr>
        <w:pStyle w:val="Paragraphedeliste"/>
        <w:ind w:left="0"/>
        <w:jc w:val="both"/>
      </w:pPr>
    </w:p>
    <w:p w14:paraId="78E2D8A9" w14:textId="73175864" w:rsidR="00190B76" w:rsidRPr="00D44B3E" w:rsidRDefault="00190B76" w:rsidP="00C61DF3">
      <w:pPr>
        <w:pStyle w:val="Titre1"/>
      </w:pPr>
      <w:bookmarkStart w:id="4" w:name="_Toc214470183"/>
      <w:r w:rsidRPr="00D44B3E">
        <w:t xml:space="preserve">SECTEURS </w:t>
      </w:r>
      <w:r w:rsidR="00D44B3E" w:rsidRPr="00D44B3E">
        <w:t>PRIORITAIRES</w:t>
      </w:r>
      <w:bookmarkEnd w:id="4"/>
    </w:p>
    <w:p w14:paraId="19BA83EB" w14:textId="77777777" w:rsidR="00FC5D7E" w:rsidRDefault="00FC5D7E" w:rsidP="00FC5D7E">
      <w:pPr>
        <w:pStyle w:val="Paragraphedeliste"/>
        <w:ind w:left="0"/>
        <w:jc w:val="both"/>
      </w:pPr>
    </w:p>
    <w:p w14:paraId="23638B5D" w14:textId="77777777" w:rsidR="00FC5D7E" w:rsidRDefault="00FC5D7E" w:rsidP="00FC5D7E">
      <w:pPr>
        <w:pStyle w:val="Paragraphedeliste"/>
        <w:ind w:left="0"/>
        <w:jc w:val="both"/>
      </w:pPr>
      <w:r>
        <w:t>Les secteurs prioritaires retenus dans le cadre du plan de transformation et de développement industriel sont repris ci-dessous :</w:t>
      </w:r>
    </w:p>
    <w:p w14:paraId="3CE64314" w14:textId="77777777" w:rsidR="00FC5D7E" w:rsidRDefault="00FC5D7E" w:rsidP="00FC5D7E">
      <w:pPr>
        <w:pStyle w:val="Paragraphedeliste"/>
        <w:ind w:left="0"/>
        <w:jc w:val="both"/>
      </w:pPr>
    </w:p>
    <w:p w14:paraId="68A83D5D" w14:textId="77777777" w:rsidR="00FC5D7E" w:rsidRDefault="00FC5D7E" w:rsidP="00FC5D7E">
      <w:pPr>
        <w:pStyle w:val="Paragraphedeliste"/>
        <w:ind w:left="0"/>
        <w:jc w:val="both"/>
      </w:pPr>
      <w:r>
        <w:rPr>
          <w:noProof/>
        </w:rPr>
        <w:drawing>
          <wp:inline distT="0" distB="0" distL="0" distR="0" wp14:anchorId="48D1968D" wp14:editId="0A3CA6D0">
            <wp:extent cx="5765800" cy="2895600"/>
            <wp:effectExtent l="0" t="0" r="38100" b="12700"/>
            <wp:docPr id="2106321040" name="Diagramme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19471698" w14:textId="77777777" w:rsidR="00FC5D7E" w:rsidRDefault="00FC5D7E" w:rsidP="00FC5D7E">
      <w:pPr>
        <w:pStyle w:val="Paragraphedeliste"/>
        <w:ind w:left="0"/>
        <w:jc w:val="both"/>
      </w:pPr>
    </w:p>
    <w:p w14:paraId="573A77B8" w14:textId="0DC7D94D" w:rsidR="00FC5D7E" w:rsidRDefault="00FC5D7E" w:rsidP="00FC5D7E">
      <w:pPr>
        <w:pStyle w:val="Paragraphedeliste"/>
        <w:ind w:left="0"/>
        <w:jc w:val="both"/>
      </w:pPr>
      <w:r>
        <w:t>La Charte s’applique aux investissements productifs réalisés principalement dans les domaines suivants :</w:t>
      </w:r>
      <w:r w:rsidR="00E11524">
        <w:t xml:space="preserve"> </w:t>
      </w:r>
    </w:p>
    <w:p w14:paraId="790FB804" w14:textId="77777777" w:rsidR="00FC5D7E" w:rsidRDefault="00FC5D7E" w:rsidP="00FC5D7E">
      <w:pPr>
        <w:pStyle w:val="Paragraphedeliste"/>
        <w:ind w:left="0"/>
        <w:jc w:val="both"/>
      </w:pPr>
    </w:p>
    <w:p w14:paraId="6B135A0D" w14:textId="77777777" w:rsidR="00FC5D7E" w:rsidRDefault="00FC5D7E" w:rsidP="004F1D45">
      <w:pPr>
        <w:pStyle w:val="Paragraphedeliste"/>
        <w:numPr>
          <w:ilvl w:val="0"/>
          <w:numId w:val="2"/>
        </w:numPr>
        <w:jc w:val="both"/>
      </w:pPr>
      <w:r>
        <w:t xml:space="preserve">Les activités industrielles comportant un stage de transformation ou de conditionnement des produits ; </w:t>
      </w:r>
    </w:p>
    <w:p w14:paraId="60729470" w14:textId="28B717E6" w:rsidR="00FC5D7E" w:rsidRDefault="00FC5D7E" w:rsidP="004F1D45">
      <w:pPr>
        <w:pStyle w:val="Paragraphedeliste"/>
        <w:numPr>
          <w:ilvl w:val="0"/>
          <w:numId w:val="2"/>
        </w:numPr>
        <w:jc w:val="both"/>
      </w:pPr>
      <w:r>
        <w:lastRenderedPageBreak/>
        <w:t>Les activités de préparation ou de transformation des produits d’origine</w:t>
      </w:r>
      <w:r w:rsidR="002D106C">
        <w:t xml:space="preserve"> agricole,</w:t>
      </w:r>
      <w:r>
        <w:t xml:space="preserve"> végétale, animale et piscicole ; </w:t>
      </w:r>
    </w:p>
    <w:p w14:paraId="26B5864C" w14:textId="77777777" w:rsidR="00FC5D7E" w:rsidRDefault="00FC5D7E" w:rsidP="004F1D45">
      <w:pPr>
        <w:pStyle w:val="Paragraphedeliste"/>
        <w:numPr>
          <w:ilvl w:val="0"/>
          <w:numId w:val="2"/>
        </w:numPr>
        <w:jc w:val="both"/>
      </w:pPr>
      <w:r>
        <w:t xml:space="preserve">Les activités d’exploration et de recherches géologiques, minières et pétrolières ; </w:t>
      </w:r>
    </w:p>
    <w:p w14:paraId="1CEDE3E2" w14:textId="77777777" w:rsidR="00FC5D7E" w:rsidRDefault="00FC5D7E" w:rsidP="004F1D45">
      <w:pPr>
        <w:pStyle w:val="Paragraphedeliste"/>
        <w:numPr>
          <w:ilvl w:val="0"/>
          <w:numId w:val="2"/>
        </w:numPr>
        <w:jc w:val="both"/>
      </w:pPr>
      <w:r>
        <w:t>Les activités d’exploitation des substances minérales, de leur transformation et activités connexes ;</w:t>
      </w:r>
    </w:p>
    <w:p w14:paraId="6D4C1982" w14:textId="77777777" w:rsidR="00FC5D7E" w:rsidRDefault="00FC5D7E" w:rsidP="004F1D45">
      <w:pPr>
        <w:pStyle w:val="Paragraphedeliste"/>
        <w:numPr>
          <w:ilvl w:val="0"/>
          <w:numId w:val="2"/>
        </w:numPr>
        <w:jc w:val="both"/>
      </w:pPr>
      <w:r>
        <w:t xml:space="preserve">Les activités de production et de distribution d’énergie et d’eau ; </w:t>
      </w:r>
    </w:p>
    <w:p w14:paraId="1B7B8A36" w14:textId="77777777" w:rsidR="00FC5D7E" w:rsidRDefault="00FC5D7E" w:rsidP="004F1D45">
      <w:pPr>
        <w:pStyle w:val="Paragraphedeliste"/>
        <w:numPr>
          <w:ilvl w:val="0"/>
          <w:numId w:val="2"/>
        </w:numPr>
        <w:jc w:val="both"/>
      </w:pPr>
      <w:r>
        <w:t xml:space="preserve">Les activités de mise en valeur d’autres sources d’énergie solaire, éolienne ; </w:t>
      </w:r>
    </w:p>
    <w:p w14:paraId="6D72085D" w14:textId="77777777" w:rsidR="00FC5D7E" w:rsidRDefault="00FC5D7E" w:rsidP="004F1D45">
      <w:pPr>
        <w:pStyle w:val="Paragraphedeliste"/>
        <w:numPr>
          <w:ilvl w:val="0"/>
          <w:numId w:val="2"/>
        </w:numPr>
        <w:jc w:val="both"/>
      </w:pPr>
      <w:r>
        <w:t>Les activités de fabrication et de montage d’articles ou d’objets de grande consommation ;</w:t>
      </w:r>
    </w:p>
    <w:p w14:paraId="0EBB97C9" w14:textId="6EA68CE2" w:rsidR="0055035F" w:rsidRDefault="001426DC" w:rsidP="004F1D45">
      <w:pPr>
        <w:pStyle w:val="Paragraphedeliste"/>
        <w:numPr>
          <w:ilvl w:val="0"/>
          <w:numId w:val="2"/>
        </w:numPr>
        <w:jc w:val="both"/>
      </w:pPr>
      <w:r w:rsidRPr="001426DC">
        <w:t>L'éducation, le développement et la promotion du sport</w:t>
      </w:r>
    </w:p>
    <w:p w14:paraId="4AB7D451" w14:textId="77777777" w:rsidR="00FC5D7E" w:rsidRDefault="00FC5D7E" w:rsidP="004F1D45">
      <w:pPr>
        <w:pStyle w:val="Paragraphedeliste"/>
        <w:numPr>
          <w:ilvl w:val="0"/>
          <w:numId w:val="2"/>
        </w:numPr>
        <w:jc w:val="both"/>
      </w:pPr>
      <w:r>
        <w:t xml:space="preserve">Les activités d’exploitation touristique et hôtelière ; </w:t>
      </w:r>
    </w:p>
    <w:p w14:paraId="0958FD13" w14:textId="742A4B2E" w:rsidR="00FC5D7E" w:rsidRDefault="00FC5D7E" w:rsidP="004F1D45">
      <w:pPr>
        <w:pStyle w:val="Paragraphedeliste"/>
        <w:numPr>
          <w:ilvl w:val="0"/>
          <w:numId w:val="2"/>
        </w:numPr>
        <w:jc w:val="both"/>
      </w:pPr>
      <w:r>
        <w:t>Les industries de bâtiments, travaux publics</w:t>
      </w:r>
      <w:r w:rsidR="0059230B">
        <w:t xml:space="preserve">, </w:t>
      </w:r>
      <w:r>
        <w:t>transports </w:t>
      </w:r>
      <w:r w:rsidR="0059230B">
        <w:t>et logistique</w:t>
      </w:r>
      <w:r>
        <w:t xml:space="preserve"> </w:t>
      </w:r>
    </w:p>
    <w:p w14:paraId="35F1669E" w14:textId="77777777" w:rsidR="00FC5D7E" w:rsidRDefault="00FC5D7E" w:rsidP="004F1D45">
      <w:pPr>
        <w:pStyle w:val="Paragraphedeliste"/>
        <w:numPr>
          <w:ilvl w:val="0"/>
          <w:numId w:val="2"/>
        </w:numPr>
        <w:jc w:val="both"/>
      </w:pPr>
      <w:r>
        <w:t xml:space="preserve">Les activités de maintenance des équipements industriels ; </w:t>
      </w:r>
    </w:p>
    <w:p w14:paraId="08FA9564" w14:textId="77777777" w:rsidR="00FC5D7E" w:rsidRDefault="00FC5D7E" w:rsidP="004F1D45">
      <w:pPr>
        <w:pStyle w:val="Paragraphedeliste"/>
        <w:numPr>
          <w:ilvl w:val="0"/>
          <w:numId w:val="2"/>
        </w:numPr>
        <w:jc w:val="both"/>
      </w:pPr>
      <w:r>
        <w:t>Les technologies de l’information et de la communication.</w:t>
      </w:r>
    </w:p>
    <w:p w14:paraId="1041D694" w14:textId="77777777" w:rsidR="00FC5D7E" w:rsidRPr="008B35F8" w:rsidRDefault="00FC5D7E" w:rsidP="00FC5D7E">
      <w:pPr>
        <w:jc w:val="both"/>
        <w:rPr>
          <w:lang w:val="fr-BE"/>
        </w:rPr>
      </w:pPr>
    </w:p>
    <w:p w14:paraId="385C8D59" w14:textId="4B3788BE" w:rsidR="009A26B3" w:rsidRDefault="00E04547" w:rsidP="00C61DF3">
      <w:pPr>
        <w:pStyle w:val="Titre1"/>
      </w:pPr>
      <w:bookmarkStart w:id="5" w:name="_Toc214470184"/>
      <w:r w:rsidRPr="00E04547">
        <w:t>CADRE FACILITATEUR A L’INVESTISSEMENT</w:t>
      </w:r>
      <w:bookmarkEnd w:id="5"/>
    </w:p>
    <w:p w14:paraId="30FA2B8E" w14:textId="77777777" w:rsidR="00B12A9E" w:rsidRPr="00E04547" w:rsidRDefault="00B12A9E" w:rsidP="00371F47">
      <w:pPr>
        <w:pStyle w:val="Paragraphedeliste"/>
        <w:ind w:left="0"/>
        <w:jc w:val="both"/>
        <w:rPr>
          <w:b/>
          <w:bCs w:val="0"/>
        </w:rPr>
      </w:pPr>
    </w:p>
    <w:p w14:paraId="52C16690" w14:textId="77777777" w:rsidR="005D4EBE" w:rsidRDefault="005D4EBE" w:rsidP="005D4EBE">
      <w:pPr>
        <w:jc w:val="both"/>
        <w:rPr>
          <w:lang w:val="fr-BE"/>
        </w:rPr>
      </w:pPr>
      <w:r>
        <w:rPr>
          <w:lang w:val="fr-BE"/>
        </w:rPr>
        <w:t xml:space="preserve">Le Tchad a engagé de nombreuses initiatives ces dernières années en vue d’améliorer le climat des affaires, dont la </w:t>
      </w:r>
      <w:r w:rsidRPr="00A07798">
        <w:rPr>
          <w:lang w:val="fr-BE"/>
        </w:rPr>
        <w:t>mis</w:t>
      </w:r>
      <w:r>
        <w:rPr>
          <w:lang w:val="fr-BE"/>
        </w:rPr>
        <w:t>e</w:t>
      </w:r>
      <w:r w:rsidRPr="00A07798">
        <w:rPr>
          <w:lang w:val="fr-BE"/>
        </w:rPr>
        <w:t xml:space="preserve"> en place </w:t>
      </w:r>
      <w:r>
        <w:rPr>
          <w:lang w:val="fr-BE"/>
        </w:rPr>
        <w:t>du</w:t>
      </w:r>
      <w:r w:rsidRPr="00A07798">
        <w:rPr>
          <w:lang w:val="fr-BE"/>
        </w:rPr>
        <w:t xml:space="preserve"> Conseil Présidentiel pour l’amélioration du climat des Affaires </w:t>
      </w:r>
      <w:r>
        <w:rPr>
          <w:lang w:val="fr-BE"/>
        </w:rPr>
        <w:t>(</w:t>
      </w:r>
      <w:r w:rsidRPr="00A07798">
        <w:rPr>
          <w:lang w:val="fr-BE"/>
        </w:rPr>
        <w:t>CPACAT</w:t>
      </w:r>
      <w:r>
        <w:rPr>
          <w:lang w:val="fr-BE"/>
        </w:rPr>
        <w:t>)</w:t>
      </w:r>
      <w:r w:rsidRPr="00A07798">
        <w:rPr>
          <w:lang w:val="fr-BE"/>
        </w:rPr>
        <w:t xml:space="preserve">, qui est placée sous la supervision direct du Chef de l’État. </w:t>
      </w:r>
      <w:r w:rsidRPr="00A17D9D">
        <w:rPr>
          <w:lang w:val="fr-BE"/>
        </w:rPr>
        <w:t>La ratification en 2019 de la Convention des Nations Unies contre la corruption constitue une avancée majeure qui devrait in fine être suivie par d'autres mesures destinées à réduire la corruption et à améliorer le climat des affaires, la confiance des investisseurs et l’attractivité du pays</w:t>
      </w:r>
      <w:r>
        <w:rPr>
          <w:lang w:val="fr-BE"/>
        </w:rPr>
        <w:t>.</w:t>
      </w:r>
    </w:p>
    <w:p w14:paraId="608875DB" w14:textId="77777777" w:rsidR="005D4EBE" w:rsidRDefault="005D4EBE" w:rsidP="005D4EBE">
      <w:pPr>
        <w:jc w:val="both"/>
        <w:rPr>
          <w:lang w:val="fr-BE"/>
        </w:rPr>
      </w:pPr>
    </w:p>
    <w:p w14:paraId="6E1E40B3" w14:textId="77777777" w:rsidR="005D4EBE" w:rsidRDefault="005D4EBE" w:rsidP="005D4EBE">
      <w:pPr>
        <w:jc w:val="both"/>
        <w:rPr>
          <w:lang w:val="fr-BE"/>
        </w:rPr>
      </w:pPr>
      <w:r>
        <w:rPr>
          <w:lang w:val="fr-BE"/>
        </w:rPr>
        <w:t xml:space="preserve">La politique de l’Etat pour renforcer le climat des affaires consiste à mettre l’accent sur quatre principaux chantiers. </w:t>
      </w:r>
    </w:p>
    <w:p w14:paraId="19A513AF" w14:textId="77777777" w:rsidR="005D4EBE" w:rsidRDefault="005D4EBE" w:rsidP="005D4EBE">
      <w:pPr>
        <w:rPr>
          <w:lang w:val="fr-BE" w:eastAsia="en-US"/>
        </w:rPr>
      </w:pPr>
    </w:p>
    <w:p w14:paraId="6CF0CF67" w14:textId="77777777" w:rsidR="005D4EBE" w:rsidRDefault="005D4EBE" w:rsidP="005D4EBE">
      <w:pPr>
        <w:rPr>
          <w:lang w:val="fr-BE" w:eastAsia="en-US"/>
        </w:rPr>
      </w:pPr>
      <w:r>
        <w:rPr>
          <w:bCs/>
          <w:noProof/>
          <w:lang w:val="fr-BE"/>
        </w:rPr>
        <w:drawing>
          <wp:inline distT="0" distB="0" distL="0" distR="0" wp14:anchorId="243CF9B4" wp14:editId="52444335">
            <wp:extent cx="5708650" cy="1390650"/>
            <wp:effectExtent l="0" t="0" r="6350" b="6350"/>
            <wp:docPr id="925507790" name="Diagramme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445BE32B" w14:textId="77777777" w:rsidR="00C61DF3" w:rsidRDefault="00C61DF3" w:rsidP="00C61DF3">
      <w:pPr>
        <w:rPr>
          <w:lang w:val="fr-BE" w:eastAsia="en-US"/>
        </w:rPr>
      </w:pPr>
    </w:p>
    <w:p w14:paraId="6D1DFEDB" w14:textId="090268DE" w:rsidR="005D4EBE" w:rsidRPr="00C61DF3" w:rsidRDefault="00892203" w:rsidP="00C61DF3">
      <w:pPr>
        <w:pStyle w:val="Titre2"/>
      </w:pPr>
      <w:bookmarkStart w:id="6" w:name="_Toc214470185"/>
      <w:r>
        <w:t xml:space="preserve">Section 1 : </w:t>
      </w:r>
      <w:r w:rsidR="005D4EBE" w:rsidRPr="00C61DF3">
        <w:t>Renforcement de la justice</w:t>
      </w:r>
      <w:bookmarkEnd w:id="6"/>
    </w:p>
    <w:p w14:paraId="32C71B5C" w14:textId="77777777" w:rsidR="005D4EBE" w:rsidRDefault="005D4EBE" w:rsidP="005D4EBE">
      <w:pPr>
        <w:rPr>
          <w:lang w:val="fr-BE" w:eastAsia="en-US"/>
        </w:rPr>
      </w:pPr>
    </w:p>
    <w:p w14:paraId="1B715F62" w14:textId="14918712" w:rsidR="005D4EBE" w:rsidRDefault="005D4EBE" w:rsidP="005D4EBE">
      <w:pPr>
        <w:jc w:val="both"/>
        <w:rPr>
          <w:lang w:val="fr-BE" w:eastAsia="en-US"/>
        </w:rPr>
      </w:pPr>
      <w:r>
        <w:rPr>
          <w:lang w:val="fr-BE" w:eastAsia="en-US"/>
        </w:rPr>
        <w:t>Une justice moderne et efficace constitue un préalable à l’amélioration du climat des affaires. L’Etat a pris des engagements pour g</w:t>
      </w:r>
      <w:r w:rsidRPr="001C7C8B">
        <w:rPr>
          <w:lang w:val="fr-BE" w:eastAsia="en-US"/>
        </w:rPr>
        <w:t>arantir une</w:t>
      </w:r>
      <w:r>
        <w:rPr>
          <w:lang w:val="fr-BE" w:eastAsia="en-US"/>
        </w:rPr>
        <w:t xml:space="preserve"> </w:t>
      </w:r>
      <w:r w:rsidRPr="001C7C8B">
        <w:rPr>
          <w:lang w:val="fr-BE" w:eastAsia="en-US"/>
        </w:rPr>
        <w:t>application du</w:t>
      </w:r>
      <w:r>
        <w:rPr>
          <w:lang w:val="fr-BE" w:eastAsia="en-US"/>
        </w:rPr>
        <w:t xml:space="preserve"> </w:t>
      </w:r>
      <w:r w:rsidRPr="001C7C8B">
        <w:rPr>
          <w:lang w:val="fr-BE" w:eastAsia="en-US"/>
        </w:rPr>
        <w:t>cadre</w:t>
      </w:r>
      <w:r>
        <w:rPr>
          <w:lang w:val="fr-BE" w:eastAsia="en-US"/>
        </w:rPr>
        <w:t xml:space="preserve"> </w:t>
      </w:r>
      <w:r w:rsidRPr="001C7C8B">
        <w:rPr>
          <w:lang w:val="fr-BE" w:eastAsia="en-US"/>
        </w:rPr>
        <w:t>réglementaire</w:t>
      </w:r>
      <w:r>
        <w:rPr>
          <w:lang w:val="fr-BE" w:eastAsia="en-US"/>
        </w:rPr>
        <w:t xml:space="preserve"> </w:t>
      </w:r>
      <w:r w:rsidRPr="001C7C8B">
        <w:rPr>
          <w:lang w:val="fr-BE" w:eastAsia="en-US"/>
        </w:rPr>
        <w:t>efficiente,</w:t>
      </w:r>
      <w:r>
        <w:rPr>
          <w:lang w:val="fr-BE" w:eastAsia="en-US"/>
        </w:rPr>
        <w:t xml:space="preserve"> </w:t>
      </w:r>
      <w:r w:rsidRPr="001C7C8B">
        <w:rPr>
          <w:lang w:val="fr-BE" w:eastAsia="en-US"/>
        </w:rPr>
        <w:t>transparente et</w:t>
      </w:r>
      <w:r>
        <w:rPr>
          <w:lang w:val="fr-BE" w:eastAsia="en-US"/>
        </w:rPr>
        <w:t xml:space="preserve"> </w:t>
      </w:r>
      <w:r w:rsidRPr="001C7C8B">
        <w:rPr>
          <w:lang w:val="fr-BE" w:eastAsia="en-US"/>
        </w:rPr>
        <w:t>équitable pour</w:t>
      </w:r>
      <w:r>
        <w:rPr>
          <w:lang w:val="fr-BE" w:eastAsia="en-US"/>
        </w:rPr>
        <w:t xml:space="preserve"> </w:t>
      </w:r>
      <w:r w:rsidRPr="001C7C8B">
        <w:rPr>
          <w:lang w:val="fr-BE" w:eastAsia="en-US"/>
        </w:rPr>
        <w:t>sécuriser le</w:t>
      </w:r>
      <w:r>
        <w:rPr>
          <w:lang w:val="fr-BE" w:eastAsia="en-US"/>
        </w:rPr>
        <w:t xml:space="preserve"> </w:t>
      </w:r>
      <w:r w:rsidRPr="001C7C8B">
        <w:rPr>
          <w:lang w:val="fr-BE" w:eastAsia="en-US"/>
        </w:rPr>
        <w:t>développement</w:t>
      </w:r>
      <w:r>
        <w:rPr>
          <w:lang w:val="fr-BE" w:eastAsia="en-US"/>
        </w:rPr>
        <w:t xml:space="preserve"> </w:t>
      </w:r>
      <w:r w:rsidRPr="001C7C8B">
        <w:rPr>
          <w:lang w:val="fr-BE" w:eastAsia="en-US"/>
        </w:rPr>
        <w:t>des entreprises</w:t>
      </w:r>
      <w:r>
        <w:rPr>
          <w:lang w:val="fr-BE" w:eastAsia="en-US"/>
        </w:rPr>
        <w:t>. Ces engagements se traduisent en des actions ci-après :</w:t>
      </w:r>
    </w:p>
    <w:p w14:paraId="6764E69A" w14:textId="77777777" w:rsidR="005D4EBE" w:rsidRPr="00EA5F78" w:rsidRDefault="005D4EBE" w:rsidP="005D4EBE">
      <w:pPr>
        <w:jc w:val="both"/>
        <w:rPr>
          <w:bCs/>
          <w:sz w:val="16"/>
          <w:szCs w:val="16"/>
          <w:lang w:val="fr-BE" w:eastAsia="en-US"/>
        </w:rPr>
      </w:pPr>
    </w:p>
    <w:p w14:paraId="24EF7E09" w14:textId="77777777" w:rsidR="005D4EBE" w:rsidRDefault="005D4EBE" w:rsidP="004F1D45">
      <w:pPr>
        <w:pStyle w:val="Paragraphedeliste"/>
        <w:numPr>
          <w:ilvl w:val="0"/>
          <w:numId w:val="4"/>
        </w:numPr>
        <w:jc w:val="both"/>
      </w:pPr>
      <w:r w:rsidRPr="00A84E3D">
        <w:rPr>
          <w:bCs w:val="0"/>
        </w:rPr>
        <w:t>Numérisation du système judiciaire</w:t>
      </w:r>
      <w:r w:rsidRPr="00520984">
        <w:rPr>
          <w:b/>
        </w:rPr>
        <w:t xml:space="preserve"> </w:t>
      </w:r>
      <w:r w:rsidRPr="00520984">
        <w:t>afin d'accélérer, simplifier et améliorer la transparence des procédures</w:t>
      </w:r>
      <w:r>
        <w:t>.</w:t>
      </w:r>
    </w:p>
    <w:p w14:paraId="12C2DBD1" w14:textId="77777777" w:rsidR="005D4EBE" w:rsidRPr="00EA5F78" w:rsidRDefault="005D4EBE" w:rsidP="005D4EBE">
      <w:pPr>
        <w:pStyle w:val="Paragraphedeliste"/>
        <w:jc w:val="both"/>
        <w:rPr>
          <w:sz w:val="16"/>
          <w:szCs w:val="16"/>
        </w:rPr>
      </w:pPr>
    </w:p>
    <w:p w14:paraId="58778B69" w14:textId="77777777" w:rsidR="005D4EBE" w:rsidRDefault="005D4EBE" w:rsidP="004F1D45">
      <w:pPr>
        <w:pStyle w:val="Paragraphedeliste"/>
        <w:numPr>
          <w:ilvl w:val="0"/>
          <w:numId w:val="4"/>
        </w:numPr>
        <w:spacing w:after="0"/>
        <w:ind w:left="714" w:hanging="357"/>
        <w:contextualSpacing w:val="0"/>
        <w:jc w:val="both"/>
      </w:pPr>
      <w:r>
        <w:lastRenderedPageBreak/>
        <w:t xml:space="preserve">Garantir un accès équitable, rapide et efficace à la justice, en renforçant les moyens d'action de la justice en matière d’infrastructures, de tribunaux de proximité, de recrutement et de formation des magistrats et des greffiers. </w:t>
      </w:r>
    </w:p>
    <w:p w14:paraId="7D2C149B" w14:textId="77777777" w:rsidR="005D4EBE" w:rsidRPr="00EA5F78" w:rsidRDefault="005D4EBE" w:rsidP="005D4EBE">
      <w:pPr>
        <w:jc w:val="both"/>
        <w:rPr>
          <w:sz w:val="16"/>
          <w:szCs w:val="16"/>
          <w:lang w:val="fr-BE"/>
        </w:rPr>
      </w:pPr>
    </w:p>
    <w:p w14:paraId="1F1F79DE" w14:textId="77777777" w:rsidR="005D4EBE" w:rsidRPr="00757952" w:rsidRDefault="005D4EBE" w:rsidP="004F1D45">
      <w:pPr>
        <w:pStyle w:val="Paragraphedeliste"/>
        <w:numPr>
          <w:ilvl w:val="0"/>
          <w:numId w:val="4"/>
        </w:numPr>
        <w:jc w:val="both"/>
        <w:rPr>
          <w:bCs w:val="0"/>
        </w:rPr>
      </w:pPr>
      <w:r w:rsidRPr="00757952">
        <w:rPr>
          <w:bCs w:val="0"/>
          <w:sz w:val="23"/>
          <w:szCs w:val="23"/>
        </w:rPr>
        <w:t>Clarification du cadre réglementaire en place avec 3 niveaux d'action: (i) réduire les zones d'incertitude du code du travail, (ii) mettre en place un droit des contrats spécifique</w:t>
      </w:r>
      <w:r>
        <w:rPr>
          <w:bCs w:val="0"/>
          <w:sz w:val="23"/>
          <w:szCs w:val="23"/>
        </w:rPr>
        <w:t> ; et</w:t>
      </w:r>
      <w:r w:rsidRPr="00757952">
        <w:rPr>
          <w:bCs w:val="0"/>
          <w:sz w:val="23"/>
          <w:szCs w:val="23"/>
        </w:rPr>
        <w:t xml:space="preserve"> (iii) intégrer des clauses de sécurisation des engagements contractuels telles que la stabilisation du droit ou la force majeure.</w:t>
      </w:r>
    </w:p>
    <w:p w14:paraId="1593015C" w14:textId="77777777" w:rsidR="005D4EBE" w:rsidRDefault="005D4EBE" w:rsidP="005D4EBE">
      <w:pPr>
        <w:pStyle w:val="Paragraphedeliste"/>
        <w:jc w:val="both"/>
      </w:pPr>
    </w:p>
    <w:p w14:paraId="43A7D361" w14:textId="7FDD63B2" w:rsidR="005D4EBE" w:rsidRPr="007E5527" w:rsidRDefault="00892203" w:rsidP="00C61DF3">
      <w:pPr>
        <w:pStyle w:val="Titre2"/>
      </w:pPr>
      <w:bookmarkStart w:id="7" w:name="_Toc214470186"/>
      <w:r>
        <w:t>Section 2</w:t>
      </w:r>
      <w:r w:rsidR="00DA7639">
        <w:t xml:space="preserve"> : </w:t>
      </w:r>
      <w:r w:rsidR="005D4EBE" w:rsidRPr="007E5527">
        <w:t>Environnement fiscal et financier</w:t>
      </w:r>
      <w:bookmarkEnd w:id="7"/>
    </w:p>
    <w:p w14:paraId="1865097B" w14:textId="77777777" w:rsidR="005D4EBE" w:rsidRDefault="005D4EBE" w:rsidP="005D4EBE">
      <w:pPr>
        <w:rPr>
          <w:lang w:val="fr-BE" w:eastAsia="en-US"/>
        </w:rPr>
      </w:pPr>
    </w:p>
    <w:p w14:paraId="772973F8" w14:textId="1F1B87E0" w:rsidR="005D4EBE" w:rsidRDefault="00BE69D8" w:rsidP="005D4EBE">
      <w:pPr>
        <w:jc w:val="both"/>
        <w:rPr>
          <w:lang w:val="fr-BE" w:eastAsia="en-US"/>
        </w:rPr>
      </w:pPr>
      <w:r w:rsidRPr="00BE69D8">
        <w:rPr>
          <w:lang w:val="fr-BE" w:eastAsia="en-US"/>
        </w:rPr>
        <w:t>Le Tchad entend développer et promouvoir un</w:t>
      </w:r>
      <w:r>
        <w:rPr>
          <w:lang w:val="fr-BE" w:eastAsia="en-US"/>
        </w:rPr>
        <w:t xml:space="preserve"> </w:t>
      </w:r>
      <w:r w:rsidRPr="00BE69D8">
        <w:rPr>
          <w:lang w:val="fr-BE" w:eastAsia="en-US"/>
        </w:rPr>
        <w:t>environnement fiscal, douanier et financier le plus favorable de la région pour stimuler la croissance économique.</w:t>
      </w:r>
      <w:r w:rsidR="004C32B4">
        <w:rPr>
          <w:lang w:val="fr-BE" w:eastAsia="en-US"/>
        </w:rPr>
        <w:t xml:space="preserve"> </w:t>
      </w:r>
      <w:r w:rsidR="005E1A30" w:rsidRPr="005E1A30">
        <w:rPr>
          <w:lang w:val="fr-BE" w:eastAsia="en-US"/>
        </w:rPr>
        <w:t>Dans ce cadre, l’Etat s’engage à :</w:t>
      </w:r>
    </w:p>
    <w:p w14:paraId="0C52EB75" w14:textId="77777777" w:rsidR="005D4EBE" w:rsidRPr="00EA5F78" w:rsidRDefault="005D4EBE" w:rsidP="005D4EBE">
      <w:pPr>
        <w:rPr>
          <w:bCs/>
          <w:sz w:val="16"/>
          <w:szCs w:val="16"/>
          <w:lang w:val="fr-BE" w:eastAsia="en-US"/>
        </w:rPr>
      </w:pPr>
    </w:p>
    <w:p w14:paraId="641F8C71" w14:textId="24821ECB" w:rsidR="005D4EBE" w:rsidRPr="008273D4" w:rsidRDefault="005D4EBE" w:rsidP="004F1D45">
      <w:pPr>
        <w:pStyle w:val="Paragraphedeliste"/>
        <w:numPr>
          <w:ilvl w:val="0"/>
          <w:numId w:val="5"/>
        </w:numPr>
        <w:jc w:val="both"/>
        <w:rPr>
          <w:bCs w:val="0"/>
        </w:rPr>
      </w:pPr>
      <w:r w:rsidRPr="008273D4">
        <w:rPr>
          <w:bCs w:val="0"/>
        </w:rPr>
        <w:t>Rendre attractif et clarifier le cadre fiscal par des incitations adaptées pour attirer l'investissement (exonérations pour les secteurs prioritaires et les transactions transfrontalières), des mesures favorisant la conformité fiscale (réductions fiscales, amnisties, etc.) et élargissant la base taxable (TVA notamment).</w:t>
      </w:r>
    </w:p>
    <w:p w14:paraId="295BB9F2" w14:textId="77777777" w:rsidR="005D4EBE" w:rsidRPr="00EA5F78" w:rsidRDefault="005D4EBE" w:rsidP="005D4EBE">
      <w:pPr>
        <w:pStyle w:val="Paragraphedeliste"/>
        <w:jc w:val="both"/>
        <w:rPr>
          <w:bCs w:val="0"/>
          <w:sz w:val="16"/>
          <w:szCs w:val="16"/>
        </w:rPr>
      </w:pPr>
    </w:p>
    <w:p w14:paraId="3EF94C29" w14:textId="77777777" w:rsidR="005D4EBE" w:rsidRPr="008273D4" w:rsidRDefault="005D4EBE" w:rsidP="004F1D45">
      <w:pPr>
        <w:pStyle w:val="Paragraphedeliste"/>
        <w:numPr>
          <w:ilvl w:val="0"/>
          <w:numId w:val="5"/>
        </w:numPr>
        <w:spacing w:after="0"/>
        <w:ind w:left="714" w:hanging="357"/>
        <w:contextualSpacing w:val="0"/>
        <w:jc w:val="both"/>
        <w:rPr>
          <w:bCs w:val="0"/>
        </w:rPr>
      </w:pPr>
      <w:r w:rsidRPr="00DF5710">
        <w:rPr>
          <w:bCs w:val="0"/>
        </w:rPr>
        <w:t>Simplifi</w:t>
      </w:r>
      <w:r w:rsidRPr="008273D4">
        <w:rPr>
          <w:bCs w:val="0"/>
        </w:rPr>
        <w:t>cation d</w:t>
      </w:r>
      <w:r w:rsidRPr="00DF5710">
        <w:rPr>
          <w:bCs w:val="0"/>
        </w:rPr>
        <w:t>es procédures fiscales et accélér</w:t>
      </w:r>
      <w:r w:rsidRPr="008273D4">
        <w:rPr>
          <w:bCs w:val="0"/>
        </w:rPr>
        <w:t>ation de</w:t>
      </w:r>
      <w:r w:rsidRPr="00DF5710">
        <w:rPr>
          <w:bCs w:val="0"/>
        </w:rPr>
        <w:t xml:space="preserve"> la transformation numérique pour moderniser la gestion des finances publiques et renforcer les recettes fiscales, e</w:t>
      </w:r>
      <w:r w:rsidRPr="008273D4">
        <w:rPr>
          <w:bCs w:val="0"/>
        </w:rPr>
        <w:t xml:space="preserve">n </w:t>
      </w:r>
      <w:r w:rsidRPr="00DF5710">
        <w:rPr>
          <w:bCs w:val="0"/>
        </w:rPr>
        <w:t xml:space="preserve">réalisant notamment </w:t>
      </w:r>
      <w:r w:rsidRPr="008273D4">
        <w:rPr>
          <w:bCs w:val="0"/>
        </w:rPr>
        <w:t xml:space="preserve">(i) </w:t>
      </w:r>
      <w:r w:rsidRPr="00DF5710">
        <w:rPr>
          <w:bCs w:val="0"/>
        </w:rPr>
        <w:t xml:space="preserve">une politique de </w:t>
      </w:r>
      <w:r w:rsidRPr="008273D4">
        <w:rPr>
          <w:bCs w:val="0"/>
        </w:rPr>
        <w:t>simplification des démarches administratives, (ii) un déploiement du système E-Tax, (iii) une généralisation de la facturation électronique normalisée.</w:t>
      </w:r>
    </w:p>
    <w:p w14:paraId="7CEB932A" w14:textId="77777777" w:rsidR="005D4EBE" w:rsidRPr="00EA5F78" w:rsidRDefault="005D4EBE" w:rsidP="005D4EBE">
      <w:pPr>
        <w:pStyle w:val="Default"/>
        <w:jc w:val="both"/>
        <w:rPr>
          <w:rFonts w:ascii="Times New Roman" w:hAnsi="Times New Roman" w:cs="Times New Roman"/>
          <w:bCs w:val="0"/>
          <w:sz w:val="16"/>
          <w:szCs w:val="16"/>
        </w:rPr>
      </w:pPr>
    </w:p>
    <w:p w14:paraId="74799D07" w14:textId="52FEE211" w:rsidR="005D4EBE" w:rsidRPr="00724AAF" w:rsidRDefault="005D4EBE" w:rsidP="004F1D45">
      <w:pPr>
        <w:pStyle w:val="Default"/>
        <w:numPr>
          <w:ilvl w:val="0"/>
          <w:numId w:val="5"/>
        </w:numPr>
        <w:jc w:val="both"/>
        <w:rPr>
          <w:rFonts w:ascii="Times New Roman" w:hAnsi="Times New Roman" w:cs="Times New Roman"/>
          <w:bCs w:val="0"/>
          <w:color w:val="000000" w:themeColor="text1"/>
        </w:rPr>
      </w:pPr>
      <w:r w:rsidRPr="008273D4">
        <w:rPr>
          <w:rFonts w:ascii="Times New Roman" w:hAnsi="Times New Roman" w:cs="Times New Roman"/>
          <w:bCs w:val="0"/>
          <w:color w:val="000000" w:themeColor="text1"/>
        </w:rPr>
        <w:t>Amélioration du système de passation des marchés publics par (i) l'accélération de la numérisation des processus de passation des marchés publics proposé par l'Autorité de Régulation des Marchés Publics (AMRP)</w:t>
      </w:r>
      <w:r w:rsidR="00CB6570">
        <w:rPr>
          <w:rFonts w:ascii="Times New Roman" w:hAnsi="Times New Roman" w:cs="Times New Roman"/>
          <w:bCs w:val="0"/>
          <w:color w:val="000000" w:themeColor="text1"/>
        </w:rPr>
        <w:t xml:space="preserve"> à travers le e-procurement</w:t>
      </w:r>
      <w:r w:rsidRPr="008273D4">
        <w:rPr>
          <w:rFonts w:ascii="Times New Roman" w:hAnsi="Times New Roman" w:cs="Times New Roman"/>
          <w:bCs w:val="0"/>
          <w:color w:val="000000" w:themeColor="text1"/>
        </w:rPr>
        <w:t xml:space="preserve">, (ii) l'amélioration de l'accessibilité aux marchés pour les petites et moyennes entreprises (découpage en lots spécifiques, abaissement de seuils). </w:t>
      </w:r>
    </w:p>
    <w:p w14:paraId="788A0F99" w14:textId="77777777" w:rsidR="005D4EBE" w:rsidRPr="001966F2" w:rsidRDefault="005D4EBE" w:rsidP="005D4EBE">
      <w:pPr>
        <w:rPr>
          <w:bCs/>
          <w:lang w:val="fr-BE" w:eastAsia="en-US"/>
        </w:rPr>
      </w:pPr>
    </w:p>
    <w:p w14:paraId="63855CBD" w14:textId="77777777" w:rsidR="005D4EBE" w:rsidRPr="001966F2" w:rsidRDefault="005D4EBE" w:rsidP="005D4EBE">
      <w:pPr>
        <w:jc w:val="both"/>
        <w:rPr>
          <w:bCs/>
          <w:lang w:val="fr-BE" w:eastAsia="en-US"/>
        </w:rPr>
      </w:pPr>
      <w:r w:rsidRPr="001966F2">
        <w:rPr>
          <w:bCs/>
          <w:lang w:val="fr-BE" w:eastAsia="en-US"/>
        </w:rPr>
        <w:t>Pour se rapprocher des normes internationales, l’Etat soutient toutes les actions visant à</w:t>
      </w:r>
      <w:r>
        <w:rPr>
          <w:bCs/>
          <w:lang w:val="fr-BE" w:eastAsia="en-US"/>
        </w:rPr>
        <w:t xml:space="preserve"> </w:t>
      </w:r>
      <w:r w:rsidRPr="001966F2">
        <w:rPr>
          <w:bCs/>
          <w:lang w:val="fr-BE" w:eastAsia="en-US"/>
        </w:rPr>
        <w:t xml:space="preserve">rendre la Banque des Etats de l’Afrique Centrale (BEAC) et la Commission Bancaire de l’Afrique Centrale (COBAC) efficaces pour le développement des investissements et des entreprises de toutes tailles et toutes catégories d’une part et, d’autre part, pour répondre aux défis des crises financières. </w:t>
      </w:r>
    </w:p>
    <w:p w14:paraId="0E4397C1" w14:textId="77777777" w:rsidR="005D4EBE" w:rsidRDefault="005D4EBE" w:rsidP="005D4EBE">
      <w:pPr>
        <w:rPr>
          <w:lang w:val="fr-BE" w:eastAsia="en-US"/>
        </w:rPr>
      </w:pPr>
    </w:p>
    <w:p w14:paraId="52217977" w14:textId="024D2546" w:rsidR="005D4EBE" w:rsidRPr="00284028" w:rsidRDefault="00DA7639" w:rsidP="00C61DF3">
      <w:pPr>
        <w:pStyle w:val="Titre2"/>
      </w:pPr>
      <w:bookmarkStart w:id="8" w:name="_Toc214470187"/>
      <w:r>
        <w:t xml:space="preserve">Section 3 : </w:t>
      </w:r>
      <w:r w:rsidR="005D4EBE" w:rsidRPr="00284028">
        <w:t>Lutte contre la corruption</w:t>
      </w:r>
      <w:bookmarkEnd w:id="8"/>
    </w:p>
    <w:p w14:paraId="693DA677" w14:textId="77777777" w:rsidR="005D4EBE" w:rsidRDefault="005D4EBE" w:rsidP="005D4EBE">
      <w:pPr>
        <w:rPr>
          <w:lang w:val="fr-BE" w:eastAsia="en-US"/>
        </w:rPr>
      </w:pPr>
    </w:p>
    <w:p w14:paraId="7D281412" w14:textId="77777777" w:rsidR="005D4EBE" w:rsidRDefault="005D4EBE" w:rsidP="005D4EBE">
      <w:pPr>
        <w:jc w:val="both"/>
        <w:rPr>
          <w:lang w:val="fr-BE" w:eastAsia="en-US"/>
        </w:rPr>
      </w:pPr>
      <w:r w:rsidRPr="001B7264">
        <w:rPr>
          <w:lang w:val="fr-BE" w:eastAsia="en-US"/>
        </w:rPr>
        <w:t>Au Tchad, la lutte contre la corruption est un axe majeur de la politique du gouvernement.</w:t>
      </w:r>
      <w:r>
        <w:rPr>
          <w:lang w:val="fr-BE" w:eastAsia="en-US"/>
        </w:rPr>
        <w:t xml:space="preserve"> Les </w:t>
      </w:r>
      <w:r w:rsidRPr="00724AAF">
        <w:rPr>
          <w:lang w:val="fr-BE" w:eastAsia="en-US"/>
        </w:rPr>
        <w:t xml:space="preserve">autorités </w:t>
      </w:r>
      <w:r>
        <w:rPr>
          <w:lang w:val="fr-BE" w:eastAsia="en-US"/>
        </w:rPr>
        <w:t xml:space="preserve">tchadiennes </w:t>
      </w:r>
      <w:r w:rsidRPr="00724AAF">
        <w:rPr>
          <w:lang w:val="fr-BE" w:eastAsia="en-US"/>
        </w:rPr>
        <w:t>ont mis en place</w:t>
      </w:r>
      <w:r>
        <w:rPr>
          <w:lang w:val="fr-BE" w:eastAsia="en-US"/>
        </w:rPr>
        <w:t xml:space="preserve"> plusieurs mesures en vue de </w:t>
      </w:r>
      <w:r w:rsidRPr="0008374F">
        <w:rPr>
          <w:lang w:val="fr-BE" w:eastAsia="en-US"/>
        </w:rPr>
        <w:t>promouvoir la bonne gouvernance et lutter efficacement contre les malversations financières</w:t>
      </w:r>
      <w:r>
        <w:rPr>
          <w:lang w:val="fr-BE" w:eastAsia="en-US"/>
        </w:rPr>
        <w:t>. Dans ce cadre, par l’</w:t>
      </w:r>
      <w:r w:rsidRPr="000D19F4">
        <w:rPr>
          <w:lang w:val="fr-BE" w:eastAsia="en-US"/>
        </w:rPr>
        <w:t xml:space="preserve">Ordonnance 007/PR/2023 du 1er août 2023, </w:t>
      </w:r>
      <w:r>
        <w:rPr>
          <w:lang w:val="fr-BE" w:eastAsia="en-US"/>
        </w:rPr>
        <w:t xml:space="preserve">les autorités ont créé </w:t>
      </w:r>
      <w:r w:rsidRPr="000D19F4">
        <w:rPr>
          <w:lang w:val="fr-BE" w:eastAsia="en-US"/>
        </w:rPr>
        <w:t>l’Autorité indépendante de lutte contre la corruption (AILC)</w:t>
      </w:r>
      <w:r>
        <w:rPr>
          <w:lang w:val="fr-BE" w:eastAsia="en-US"/>
        </w:rPr>
        <w:t xml:space="preserve">. </w:t>
      </w:r>
    </w:p>
    <w:p w14:paraId="0596E583" w14:textId="77777777" w:rsidR="005D4EBE" w:rsidRDefault="005D4EBE" w:rsidP="005D4EBE">
      <w:pPr>
        <w:jc w:val="both"/>
        <w:rPr>
          <w:lang w:val="fr-BE" w:eastAsia="en-US"/>
        </w:rPr>
      </w:pPr>
    </w:p>
    <w:p w14:paraId="08EF8685" w14:textId="77777777" w:rsidR="005D4EBE" w:rsidRDefault="005D4EBE" w:rsidP="005D4EBE">
      <w:pPr>
        <w:jc w:val="both"/>
        <w:rPr>
          <w:lang w:val="fr-BE" w:eastAsia="en-US"/>
        </w:rPr>
      </w:pPr>
      <w:r w:rsidRPr="00B1461A">
        <w:rPr>
          <w:lang w:val="fr-BE" w:eastAsia="en-US"/>
        </w:rPr>
        <w:t>L'</w:t>
      </w:r>
      <w:r>
        <w:rPr>
          <w:lang w:val="fr-BE" w:eastAsia="en-US"/>
        </w:rPr>
        <w:t>A</w:t>
      </w:r>
      <w:r w:rsidRPr="00B1461A">
        <w:rPr>
          <w:lang w:val="fr-BE" w:eastAsia="en-US"/>
        </w:rPr>
        <w:t xml:space="preserve">ILC a pour mission principale de combattre la corruption dans tous les secteurs de la société, en particulier au sein du secteur public. Cela implique la prévention de la corruption, la </w:t>
      </w:r>
      <w:r w:rsidRPr="00B1461A">
        <w:rPr>
          <w:lang w:val="fr-BE" w:eastAsia="en-US"/>
        </w:rPr>
        <w:lastRenderedPageBreak/>
        <w:t>détection et le traitement des cas, ainsi que la sensibilisation et la formation pour améliorer la gouvernance et l'intégrité</w:t>
      </w:r>
      <w:r>
        <w:rPr>
          <w:lang w:val="fr-BE" w:eastAsia="en-US"/>
        </w:rPr>
        <w:t xml:space="preserve">. </w:t>
      </w:r>
    </w:p>
    <w:p w14:paraId="68084B12" w14:textId="77777777" w:rsidR="005D4EBE" w:rsidRDefault="005D4EBE" w:rsidP="005D4EBE">
      <w:pPr>
        <w:rPr>
          <w:lang w:val="fr-BE" w:eastAsia="en-US"/>
        </w:rPr>
      </w:pPr>
    </w:p>
    <w:p w14:paraId="2134D891" w14:textId="74A9762D" w:rsidR="005D4EBE" w:rsidRPr="00284028" w:rsidRDefault="00DA7639" w:rsidP="0032284A">
      <w:pPr>
        <w:pStyle w:val="Titre2"/>
      </w:pPr>
      <w:bookmarkStart w:id="9" w:name="_Toc214470188"/>
      <w:r>
        <w:t xml:space="preserve">Section 4 : </w:t>
      </w:r>
      <w:r w:rsidR="005D4EBE" w:rsidRPr="00284028">
        <w:t>Facilités administratives</w:t>
      </w:r>
      <w:bookmarkEnd w:id="9"/>
    </w:p>
    <w:p w14:paraId="03650327" w14:textId="77777777" w:rsidR="005D4EBE" w:rsidRDefault="005D4EBE" w:rsidP="005D4EBE">
      <w:pPr>
        <w:rPr>
          <w:lang w:val="fr-BE" w:eastAsia="en-US"/>
        </w:rPr>
      </w:pPr>
    </w:p>
    <w:p w14:paraId="2C83202F" w14:textId="7A2B2D86" w:rsidR="005D4EBE" w:rsidRDefault="002B4C00" w:rsidP="005D4EBE">
      <w:pPr>
        <w:jc w:val="both"/>
        <w:rPr>
          <w:lang w:val="fr-BE" w:eastAsia="en-US"/>
        </w:rPr>
      </w:pPr>
      <w:r w:rsidRPr="002B4C00">
        <w:rPr>
          <w:lang w:val="fr-BE" w:eastAsia="en-US"/>
        </w:rPr>
        <w:t>Dans le but de renforcer l’efficacité administrative et faciliter l’investissement, les procédures de création d’entreprise ont été fortement facilitées. Le Tchad a mis en place des</w:t>
      </w:r>
      <w:r>
        <w:rPr>
          <w:lang w:val="fr-BE" w:eastAsia="en-US"/>
        </w:rPr>
        <w:t xml:space="preserve"> </w:t>
      </w:r>
      <w:r w:rsidRPr="002B4C00">
        <w:rPr>
          <w:lang w:val="fr-BE" w:eastAsia="en-US"/>
        </w:rPr>
        <w:t>Guichets  portés administrativement par l’Agence Nationale des Investissements et des Exportations (ANIE), l’Agence d’Administration des Zones économiques spéciales (AAZES) et la Cellule des Partenariats Publics Privés (PPP).</w:t>
      </w:r>
    </w:p>
    <w:p w14:paraId="45C38DFE" w14:textId="77777777" w:rsidR="002B4C00" w:rsidRDefault="002B4C00" w:rsidP="005D4EBE">
      <w:pPr>
        <w:jc w:val="both"/>
        <w:rPr>
          <w:lang w:val="fr-BE" w:eastAsia="en-US"/>
        </w:rPr>
      </w:pPr>
    </w:p>
    <w:p w14:paraId="3D7670D5" w14:textId="43BEDF15" w:rsidR="005D4EBE" w:rsidRDefault="000F12C1" w:rsidP="005D4EBE">
      <w:pPr>
        <w:jc w:val="both"/>
        <w:rPr>
          <w:lang w:val="fr-BE" w:eastAsia="en-US"/>
        </w:rPr>
      </w:pPr>
      <w:r>
        <w:rPr>
          <w:lang w:val="fr-BE" w:eastAsia="en-US"/>
        </w:rPr>
        <w:t>C</w:t>
      </w:r>
      <w:r w:rsidR="005D4EBE" w:rsidRPr="00C139BE">
        <w:rPr>
          <w:lang w:val="fr-BE" w:eastAsia="en-US"/>
        </w:rPr>
        <w:t>e</w:t>
      </w:r>
      <w:r>
        <w:rPr>
          <w:lang w:val="fr-BE" w:eastAsia="en-US"/>
        </w:rPr>
        <w:t>s</w:t>
      </w:r>
      <w:r w:rsidR="005D4EBE" w:rsidRPr="00C139BE">
        <w:rPr>
          <w:lang w:val="fr-BE" w:eastAsia="en-US"/>
        </w:rPr>
        <w:t xml:space="preserve"> Guichet</w:t>
      </w:r>
      <w:r>
        <w:rPr>
          <w:lang w:val="fr-BE" w:eastAsia="en-US"/>
        </w:rPr>
        <w:t>s sont</w:t>
      </w:r>
      <w:r w:rsidR="005D4EBE" w:rsidRPr="00C139BE">
        <w:rPr>
          <w:lang w:val="fr-BE" w:eastAsia="en-US"/>
        </w:rPr>
        <w:t xml:space="preserve"> chargé</w:t>
      </w:r>
      <w:r>
        <w:rPr>
          <w:lang w:val="fr-BE" w:eastAsia="en-US"/>
        </w:rPr>
        <w:t>s</w:t>
      </w:r>
      <w:r w:rsidR="005D4EBE">
        <w:rPr>
          <w:lang w:val="fr-BE" w:eastAsia="en-US"/>
        </w:rPr>
        <w:t> :</w:t>
      </w:r>
    </w:p>
    <w:p w14:paraId="03D37958" w14:textId="77777777" w:rsidR="005D4EBE" w:rsidRDefault="005D4EBE" w:rsidP="004F1D45">
      <w:pPr>
        <w:pStyle w:val="Paragraphedeliste"/>
        <w:numPr>
          <w:ilvl w:val="0"/>
          <w:numId w:val="6"/>
        </w:numPr>
        <w:jc w:val="both"/>
      </w:pPr>
      <w:r w:rsidRPr="00476A6D">
        <w:t>d’organiser un service d’accueil, d’orientation et de prise en charge des formalités liées à</w:t>
      </w:r>
      <w:r>
        <w:t xml:space="preserve"> </w:t>
      </w:r>
      <w:r w:rsidRPr="00476A6D">
        <w:t xml:space="preserve">l’accomplissement des activités des opérateurs économiques liée aux projets d’investissements directs étrangers ou nationaux ; </w:t>
      </w:r>
    </w:p>
    <w:p w14:paraId="62E2CFE7" w14:textId="77777777" w:rsidR="005D4EBE" w:rsidRDefault="005D4EBE" w:rsidP="004F1D45">
      <w:pPr>
        <w:pStyle w:val="Paragraphedeliste"/>
        <w:numPr>
          <w:ilvl w:val="0"/>
          <w:numId w:val="6"/>
        </w:numPr>
        <w:jc w:val="both"/>
      </w:pPr>
      <w:r w:rsidRPr="00476A6D">
        <w:t>d’organiser un service d’accueil, d’orientation et de prise en charge des formalités liées au déroulement des activités d’exploitation des</w:t>
      </w:r>
      <w:r>
        <w:t xml:space="preserve"> </w:t>
      </w:r>
      <w:r w:rsidRPr="00476A6D">
        <w:t>opérateurs économiques ;</w:t>
      </w:r>
    </w:p>
    <w:p w14:paraId="324EADD5" w14:textId="77777777" w:rsidR="005D4EBE" w:rsidRDefault="005D4EBE" w:rsidP="004F1D45">
      <w:pPr>
        <w:pStyle w:val="Paragraphedeliste"/>
        <w:numPr>
          <w:ilvl w:val="0"/>
          <w:numId w:val="6"/>
        </w:numPr>
        <w:jc w:val="both"/>
      </w:pPr>
      <w:r>
        <w:t xml:space="preserve">de </w:t>
      </w:r>
      <w:r w:rsidRPr="00476A6D">
        <w:t>communiquer la liste des documents à fournir selon la nature de la formalité et s’assurer de la recevabilité</w:t>
      </w:r>
      <w:r>
        <w:t xml:space="preserve"> </w:t>
      </w:r>
      <w:r w:rsidRPr="00476A6D">
        <w:t>des dossiers adressés aux administrations et organismes concernés ;</w:t>
      </w:r>
    </w:p>
    <w:p w14:paraId="05292676" w14:textId="72FFAFB8" w:rsidR="0032284A" w:rsidRDefault="005D4EBE" w:rsidP="004F1D45">
      <w:pPr>
        <w:pStyle w:val="Paragraphedeliste"/>
        <w:numPr>
          <w:ilvl w:val="0"/>
          <w:numId w:val="6"/>
        </w:numPr>
        <w:jc w:val="both"/>
      </w:pPr>
      <w:r>
        <w:t>d’</w:t>
      </w:r>
      <w:r w:rsidRPr="00476A6D">
        <w:t>assurer le traitement des formalités de création, de reprise ou</w:t>
      </w:r>
      <w:r>
        <w:t xml:space="preserve"> </w:t>
      </w:r>
      <w:r w:rsidRPr="0015440B">
        <w:t>d’extension de société d’entreprise dans le délai imparti</w:t>
      </w:r>
      <w:r>
        <w:t>,</w:t>
      </w:r>
      <w:r w:rsidRPr="0015440B">
        <w:t xml:space="preserve"> etc. </w:t>
      </w:r>
    </w:p>
    <w:p w14:paraId="1A0DE019" w14:textId="77777777" w:rsidR="00DA7639" w:rsidRPr="00DA7639" w:rsidRDefault="00DA7639" w:rsidP="00DA7639">
      <w:pPr>
        <w:pStyle w:val="Paragraphedeliste"/>
        <w:jc w:val="both"/>
      </w:pPr>
    </w:p>
    <w:p w14:paraId="7F8E0F04" w14:textId="2C16B732" w:rsidR="00EF5158" w:rsidRDefault="00EF5158" w:rsidP="0032284A">
      <w:pPr>
        <w:pStyle w:val="Titre1"/>
      </w:pPr>
      <w:bookmarkStart w:id="10" w:name="_Toc214470189"/>
      <w:r w:rsidRPr="00B46E51">
        <w:t>DISPOSITIFS DE</w:t>
      </w:r>
      <w:r w:rsidR="00B46E51" w:rsidRPr="00B46E51">
        <w:t xml:space="preserve"> SOUTIEN A L’INVESTISSEMENT</w:t>
      </w:r>
      <w:bookmarkEnd w:id="10"/>
    </w:p>
    <w:p w14:paraId="05ECF396" w14:textId="77777777" w:rsidR="00ED59F3" w:rsidRDefault="00ED59F3" w:rsidP="00ED59F3">
      <w:pPr>
        <w:spacing w:after="160" w:line="259" w:lineRule="auto"/>
        <w:jc w:val="both"/>
        <w:rPr>
          <w:lang w:val="fr-BE" w:eastAsia="en-US"/>
        </w:rPr>
      </w:pPr>
    </w:p>
    <w:p w14:paraId="38E1583A" w14:textId="05884872" w:rsidR="009B05CB" w:rsidRDefault="00ED59F3" w:rsidP="00ED59F3">
      <w:pPr>
        <w:spacing w:after="160" w:line="259" w:lineRule="auto"/>
        <w:jc w:val="both"/>
        <w:rPr>
          <w:b/>
          <w:bCs/>
          <w:lang w:val="fr-BE" w:eastAsia="en-US"/>
        </w:rPr>
      </w:pPr>
      <w:r w:rsidRPr="00ED59F3">
        <w:rPr>
          <w:lang w:val="fr-BE" w:eastAsia="en-US"/>
        </w:rPr>
        <w:t>Le Tchad entreprend</w:t>
      </w:r>
      <w:r w:rsidR="00232E3E">
        <w:rPr>
          <w:lang w:val="fr-BE" w:eastAsia="en-US"/>
        </w:rPr>
        <w:t xml:space="preserve"> </w:t>
      </w:r>
      <w:r w:rsidRPr="00ED59F3">
        <w:rPr>
          <w:lang w:val="fr-BE" w:eastAsia="en-US"/>
        </w:rPr>
        <w:t xml:space="preserve">un modèle de développement qui s’appuie sur des grands projets et des réformes </w:t>
      </w:r>
      <w:proofErr w:type="spellStart"/>
      <w:r w:rsidRPr="00ED59F3">
        <w:rPr>
          <w:lang w:val="fr-BE" w:eastAsia="en-US"/>
        </w:rPr>
        <w:t>restructurant</w:t>
      </w:r>
      <w:r w:rsidR="0025730F">
        <w:rPr>
          <w:lang w:val="fr-BE" w:eastAsia="en-US"/>
        </w:rPr>
        <w:t>e</w:t>
      </w:r>
      <w:r w:rsidRPr="00ED59F3">
        <w:rPr>
          <w:lang w:val="fr-BE" w:eastAsia="en-US"/>
        </w:rPr>
        <w:t>s</w:t>
      </w:r>
      <w:proofErr w:type="spellEnd"/>
      <w:r w:rsidRPr="00ED59F3">
        <w:rPr>
          <w:lang w:val="fr-BE" w:eastAsia="en-US"/>
        </w:rPr>
        <w:t>. Dans ce cadre, le</w:t>
      </w:r>
      <w:r w:rsidR="00232E3E">
        <w:rPr>
          <w:lang w:val="fr-BE" w:eastAsia="en-US"/>
        </w:rPr>
        <w:t xml:space="preserve"> pays</w:t>
      </w:r>
      <w:r w:rsidRPr="00ED59F3">
        <w:rPr>
          <w:lang w:val="fr-BE" w:eastAsia="en-US"/>
        </w:rPr>
        <w:t xml:space="preserve"> s’engage à poursuivre l’amélioration de l’environnement fiscal, douanier et financier afin de favoriser les investissements et stimuler la croissance.</w:t>
      </w:r>
      <w:r w:rsidR="00756BB5">
        <w:rPr>
          <w:lang w:val="fr-BE" w:eastAsia="en-US"/>
        </w:rPr>
        <w:t xml:space="preserve"> </w:t>
      </w:r>
      <w:r w:rsidRPr="00ED59F3">
        <w:rPr>
          <w:lang w:val="fr-BE" w:eastAsia="en-US"/>
        </w:rPr>
        <w:t>Les dispositifs d’incitations sont modulés en  piliers</w:t>
      </w:r>
      <w:r w:rsidRPr="00ED59F3">
        <w:rPr>
          <w:b/>
          <w:bCs/>
          <w:lang w:val="fr-BE" w:eastAsia="en-US"/>
        </w:rPr>
        <w:t xml:space="preserve"> :</w:t>
      </w:r>
    </w:p>
    <w:p w14:paraId="72800CDC" w14:textId="77777777" w:rsidR="007263E9" w:rsidRDefault="007263E9" w:rsidP="00ED59F3">
      <w:pPr>
        <w:spacing w:after="160" w:line="259" w:lineRule="auto"/>
        <w:jc w:val="both"/>
        <w:rPr>
          <w:b/>
          <w:bCs/>
          <w:lang w:val="fr-BE" w:eastAsia="en-US"/>
        </w:rPr>
      </w:pPr>
    </w:p>
    <w:p w14:paraId="2EEC18F7" w14:textId="32868802" w:rsidR="007263E9" w:rsidRDefault="007263E9" w:rsidP="00ED59F3">
      <w:pPr>
        <w:spacing w:after="160" w:line="259" w:lineRule="auto"/>
        <w:jc w:val="both"/>
        <w:rPr>
          <w:lang w:val="fr-BE" w:eastAsia="en-US"/>
        </w:rPr>
      </w:pPr>
      <w:r>
        <w:rPr>
          <w:noProof/>
          <w:lang w:val="fr-BE" w:eastAsia="en-US"/>
        </w:rPr>
        <w:drawing>
          <wp:inline distT="0" distB="0" distL="0" distR="0" wp14:anchorId="6E1C8B1E" wp14:editId="6E85B7C9">
            <wp:extent cx="5760720" cy="1323579"/>
            <wp:effectExtent l="0" t="0" r="17780" b="10160"/>
            <wp:docPr id="655333242" name="Diagramme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127E65F9" w14:textId="77777777" w:rsidR="00C712E7" w:rsidRDefault="00C712E7" w:rsidP="00ED59F3">
      <w:pPr>
        <w:spacing w:after="160" w:line="259" w:lineRule="auto"/>
        <w:jc w:val="both"/>
        <w:rPr>
          <w:lang w:val="fr-BE" w:eastAsia="en-US"/>
        </w:rPr>
      </w:pPr>
    </w:p>
    <w:p w14:paraId="40CCCE58" w14:textId="4F4DB131" w:rsidR="00C712E7" w:rsidRPr="006E5F69" w:rsidRDefault="00DA7639" w:rsidP="006E5F69">
      <w:pPr>
        <w:pStyle w:val="Titre2"/>
      </w:pPr>
      <w:bookmarkStart w:id="11" w:name="_Toc214470190"/>
      <w:r>
        <w:t xml:space="preserve">Section 1 : </w:t>
      </w:r>
      <w:r w:rsidR="00C712E7" w:rsidRPr="006E5F69">
        <w:t xml:space="preserve">Dispositif </w:t>
      </w:r>
      <w:r w:rsidR="00C923DD" w:rsidRPr="006E5F69">
        <w:t xml:space="preserve">de soutien </w:t>
      </w:r>
      <w:r w:rsidR="00C712E7" w:rsidRPr="006E5F69">
        <w:t>principal</w:t>
      </w:r>
      <w:bookmarkEnd w:id="11"/>
      <w:r w:rsidR="00C712E7" w:rsidRPr="006E5F69">
        <w:t xml:space="preserve"> </w:t>
      </w:r>
    </w:p>
    <w:p w14:paraId="0C14CD4E" w14:textId="77777777" w:rsidR="00C712E7" w:rsidRPr="0068435F" w:rsidRDefault="00C712E7" w:rsidP="00C712E7">
      <w:pPr>
        <w:pStyle w:val="Paragraphedeliste"/>
        <w:spacing w:after="0"/>
        <w:contextualSpacing w:val="0"/>
        <w:rPr>
          <w:b/>
        </w:rPr>
      </w:pPr>
    </w:p>
    <w:p w14:paraId="1514D9D1" w14:textId="77777777" w:rsidR="00C712E7" w:rsidRDefault="00C712E7" w:rsidP="00C712E7">
      <w:pPr>
        <w:jc w:val="both"/>
        <w:rPr>
          <w:lang w:val="fr-BE" w:eastAsia="en-US"/>
        </w:rPr>
      </w:pPr>
      <w:r>
        <w:rPr>
          <w:lang w:val="fr-BE" w:eastAsia="en-US"/>
        </w:rPr>
        <w:t>Le dispositif principal d’incitations constitue le cadre général d’incitations à l’investissement au Tchad. Ce dispositif vise les investissements destinés à :</w:t>
      </w:r>
    </w:p>
    <w:p w14:paraId="5BF4EE68" w14:textId="77777777" w:rsidR="00C712E7" w:rsidRDefault="00C712E7" w:rsidP="004F1D45">
      <w:pPr>
        <w:pStyle w:val="Paragraphedeliste"/>
        <w:numPr>
          <w:ilvl w:val="0"/>
          <w:numId w:val="9"/>
        </w:numPr>
        <w:jc w:val="both"/>
      </w:pPr>
      <w:r w:rsidRPr="00342917">
        <w:lastRenderedPageBreak/>
        <w:t>La création de nouvelles activités : projet nouveau porté par une nouvelle entreprise ou une entreprise déjà existante dont l’objectif est de démarrer des nouvelles activités dans les secteurs éligibles.</w:t>
      </w:r>
    </w:p>
    <w:p w14:paraId="5E6AF08F" w14:textId="77777777" w:rsidR="00C712E7" w:rsidRDefault="00C712E7" w:rsidP="004F1D45">
      <w:pPr>
        <w:pStyle w:val="Paragraphedeliste"/>
        <w:numPr>
          <w:ilvl w:val="0"/>
          <w:numId w:val="9"/>
        </w:numPr>
        <w:jc w:val="both"/>
      </w:pPr>
      <w:r>
        <w:t>Le d</w:t>
      </w:r>
      <w:r w:rsidRPr="00342917">
        <w:t>éveloppement d’activité</w:t>
      </w:r>
      <w:r>
        <w:t>s</w:t>
      </w:r>
      <w:r w:rsidRPr="00342917">
        <w:t xml:space="preserve"> </w:t>
      </w:r>
      <w:r>
        <w:t>existantes :</w:t>
      </w:r>
      <w:r w:rsidRPr="00342917">
        <w:t xml:space="preserve"> projet</w:t>
      </w:r>
      <w:r>
        <w:t>s</w:t>
      </w:r>
      <w:r w:rsidRPr="00342917">
        <w:t xml:space="preserve"> d’extension,</w:t>
      </w:r>
      <w:r>
        <w:t xml:space="preserve"> </w:t>
      </w:r>
      <w:r w:rsidRPr="00342917">
        <w:t>de diversification, d’intégration ou de</w:t>
      </w:r>
      <w:r>
        <w:t xml:space="preserve"> </w:t>
      </w:r>
      <w:r w:rsidRPr="00342917">
        <w:t>modernisation</w:t>
      </w:r>
      <w:r>
        <w:t>.</w:t>
      </w:r>
    </w:p>
    <w:p w14:paraId="6B179261" w14:textId="77777777" w:rsidR="00C712E7" w:rsidRDefault="00C712E7" w:rsidP="00C712E7">
      <w:pPr>
        <w:jc w:val="both"/>
        <w:rPr>
          <w:bCs/>
          <w:lang w:val="fr-BE"/>
        </w:rPr>
      </w:pPr>
    </w:p>
    <w:p w14:paraId="0257758C" w14:textId="2222A72E" w:rsidR="00C712E7" w:rsidRDefault="00745E3D" w:rsidP="00C712E7">
      <w:pPr>
        <w:jc w:val="both"/>
        <w:rPr>
          <w:bCs/>
          <w:lang w:val="fr-BE"/>
        </w:rPr>
      </w:pPr>
      <w:r>
        <w:rPr>
          <w:bCs/>
          <w:lang w:val="fr-BE"/>
        </w:rPr>
        <w:t>L</w:t>
      </w:r>
      <w:r w:rsidR="00C712E7">
        <w:rPr>
          <w:bCs/>
          <w:lang w:val="fr-BE"/>
        </w:rPr>
        <w:t xml:space="preserve">es incitations fiscales </w:t>
      </w:r>
      <w:r>
        <w:rPr>
          <w:bCs/>
          <w:lang w:val="fr-BE"/>
        </w:rPr>
        <w:t xml:space="preserve">du dispositif principal </w:t>
      </w:r>
      <w:r w:rsidR="00C712E7">
        <w:rPr>
          <w:bCs/>
          <w:lang w:val="fr-BE"/>
        </w:rPr>
        <w:t>consistent en une réduction accordée sur le montant imposable déterminée en fonction du montant investi. Les taux de réduction fiscale peuvent varier en fonction de :</w:t>
      </w:r>
    </w:p>
    <w:p w14:paraId="70453B52" w14:textId="77777777" w:rsidR="00C712E7" w:rsidRDefault="00C712E7" w:rsidP="004F1D45">
      <w:pPr>
        <w:pStyle w:val="Paragraphedeliste"/>
        <w:numPr>
          <w:ilvl w:val="0"/>
          <w:numId w:val="7"/>
        </w:numPr>
        <w:jc w:val="both"/>
      </w:pPr>
      <w:r>
        <w:t>La qualité de l’investisseur : personne physique ou société</w:t>
      </w:r>
    </w:p>
    <w:p w14:paraId="2B01B33A" w14:textId="77777777" w:rsidR="00C712E7" w:rsidRDefault="00C712E7" w:rsidP="004F1D45">
      <w:pPr>
        <w:pStyle w:val="Paragraphedeliste"/>
        <w:numPr>
          <w:ilvl w:val="0"/>
          <w:numId w:val="7"/>
        </w:numPr>
        <w:jc w:val="both"/>
      </w:pPr>
      <w:r>
        <w:t>Les seuils d’investissement : taux progressif en fonction du montant investi</w:t>
      </w:r>
    </w:p>
    <w:p w14:paraId="7B457AFA" w14:textId="77777777" w:rsidR="00C712E7" w:rsidRDefault="00C712E7" w:rsidP="004F1D45">
      <w:pPr>
        <w:pStyle w:val="Paragraphedeliste"/>
        <w:numPr>
          <w:ilvl w:val="0"/>
          <w:numId w:val="7"/>
        </w:numPr>
        <w:jc w:val="both"/>
      </w:pPr>
      <w:r>
        <w:t>La durabilité de l’investissement : déterminé en fonction de la contribution du projet à la protection environnementale.</w:t>
      </w:r>
    </w:p>
    <w:p w14:paraId="15D98F46" w14:textId="5D6E2E42" w:rsidR="00C712E7" w:rsidRPr="00EF6FF6" w:rsidRDefault="00C712E7" w:rsidP="004F1D45">
      <w:pPr>
        <w:pStyle w:val="Paragraphedeliste"/>
        <w:numPr>
          <w:ilvl w:val="0"/>
          <w:numId w:val="7"/>
        </w:numPr>
        <w:jc w:val="both"/>
      </w:pPr>
      <w:r>
        <w:t xml:space="preserve">Le nombre d’emplois durables crées : déterminés en fonction du diplôme, de la durée du contrat, du caractère inclusif (emplois pour femmes, pour jeunes).  </w:t>
      </w:r>
    </w:p>
    <w:p w14:paraId="565A3F1A" w14:textId="77777777" w:rsidR="00C712E7" w:rsidRDefault="00C712E7" w:rsidP="00C712E7">
      <w:pPr>
        <w:jc w:val="both"/>
        <w:rPr>
          <w:bCs/>
          <w:lang w:val="fr-BE"/>
        </w:rPr>
      </w:pPr>
      <w:r w:rsidRPr="00B57A3D">
        <w:rPr>
          <w:bCs/>
          <w:lang w:val="fr-BE"/>
        </w:rPr>
        <w:t xml:space="preserve">Au titre de ce dispositif, </w:t>
      </w:r>
      <w:r>
        <w:rPr>
          <w:bCs/>
          <w:lang w:val="fr-BE"/>
        </w:rPr>
        <w:t xml:space="preserve">pendant la phase d’exploitation, les projets nouveaux et d’extension agrées au régime principal </w:t>
      </w:r>
      <w:r w:rsidRPr="00B57A3D">
        <w:rPr>
          <w:bCs/>
          <w:lang w:val="fr-BE"/>
        </w:rPr>
        <w:t xml:space="preserve">sont </w:t>
      </w:r>
      <w:r>
        <w:rPr>
          <w:bCs/>
          <w:lang w:val="fr-BE"/>
        </w:rPr>
        <w:t>classés en trois régimes qui offrent aux entreprises nationales et étrangères les avantages douaniers et fiscaux particuliers.</w:t>
      </w:r>
    </w:p>
    <w:p w14:paraId="45A4C02F" w14:textId="77777777" w:rsidR="00A2092B" w:rsidRDefault="00A2092B" w:rsidP="00C712E7">
      <w:pPr>
        <w:jc w:val="both"/>
        <w:rPr>
          <w:bCs/>
          <w:lang w:val="fr-BE"/>
        </w:rPr>
      </w:pPr>
    </w:p>
    <w:p w14:paraId="59BA66A3" w14:textId="2C24BC3D" w:rsidR="00745E3D" w:rsidRDefault="00745E3D" w:rsidP="00C712E7">
      <w:pPr>
        <w:jc w:val="both"/>
        <w:rPr>
          <w:bCs/>
          <w:lang w:val="fr-BE"/>
        </w:rPr>
      </w:pPr>
      <w:r>
        <w:rPr>
          <w:bCs/>
          <w:noProof/>
          <w:lang w:val="fr-BE"/>
        </w:rPr>
        <w:drawing>
          <wp:inline distT="0" distB="0" distL="0" distR="0" wp14:anchorId="18564DC0" wp14:editId="455706B4">
            <wp:extent cx="5822950" cy="1606550"/>
            <wp:effectExtent l="0" t="76200" r="6350" b="82550"/>
            <wp:docPr id="305072673" name="Diagramme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7B6F5A0C" w14:textId="77777777" w:rsidR="00C712E7" w:rsidRDefault="00C712E7" w:rsidP="00C712E7">
      <w:pPr>
        <w:jc w:val="both"/>
        <w:rPr>
          <w:bCs/>
          <w:lang w:val="fr-BE"/>
        </w:rPr>
      </w:pPr>
    </w:p>
    <w:p w14:paraId="79DE71D2" w14:textId="77777777" w:rsidR="00C712E7" w:rsidRPr="00006BED" w:rsidRDefault="00C712E7" w:rsidP="00CD7E9F">
      <w:pPr>
        <w:rPr>
          <w:b/>
          <w:lang w:val="fr-BE"/>
        </w:rPr>
      </w:pPr>
      <w:r w:rsidRPr="00006BED">
        <w:rPr>
          <w:b/>
          <w:lang w:val="fr-BE"/>
        </w:rPr>
        <w:t>Dispositifs applicables au Régime A.</w:t>
      </w:r>
    </w:p>
    <w:p w14:paraId="65C1820B" w14:textId="77777777" w:rsidR="00C712E7" w:rsidRDefault="00C712E7" w:rsidP="00C712E7">
      <w:pPr>
        <w:jc w:val="both"/>
        <w:rPr>
          <w:bCs/>
          <w:lang w:val="fr-BE"/>
        </w:rPr>
      </w:pPr>
    </w:p>
    <w:p w14:paraId="4BA6CA78" w14:textId="77777777" w:rsidR="00C712E7" w:rsidRDefault="00C712E7" w:rsidP="00C712E7">
      <w:pPr>
        <w:jc w:val="both"/>
        <w:rPr>
          <w:bCs/>
          <w:lang w:val="fr-BE"/>
        </w:rPr>
      </w:pPr>
      <w:r>
        <w:rPr>
          <w:bCs/>
          <w:lang w:val="fr-BE"/>
        </w:rPr>
        <w:t>Le régime A est destiné à encourager le développement des petites entreprises artisanales et des petites et moyennes entreprises dont les activités concourent au développement économique et social de la nation et à la promotion des entreprises coopératives.</w:t>
      </w:r>
    </w:p>
    <w:p w14:paraId="58B23BB4" w14:textId="77777777" w:rsidR="00C712E7" w:rsidRDefault="00C712E7" w:rsidP="00C712E7">
      <w:pPr>
        <w:jc w:val="both"/>
        <w:rPr>
          <w:bCs/>
          <w:lang w:val="fr-BE"/>
        </w:rPr>
      </w:pPr>
    </w:p>
    <w:p w14:paraId="48A947A0" w14:textId="77777777" w:rsidR="00C712E7" w:rsidRDefault="00C712E7" w:rsidP="00C712E7">
      <w:pPr>
        <w:jc w:val="both"/>
        <w:rPr>
          <w:bCs/>
          <w:lang w:val="fr-BE"/>
        </w:rPr>
      </w:pPr>
      <w:r>
        <w:rPr>
          <w:bCs/>
          <w:lang w:val="fr-BE"/>
        </w:rPr>
        <w:t>Les petites et moyennes entreprises pouvant bénéficier des dispositifs du régime A doivent entreprendre les activités dans les secteurs prioritaires énumérés ci-dessus et doivent remplir cumulativement les conditions suivantes :</w:t>
      </w:r>
    </w:p>
    <w:p w14:paraId="212D99CC" w14:textId="77777777" w:rsidR="00C712E7" w:rsidRDefault="00C712E7" w:rsidP="00C712E7">
      <w:pPr>
        <w:jc w:val="both"/>
        <w:rPr>
          <w:bCs/>
          <w:lang w:val="fr-BE"/>
        </w:rPr>
      </w:pPr>
    </w:p>
    <w:p w14:paraId="6D71E453" w14:textId="77777777" w:rsidR="00C712E7" w:rsidRDefault="00C712E7" w:rsidP="004F1D45">
      <w:pPr>
        <w:pStyle w:val="Paragraphedeliste"/>
        <w:numPr>
          <w:ilvl w:val="0"/>
          <w:numId w:val="12"/>
        </w:numPr>
        <w:jc w:val="both"/>
      </w:pPr>
      <w:proofErr w:type="spellStart"/>
      <w:r>
        <w:t>Etre</w:t>
      </w:r>
      <w:proofErr w:type="spellEnd"/>
      <w:r>
        <w:t xml:space="preserve"> immatriculé au registre du commerce ou se conformer, dans le cas des coopératives, à la réglementation en vigueur en matière de constitution des coopératives ;</w:t>
      </w:r>
    </w:p>
    <w:p w14:paraId="45512D5A" w14:textId="0FB0974B" w:rsidR="00C712E7" w:rsidRDefault="00C712E7" w:rsidP="004F1D45">
      <w:pPr>
        <w:pStyle w:val="Paragraphedeliste"/>
        <w:numPr>
          <w:ilvl w:val="0"/>
          <w:numId w:val="12"/>
        </w:numPr>
        <w:jc w:val="both"/>
      </w:pPr>
      <w:r>
        <w:t xml:space="preserve">Avoir un programme d’investissements d’un montant compris entre 50 millions et </w:t>
      </w:r>
      <w:r w:rsidR="00EC5134">
        <w:t xml:space="preserve">500 </w:t>
      </w:r>
      <w:r w:rsidR="006A6630">
        <w:t xml:space="preserve">millions </w:t>
      </w:r>
      <w:r>
        <w:t>de FCFA ;</w:t>
      </w:r>
    </w:p>
    <w:p w14:paraId="5645B06F" w14:textId="77777777" w:rsidR="00C712E7" w:rsidRDefault="00C712E7" w:rsidP="004F1D45">
      <w:pPr>
        <w:pStyle w:val="Paragraphedeliste"/>
        <w:numPr>
          <w:ilvl w:val="0"/>
          <w:numId w:val="12"/>
        </w:numPr>
        <w:jc w:val="both"/>
      </w:pPr>
      <w:r>
        <w:t xml:space="preserve">Créer des emplois directs et permanents pour les tchadiens pendant la phase d’exploitation. Le nombre minimal d’emplois requis est déterminé en fonction de la taille de l’entreprise et du secteur d’activité, avec un seuil d’au moins un emploi salarié </w:t>
      </w:r>
      <w:r>
        <w:lastRenderedPageBreak/>
        <w:t xml:space="preserve">de nationalité tchadienne par tranche d’investissement programmé de 20 millions de FCFA.  </w:t>
      </w:r>
    </w:p>
    <w:p w14:paraId="4A8E6AE4" w14:textId="77777777" w:rsidR="00C712E7" w:rsidRDefault="00C712E7" w:rsidP="00C712E7">
      <w:pPr>
        <w:jc w:val="both"/>
        <w:rPr>
          <w:lang w:val="fr-BE"/>
        </w:rPr>
      </w:pPr>
      <w:r>
        <w:rPr>
          <w:lang w:val="fr-BE"/>
        </w:rPr>
        <w:t xml:space="preserve">Pendant la période d’exploitation, les entreprises du régime A </w:t>
      </w:r>
      <w:r w:rsidRPr="00950830">
        <w:rPr>
          <w:lang w:val="fr-BE"/>
        </w:rPr>
        <w:t xml:space="preserve">bénéficient des avantages fiscaux et douaniers énumérés ci-après pendant </w:t>
      </w:r>
      <w:r>
        <w:rPr>
          <w:lang w:val="fr-BE"/>
        </w:rPr>
        <w:t>une période de 5 ans :</w:t>
      </w:r>
    </w:p>
    <w:p w14:paraId="54A77B21" w14:textId="77777777" w:rsidR="00C712E7" w:rsidRDefault="00C712E7" w:rsidP="00C712E7">
      <w:pPr>
        <w:jc w:val="both"/>
        <w:rPr>
          <w:lang w:val="fr-BE"/>
        </w:rPr>
      </w:pPr>
    </w:p>
    <w:p w14:paraId="382B73B6" w14:textId="77777777" w:rsidR="00C712E7" w:rsidRDefault="00C712E7" w:rsidP="004F1D45">
      <w:pPr>
        <w:pStyle w:val="Paragraphedeliste"/>
        <w:numPr>
          <w:ilvl w:val="0"/>
          <w:numId w:val="13"/>
        </w:numPr>
        <w:jc w:val="both"/>
      </w:pPr>
      <w:r>
        <w:t xml:space="preserve">Réductions d’impôts de </w:t>
      </w:r>
      <w:r w:rsidRPr="00C9469F">
        <w:t>50% de la taxe forfaitaire (TF)</w:t>
      </w:r>
      <w:r>
        <w:t xml:space="preserve">, de </w:t>
      </w:r>
      <w:r w:rsidRPr="00C9469F">
        <w:t>50% de la taxe d’apprentissage (TA)</w:t>
      </w:r>
      <w:r>
        <w:t xml:space="preserve">, </w:t>
      </w:r>
      <w:r w:rsidRPr="00C9469F">
        <w:t>50% du montant de la taxe sur la valeur</w:t>
      </w:r>
      <w:r>
        <w:t xml:space="preserve"> </w:t>
      </w:r>
      <w:r w:rsidRPr="0048500F">
        <w:t>des locaux professionnels (TVLP) ;</w:t>
      </w:r>
    </w:p>
    <w:p w14:paraId="7602D4F8" w14:textId="77777777" w:rsidR="00C712E7" w:rsidRDefault="00C712E7" w:rsidP="004F1D45">
      <w:pPr>
        <w:pStyle w:val="Paragraphedeliste"/>
        <w:numPr>
          <w:ilvl w:val="0"/>
          <w:numId w:val="13"/>
        </w:numPr>
        <w:jc w:val="both"/>
      </w:pPr>
      <w:r>
        <w:t>Exonération de la patente, de la contribution foncière des propriétés bâties, de la contribution foncière des propriétés non bâties ;</w:t>
      </w:r>
    </w:p>
    <w:p w14:paraId="65B135B6" w14:textId="77777777" w:rsidR="00C712E7" w:rsidRDefault="00C712E7" w:rsidP="004F1D45">
      <w:pPr>
        <w:pStyle w:val="Paragraphedeliste"/>
        <w:numPr>
          <w:ilvl w:val="0"/>
          <w:numId w:val="13"/>
        </w:numPr>
        <w:jc w:val="both"/>
      </w:pPr>
      <w:r w:rsidRPr="0048500F">
        <w:t>Exonération de la TVA sur l’acquisition</w:t>
      </w:r>
      <w:r>
        <w:t xml:space="preserve"> </w:t>
      </w:r>
      <w:r w:rsidRPr="0048500F">
        <w:t>de l’outil de production dont le coût</w:t>
      </w:r>
      <w:r>
        <w:t xml:space="preserve"> </w:t>
      </w:r>
      <w:r w:rsidRPr="0048500F">
        <w:t>d’acquisition HT par unité est égal ou</w:t>
      </w:r>
      <w:r>
        <w:t xml:space="preserve"> </w:t>
      </w:r>
      <w:r w:rsidRPr="0048500F">
        <w:t>supérieur à 50 000 000 FCFA ;</w:t>
      </w:r>
    </w:p>
    <w:p w14:paraId="5A667EA0" w14:textId="77777777" w:rsidR="00C712E7" w:rsidRDefault="00C712E7" w:rsidP="004F1D45">
      <w:pPr>
        <w:pStyle w:val="Paragraphedeliste"/>
        <w:numPr>
          <w:ilvl w:val="0"/>
          <w:numId w:val="13"/>
        </w:numPr>
        <w:jc w:val="both"/>
      </w:pPr>
      <w:r w:rsidRPr="00DE0DF4">
        <w:t>Abattement de 50% de la base d</w:t>
      </w:r>
      <w:r>
        <w:t xml:space="preserve">e </w:t>
      </w:r>
      <w:r w:rsidRPr="00DE0DF4">
        <w:t>l’impôt sur les bénéfices des sociétés</w:t>
      </w:r>
      <w:r>
        <w:t xml:space="preserve"> </w:t>
      </w:r>
      <w:r w:rsidRPr="00DE0DF4">
        <w:t>(IS) sur les investissements éligibles.</w:t>
      </w:r>
      <w:r>
        <w:t xml:space="preserve"> </w:t>
      </w:r>
      <w:r w:rsidRPr="000821AD">
        <w:t>Toutefois, le montant de l’IS obtenu</w:t>
      </w:r>
      <w:r>
        <w:t xml:space="preserve"> </w:t>
      </w:r>
      <w:r w:rsidRPr="00FF40A7">
        <w:t>après l’abattement ne doit être inférieur</w:t>
      </w:r>
      <w:r>
        <w:t xml:space="preserve"> </w:t>
      </w:r>
      <w:r w:rsidRPr="00FF40A7">
        <w:t>à 15% des taux de l’IS en vigueur</w:t>
      </w:r>
      <w:r>
        <w:t> ;</w:t>
      </w:r>
      <w:r w:rsidRPr="00FF40A7">
        <w:t xml:space="preserve"> </w:t>
      </w:r>
    </w:p>
    <w:p w14:paraId="2914B577" w14:textId="77777777" w:rsidR="00C712E7" w:rsidRDefault="00C712E7" w:rsidP="004F1D45">
      <w:pPr>
        <w:pStyle w:val="Paragraphedeliste"/>
        <w:numPr>
          <w:ilvl w:val="0"/>
          <w:numId w:val="13"/>
        </w:numPr>
        <w:jc w:val="both"/>
      </w:pPr>
      <w:r w:rsidRPr="00D2527B">
        <w:t>Exonération du droit d’accise spécifique</w:t>
      </w:r>
      <w:r>
        <w:t xml:space="preserve"> </w:t>
      </w:r>
      <w:r w:rsidRPr="00D2527B">
        <w:t>sur la production dans les territoires ;</w:t>
      </w:r>
    </w:p>
    <w:p w14:paraId="1A825AF1" w14:textId="77777777" w:rsidR="00C712E7" w:rsidRDefault="00C712E7" w:rsidP="004F1D45">
      <w:pPr>
        <w:pStyle w:val="Paragraphedeliste"/>
        <w:numPr>
          <w:ilvl w:val="0"/>
          <w:numId w:val="13"/>
        </w:numPr>
        <w:jc w:val="both"/>
      </w:pPr>
      <w:r w:rsidRPr="00D2527B">
        <w:t>Exonération de 50% de l’IRVM</w:t>
      </w:r>
      <w:r>
        <w:t xml:space="preserve"> </w:t>
      </w:r>
      <w:r w:rsidRPr="00E137F1">
        <w:t>(dividendes).</w:t>
      </w:r>
    </w:p>
    <w:p w14:paraId="15E798AF" w14:textId="77777777" w:rsidR="00C712E7" w:rsidRDefault="00C712E7" w:rsidP="00C712E7">
      <w:pPr>
        <w:pStyle w:val="Paragraphedeliste"/>
        <w:spacing w:after="0"/>
        <w:ind w:left="0"/>
        <w:contextualSpacing w:val="0"/>
        <w:jc w:val="both"/>
      </w:pPr>
    </w:p>
    <w:p w14:paraId="70D92FD6" w14:textId="77777777" w:rsidR="00C712E7" w:rsidRPr="00712B4A" w:rsidRDefault="00C712E7" w:rsidP="00C712E7">
      <w:pPr>
        <w:jc w:val="both"/>
        <w:rPr>
          <w:lang w:val="fr-BE"/>
        </w:rPr>
      </w:pPr>
      <w:r w:rsidRPr="00712B4A">
        <w:rPr>
          <w:lang w:val="fr-BE"/>
        </w:rPr>
        <w:t>Les entreprises du régime A auront la possibilité de procéder à des amortissements dégressifs et accélérés</w:t>
      </w:r>
      <w:r>
        <w:rPr>
          <w:lang w:val="fr-BE"/>
        </w:rPr>
        <w:t>,</w:t>
      </w:r>
      <w:r w:rsidRPr="00712B4A">
        <w:rPr>
          <w:lang w:val="fr-BE"/>
        </w:rPr>
        <w:t xml:space="preserve"> </w:t>
      </w:r>
      <w:r w:rsidRPr="0001432B">
        <w:rPr>
          <w:lang w:val="fr-BE"/>
        </w:rPr>
        <w:t>correspondant à deux (02) fois</w:t>
      </w:r>
      <w:r>
        <w:rPr>
          <w:lang w:val="fr-BE"/>
        </w:rPr>
        <w:t xml:space="preserve"> </w:t>
      </w:r>
      <w:r w:rsidRPr="0001432B">
        <w:rPr>
          <w:lang w:val="fr-BE"/>
        </w:rPr>
        <w:t xml:space="preserve">le taux normal, </w:t>
      </w:r>
      <w:r>
        <w:rPr>
          <w:lang w:val="fr-BE"/>
        </w:rPr>
        <w:t xml:space="preserve">sur les biens et équipements neufs </w:t>
      </w:r>
      <w:r w:rsidRPr="00712B4A">
        <w:rPr>
          <w:lang w:val="fr-BE"/>
        </w:rPr>
        <w:t>tout au</w:t>
      </w:r>
      <w:r>
        <w:rPr>
          <w:lang w:val="fr-BE"/>
        </w:rPr>
        <w:t xml:space="preserve"> </w:t>
      </w:r>
      <w:r w:rsidRPr="00712B4A">
        <w:rPr>
          <w:lang w:val="fr-BE"/>
        </w:rPr>
        <w:t>long de la période d’exemption de l’impôt sur les sociétés et la possibilité du report des</w:t>
      </w:r>
      <w:r>
        <w:rPr>
          <w:lang w:val="fr-BE"/>
        </w:rPr>
        <w:t xml:space="preserve"> </w:t>
      </w:r>
      <w:r w:rsidRPr="00712B4A">
        <w:rPr>
          <w:lang w:val="fr-BE"/>
        </w:rPr>
        <w:t>résultats déficitaires sur l’exercice suivant</w:t>
      </w:r>
      <w:r>
        <w:rPr>
          <w:lang w:val="fr-BE"/>
        </w:rPr>
        <w:t xml:space="preserve">. </w:t>
      </w:r>
    </w:p>
    <w:p w14:paraId="570D22C5" w14:textId="77777777" w:rsidR="00C712E7" w:rsidRDefault="00C712E7" w:rsidP="00C712E7">
      <w:pPr>
        <w:pStyle w:val="Paragraphedeliste"/>
        <w:ind w:left="0"/>
        <w:jc w:val="both"/>
      </w:pPr>
    </w:p>
    <w:p w14:paraId="2DFBCD7D" w14:textId="77777777" w:rsidR="00C712E7" w:rsidRDefault="00C712E7" w:rsidP="00C712E7">
      <w:pPr>
        <w:pStyle w:val="Paragraphedeliste"/>
        <w:ind w:left="0"/>
        <w:jc w:val="both"/>
      </w:pPr>
      <w:r>
        <w:t xml:space="preserve">Les entreprises du régime A auront, au surplus, la possibilité de comptabiliser des amortissements réputés différés tout au long de la période d’exonération d’impôts sur les sociétés. Ces amortissements réputés différés pourront s’imputer en déduction des résultats de trois (3) exercices suivants la période d’exonération. </w:t>
      </w:r>
    </w:p>
    <w:p w14:paraId="3006F9CC" w14:textId="77777777" w:rsidR="00C712E7" w:rsidRDefault="00C712E7" w:rsidP="00C712E7">
      <w:pPr>
        <w:pStyle w:val="Paragraphedeliste"/>
        <w:ind w:left="0"/>
        <w:jc w:val="both"/>
      </w:pPr>
    </w:p>
    <w:p w14:paraId="16A9C23B" w14:textId="77777777" w:rsidR="00C712E7" w:rsidRDefault="00C712E7" w:rsidP="00C712E7">
      <w:pPr>
        <w:pStyle w:val="Paragraphedeliste"/>
        <w:ind w:left="0"/>
        <w:jc w:val="both"/>
      </w:pPr>
      <w:r>
        <w:t xml:space="preserve">Un délai d’exonération supplémentaire est accordé aux entreprises qui investissent dans les zones enclavées, éloignées des centres urbains et à faible concentration industrielle. Le délai d’exonération supplémentaire est fixé en fonction des zones concernées et de la nature des activités exercées. Les zones enclavées et à faible concentration industrielle sont déterminées par arrêté ministériel. </w:t>
      </w:r>
    </w:p>
    <w:p w14:paraId="098D10FA" w14:textId="77777777" w:rsidR="00C712E7" w:rsidRDefault="00C712E7" w:rsidP="00C712E7">
      <w:pPr>
        <w:pStyle w:val="Paragraphedeliste"/>
        <w:ind w:left="0"/>
        <w:jc w:val="both"/>
      </w:pPr>
    </w:p>
    <w:p w14:paraId="03D0FB80" w14:textId="77777777" w:rsidR="00C712E7" w:rsidRDefault="00C712E7" w:rsidP="00C712E7">
      <w:pPr>
        <w:pStyle w:val="Paragraphedeliste"/>
        <w:ind w:left="0"/>
        <w:jc w:val="both"/>
      </w:pPr>
      <w:r>
        <w:t>De même, il existe la possibilité d’octroi des primes ou des subventions d’équipements en compensation des services sociaux fournis par l’entreprise et entrant dans la mission normale de l’Etat.</w:t>
      </w:r>
    </w:p>
    <w:p w14:paraId="034D0537" w14:textId="77777777" w:rsidR="00C712E7" w:rsidRPr="00E137F1" w:rsidRDefault="00C712E7" w:rsidP="00C712E7">
      <w:pPr>
        <w:pStyle w:val="Paragraphedeliste"/>
        <w:ind w:left="0"/>
        <w:jc w:val="both"/>
      </w:pPr>
      <w:r>
        <w:t xml:space="preserve"> </w:t>
      </w:r>
    </w:p>
    <w:p w14:paraId="3CCDCCCC" w14:textId="77777777" w:rsidR="00C712E7" w:rsidRPr="00006BED" w:rsidRDefault="00C712E7" w:rsidP="000117B9">
      <w:pPr>
        <w:rPr>
          <w:b/>
          <w:lang w:val="fr-BE"/>
        </w:rPr>
      </w:pPr>
      <w:r w:rsidRPr="00006BED">
        <w:rPr>
          <w:b/>
          <w:lang w:val="fr-BE"/>
        </w:rPr>
        <w:t>Dispositifs applicables au Régime B</w:t>
      </w:r>
    </w:p>
    <w:p w14:paraId="3E368255" w14:textId="77777777" w:rsidR="00C712E7" w:rsidRDefault="00C712E7" w:rsidP="00C712E7">
      <w:pPr>
        <w:jc w:val="both"/>
        <w:rPr>
          <w:lang w:val="fr-BE"/>
        </w:rPr>
      </w:pPr>
    </w:p>
    <w:p w14:paraId="4C32C7A7" w14:textId="77777777" w:rsidR="00C712E7" w:rsidRDefault="00C712E7" w:rsidP="00C712E7">
      <w:pPr>
        <w:jc w:val="both"/>
        <w:rPr>
          <w:bCs/>
          <w:lang w:val="fr-BE"/>
        </w:rPr>
      </w:pPr>
      <w:r>
        <w:rPr>
          <w:bCs/>
          <w:lang w:val="fr-BE"/>
        </w:rPr>
        <w:t xml:space="preserve">Le régime B ou régime des grandes entreprises est destiné à promouvoir les grandes entreprises nationales ou étrangères désireuses de concourir par leurs investissements au développement économique et social de la République du Tchad. </w:t>
      </w:r>
    </w:p>
    <w:p w14:paraId="5322242A" w14:textId="77777777" w:rsidR="00C712E7" w:rsidRDefault="00C712E7" w:rsidP="00C712E7">
      <w:pPr>
        <w:jc w:val="both"/>
        <w:rPr>
          <w:bCs/>
          <w:lang w:val="fr-BE"/>
        </w:rPr>
      </w:pPr>
    </w:p>
    <w:p w14:paraId="5FD23892" w14:textId="0AD812E3" w:rsidR="00C712E7" w:rsidRDefault="00C712E7" w:rsidP="00C712E7">
      <w:pPr>
        <w:jc w:val="both"/>
        <w:rPr>
          <w:bCs/>
          <w:lang w:val="fr-BE"/>
        </w:rPr>
      </w:pPr>
      <w:r>
        <w:rPr>
          <w:bCs/>
          <w:lang w:val="fr-BE"/>
        </w:rPr>
        <w:lastRenderedPageBreak/>
        <w:t xml:space="preserve">L’entreprise pouvant bénéficier des dispositifs du régime B doit entreprendre les activités dans les secteurs prioritaires énumérés ci-dessus et réaliser un investissement supérieur à </w:t>
      </w:r>
      <w:r w:rsidR="00064941">
        <w:rPr>
          <w:bCs/>
          <w:lang w:val="fr-BE"/>
        </w:rPr>
        <w:t xml:space="preserve">500 millions </w:t>
      </w:r>
      <w:r>
        <w:rPr>
          <w:bCs/>
          <w:lang w:val="fr-BE"/>
        </w:rPr>
        <w:t>de francs CFA.</w:t>
      </w:r>
    </w:p>
    <w:p w14:paraId="1ED126A9" w14:textId="77777777" w:rsidR="00C712E7" w:rsidRDefault="00C712E7" w:rsidP="00C712E7">
      <w:pPr>
        <w:jc w:val="both"/>
        <w:rPr>
          <w:bCs/>
          <w:lang w:val="fr-BE"/>
        </w:rPr>
      </w:pPr>
    </w:p>
    <w:p w14:paraId="58C4F144" w14:textId="77777777" w:rsidR="00C712E7" w:rsidRPr="00712B4A" w:rsidRDefault="00C712E7" w:rsidP="00C712E7">
      <w:pPr>
        <w:jc w:val="both"/>
        <w:rPr>
          <w:lang w:val="fr-BE"/>
        </w:rPr>
      </w:pPr>
      <w:r w:rsidRPr="00712B4A">
        <w:rPr>
          <w:lang w:val="fr-BE"/>
        </w:rPr>
        <w:t>L</w:t>
      </w:r>
      <w:r>
        <w:rPr>
          <w:lang w:val="fr-BE"/>
        </w:rPr>
        <w:t>’entreprise doit c</w:t>
      </w:r>
      <w:r w:rsidRPr="00712B4A">
        <w:rPr>
          <w:lang w:val="fr-BE"/>
        </w:rPr>
        <w:t xml:space="preserve">réer des emplois directs et permanents pour les tchadiens pendant la phase d’exploitation. Le nombre minimal d’emplois requis est déterminé en fonction de la taille de l’entreprise et du secteur d’activité, avec un seuil d’au moins un emploi salarié de nationalité tchadienne par tranche d’investissement programmé de </w:t>
      </w:r>
      <w:r>
        <w:rPr>
          <w:lang w:val="fr-BE"/>
        </w:rPr>
        <w:t>20</w:t>
      </w:r>
      <w:r w:rsidRPr="00712B4A">
        <w:rPr>
          <w:lang w:val="fr-BE"/>
        </w:rPr>
        <w:t xml:space="preserve"> millions de FCFA.  </w:t>
      </w:r>
    </w:p>
    <w:p w14:paraId="1668AFAC" w14:textId="77777777" w:rsidR="00C712E7" w:rsidRDefault="00C712E7" w:rsidP="00C712E7">
      <w:pPr>
        <w:jc w:val="both"/>
        <w:rPr>
          <w:bCs/>
          <w:lang w:val="fr-BE"/>
        </w:rPr>
      </w:pPr>
    </w:p>
    <w:p w14:paraId="49281786" w14:textId="77777777" w:rsidR="00C712E7" w:rsidRPr="00476249" w:rsidRDefault="00C712E7" w:rsidP="00C712E7">
      <w:pPr>
        <w:jc w:val="both"/>
        <w:rPr>
          <w:bCs/>
          <w:i/>
          <w:iCs/>
          <w:lang w:val="fr-BE"/>
        </w:rPr>
      </w:pPr>
      <w:r w:rsidRPr="00476249">
        <w:rPr>
          <w:bCs/>
          <w:i/>
          <w:iCs/>
          <w:lang w:val="fr-BE"/>
        </w:rPr>
        <w:t>Au titre de la fiscalité interne.</w:t>
      </w:r>
    </w:p>
    <w:p w14:paraId="221B58CE" w14:textId="77777777" w:rsidR="00C712E7" w:rsidRDefault="00C712E7" w:rsidP="00C712E7">
      <w:pPr>
        <w:jc w:val="both"/>
        <w:rPr>
          <w:bCs/>
          <w:lang w:val="fr-BE"/>
        </w:rPr>
      </w:pPr>
    </w:p>
    <w:p w14:paraId="0E2AAA9C" w14:textId="77777777" w:rsidR="00C712E7" w:rsidRPr="003B5FB9" w:rsidRDefault="00C712E7" w:rsidP="00C712E7">
      <w:pPr>
        <w:jc w:val="both"/>
        <w:rPr>
          <w:bCs/>
          <w:lang w:val="fr-BE"/>
        </w:rPr>
      </w:pPr>
      <w:r w:rsidRPr="003B5FB9">
        <w:rPr>
          <w:bCs/>
          <w:lang w:val="fr-BE"/>
        </w:rPr>
        <w:t>Pendant la période d’exploitation, les entreprises du régime</w:t>
      </w:r>
      <w:r>
        <w:rPr>
          <w:bCs/>
          <w:lang w:val="fr-BE"/>
        </w:rPr>
        <w:t xml:space="preserve"> B</w:t>
      </w:r>
      <w:r w:rsidRPr="003B5FB9">
        <w:rPr>
          <w:bCs/>
          <w:lang w:val="fr-BE"/>
        </w:rPr>
        <w:t xml:space="preserve"> bénéficient des avantages fiscaux et douaniers énumérés ci-après pendant une période de 5 ans :</w:t>
      </w:r>
    </w:p>
    <w:p w14:paraId="15DFD8FF" w14:textId="77777777" w:rsidR="00C712E7" w:rsidRPr="00EA5F78" w:rsidRDefault="00C712E7" w:rsidP="00C712E7">
      <w:pPr>
        <w:jc w:val="both"/>
        <w:rPr>
          <w:bCs/>
          <w:sz w:val="16"/>
          <w:szCs w:val="16"/>
          <w:lang w:val="fr-BE"/>
        </w:rPr>
      </w:pPr>
      <w:r w:rsidRPr="003B5FB9">
        <w:rPr>
          <w:bCs/>
          <w:lang w:val="fr-BE"/>
        </w:rPr>
        <w:t xml:space="preserve"> </w:t>
      </w:r>
    </w:p>
    <w:p w14:paraId="47947C90" w14:textId="77777777" w:rsidR="00C712E7" w:rsidRPr="003B5FB9" w:rsidRDefault="00C712E7" w:rsidP="004F1D45">
      <w:pPr>
        <w:pStyle w:val="Paragraphedeliste"/>
        <w:numPr>
          <w:ilvl w:val="0"/>
          <w:numId w:val="14"/>
        </w:numPr>
        <w:jc w:val="both"/>
      </w:pPr>
      <w:r w:rsidRPr="003B5FB9">
        <w:t>Réductions d’impôts de 50% de la taxe forfaitaire (TF), de 50% de la taxe d’apprentissage (TA), 50% du montant de la taxe sur la valeur des locaux professionnels (TVLP) ;</w:t>
      </w:r>
    </w:p>
    <w:p w14:paraId="267B768F" w14:textId="77777777" w:rsidR="00C712E7" w:rsidRPr="003B5FB9" w:rsidRDefault="00C712E7" w:rsidP="004F1D45">
      <w:pPr>
        <w:pStyle w:val="Paragraphedeliste"/>
        <w:numPr>
          <w:ilvl w:val="0"/>
          <w:numId w:val="14"/>
        </w:numPr>
        <w:jc w:val="both"/>
      </w:pPr>
      <w:r w:rsidRPr="003B5FB9">
        <w:t>Exonération de la patente, de la contribution foncière des propriétés bâties, de la contribution foncière des propriétés non bâties ;</w:t>
      </w:r>
    </w:p>
    <w:p w14:paraId="6980020C" w14:textId="77777777" w:rsidR="00C712E7" w:rsidRDefault="00C712E7" w:rsidP="004F1D45">
      <w:pPr>
        <w:pStyle w:val="Paragraphedeliste"/>
        <w:numPr>
          <w:ilvl w:val="0"/>
          <w:numId w:val="14"/>
        </w:numPr>
        <w:jc w:val="both"/>
      </w:pPr>
      <w:r w:rsidRPr="003B5FB9">
        <w:t>Exonération de la TVA sur l’acquisition de l’outil de production dont le coût d’acquisition HT par unité est égal ou supérieur à 50 000 000 FCFA ;</w:t>
      </w:r>
    </w:p>
    <w:p w14:paraId="44B78FCD" w14:textId="3CECABE2" w:rsidR="00244EA2" w:rsidRPr="003B5FB9" w:rsidRDefault="00244EA2" w:rsidP="004F1D45">
      <w:pPr>
        <w:pStyle w:val="Paragraphedeliste"/>
        <w:numPr>
          <w:ilvl w:val="0"/>
          <w:numId w:val="14"/>
        </w:numPr>
        <w:jc w:val="both"/>
      </w:pPr>
      <w:r>
        <w:t>Exonération de la TVA sur les intérêts des emprunts et remboursement des prêts servant à financer le Projet</w:t>
      </w:r>
      <w:r w:rsidR="00864EB4">
        <w:t xml:space="preserve"> ; </w:t>
      </w:r>
    </w:p>
    <w:p w14:paraId="6EDB65BE" w14:textId="77777777" w:rsidR="00C712E7" w:rsidRPr="003B5FB9" w:rsidRDefault="00C712E7" w:rsidP="004F1D45">
      <w:pPr>
        <w:pStyle w:val="Paragraphedeliste"/>
        <w:numPr>
          <w:ilvl w:val="0"/>
          <w:numId w:val="14"/>
        </w:numPr>
        <w:jc w:val="both"/>
      </w:pPr>
      <w:r w:rsidRPr="003B5FB9">
        <w:t>Abattement de 50% de la base de l’impôt sur les bénéfices des sociétés (IS) sur les investissements éligibles. Toutefois, le montant de l’IS obtenu après l’abattement ne doit être inférieur à 15% des taux de l’IS en vigueur</w:t>
      </w:r>
      <w:r>
        <w:t> ;</w:t>
      </w:r>
      <w:r w:rsidRPr="003B5FB9">
        <w:t xml:space="preserve"> </w:t>
      </w:r>
    </w:p>
    <w:p w14:paraId="71DB0CA0" w14:textId="77777777" w:rsidR="00C712E7" w:rsidRPr="003B5FB9" w:rsidRDefault="00C712E7" w:rsidP="004F1D45">
      <w:pPr>
        <w:pStyle w:val="Paragraphedeliste"/>
        <w:numPr>
          <w:ilvl w:val="0"/>
          <w:numId w:val="14"/>
        </w:numPr>
        <w:jc w:val="both"/>
      </w:pPr>
      <w:r w:rsidRPr="003B5FB9">
        <w:t>Exonération du droit d’accise spécifique sur la production dans les territoires ;</w:t>
      </w:r>
    </w:p>
    <w:p w14:paraId="7B8057D3" w14:textId="77777777" w:rsidR="00C712E7" w:rsidRDefault="00C712E7" w:rsidP="004F1D45">
      <w:pPr>
        <w:pStyle w:val="Paragraphedeliste"/>
        <w:numPr>
          <w:ilvl w:val="0"/>
          <w:numId w:val="14"/>
        </w:numPr>
        <w:jc w:val="both"/>
      </w:pPr>
      <w:r w:rsidRPr="003B5FB9">
        <w:t>Exonération de 50% de l’IRVM (dividendes).</w:t>
      </w:r>
    </w:p>
    <w:p w14:paraId="05B623AE" w14:textId="77777777" w:rsidR="00C712E7" w:rsidRPr="003B5FB9" w:rsidRDefault="00C712E7" w:rsidP="004F1D45">
      <w:pPr>
        <w:pStyle w:val="Paragraphedeliste"/>
        <w:numPr>
          <w:ilvl w:val="0"/>
          <w:numId w:val="14"/>
        </w:numPr>
        <w:spacing w:after="0"/>
        <w:ind w:left="714" w:hanging="357"/>
        <w:contextualSpacing w:val="0"/>
        <w:jc w:val="both"/>
      </w:pPr>
      <w:r>
        <w:t xml:space="preserve">Modération des droits d’enregistrement à 50%. </w:t>
      </w:r>
    </w:p>
    <w:p w14:paraId="37837E96" w14:textId="77777777" w:rsidR="00C712E7" w:rsidRDefault="00C712E7" w:rsidP="00C712E7">
      <w:pPr>
        <w:jc w:val="both"/>
        <w:rPr>
          <w:bCs/>
          <w:lang w:val="fr-BE"/>
        </w:rPr>
      </w:pPr>
    </w:p>
    <w:p w14:paraId="4A9C190F" w14:textId="77777777" w:rsidR="00C712E7" w:rsidRDefault="00C712E7" w:rsidP="00C712E7">
      <w:pPr>
        <w:pStyle w:val="Paragraphedeliste"/>
        <w:ind w:left="0"/>
        <w:jc w:val="both"/>
      </w:pPr>
      <w:r>
        <w:t>Les entreprises du Régime B pourront, au surplus, bénéficier des avantages suivants :</w:t>
      </w:r>
    </w:p>
    <w:p w14:paraId="617A22BF" w14:textId="77777777" w:rsidR="00C712E7" w:rsidRPr="00EA5F78" w:rsidRDefault="00C712E7" w:rsidP="00C712E7">
      <w:pPr>
        <w:pStyle w:val="Paragraphedeliste"/>
        <w:ind w:left="0"/>
        <w:jc w:val="both"/>
        <w:rPr>
          <w:sz w:val="16"/>
          <w:szCs w:val="16"/>
        </w:rPr>
      </w:pPr>
    </w:p>
    <w:p w14:paraId="2593F279" w14:textId="77777777" w:rsidR="00C712E7" w:rsidRDefault="00C712E7" w:rsidP="004F1D45">
      <w:pPr>
        <w:pStyle w:val="Paragraphedeliste"/>
        <w:numPr>
          <w:ilvl w:val="0"/>
          <w:numId w:val="17"/>
        </w:numPr>
        <w:jc w:val="both"/>
      </w:pPr>
      <w:r>
        <w:t xml:space="preserve">La possibilité de comptabiliser des amortissements réputés différés tout au long de la période d’exonération d’impôts sur les sociétés. Ces amortissements réputés différés pourront s’imputer en déduction des résultats de trois (3) exercices suivants la période d’exonération. </w:t>
      </w:r>
    </w:p>
    <w:p w14:paraId="37C9D3D0" w14:textId="77777777" w:rsidR="00C712E7" w:rsidRPr="00A97B27" w:rsidRDefault="00C712E7" w:rsidP="004F1D45">
      <w:pPr>
        <w:pStyle w:val="Paragraphedeliste"/>
        <w:numPr>
          <w:ilvl w:val="0"/>
          <w:numId w:val="17"/>
        </w:numPr>
        <w:jc w:val="both"/>
      </w:pPr>
      <w:r>
        <w:t>L</w:t>
      </w:r>
      <w:r w:rsidRPr="00534D34">
        <w:t>a possibilité d</w:t>
      </w:r>
      <w:r>
        <w:t xml:space="preserve">’avoir une déduction de </w:t>
      </w:r>
      <w:r w:rsidRPr="00534D34">
        <w:t>40% d</w:t>
      </w:r>
      <w:r>
        <w:t xml:space="preserve">es sommes investies des bases taxables à l’impôt sur le revenu des personnes physiques et à l’impôt sur les bénéfices des sociétés, </w:t>
      </w:r>
      <w:r w:rsidRPr="00F20AE5">
        <w:t xml:space="preserve">sans excéder la moitié du bénéfice déclaré au titre de l’exercice fiscal concerné. Ce </w:t>
      </w:r>
      <w:r w:rsidRPr="00A97B27">
        <w:t xml:space="preserve">crédit est reportable sur une période maximale de cinq (5) ans. </w:t>
      </w:r>
    </w:p>
    <w:p w14:paraId="54CFB3D2" w14:textId="77777777" w:rsidR="00C712E7" w:rsidRDefault="00C712E7" w:rsidP="004F1D45">
      <w:pPr>
        <w:pStyle w:val="Paragraphedeliste"/>
        <w:numPr>
          <w:ilvl w:val="0"/>
          <w:numId w:val="17"/>
        </w:numPr>
        <w:jc w:val="both"/>
      </w:pPr>
      <w:r w:rsidRPr="00D173E4">
        <w:t>Pour les projets d’investissements réalisés les zones enclavées, éloignées des centres urbains et à faible concentration industrielle, le crédit d’impôt est porté à 50%.</w:t>
      </w:r>
    </w:p>
    <w:p w14:paraId="3F325049" w14:textId="77777777" w:rsidR="00C712E7" w:rsidRDefault="00C712E7" w:rsidP="004F1D45">
      <w:pPr>
        <w:pStyle w:val="Paragraphedeliste"/>
        <w:numPr>
          <w:ilvl w:val="0"/>
          <w:numId w:val="17"/>
        </w:numPr>
        <w:jc w:val="both"/>
      </w:pPr>
      <w:r>
        <w:t xml:space="preserve">Une modération des droits d’enregistrement de 50% du taux actuel au moment de la création d’entreprise, de la fusion ou de l’augmentation du capital, et des actes accomplis dans l’intérêt de l’entreprise. </w:t>
      </w:r>
    </w:p>
    <w:p w14:paraId="083EE7ED" w14:textId="77777777" w:rsidR="00C712E7" w:rsidRPr="00D173E4" w:rsidRDefault="00C712E7" w:rsidP="004F1D45">
      <w:pPr>
        <w:pStyle w:val="Paragraphedeliste"/>
        <w:numPr>
          <w:ilvl w:val="0"/>
          <w:numId w:val="17"/>
        </w:numPr>
        <w:spacing w:after="0"/>
        <w:ind w:left="714" w:hanging="357"/>
        <w:contextualSpacing w:val="0"/>
        <w:jc w:val="both"/>
      </w:pPr>
      <w:r>
        <w:t xml:space="preserve">L’application du taux nul des droits d’enregistrement sur les actes d’acquisition des terrains destinés à la réalisation des projets de création ou d’extension d’entreprise. </w:t>
      </w:r>
    </w:p>
    <w:p w14:paraId="705415AF" w14:textId="77777777" w:rsidR="00C712E7" w:rsidRDefault="00C712E7" w:rsidP="00C712E7">
      <w:pPr>
        <w:jc w:val="both"/>
        <w:rPr>
          <w:lang w:val="fr-BE"/>
        </w:rPr>
      </w:pPr>
    </w:p>
    <w:p w14:paraId="64D0C951" w14:textId="77777777" w:rsidR="00C712E7" w:rsidRDefault="00C712E7" w:rsidP="00C712E7">
      <w:pPr>
        <w:jc w:val="both"/>
        <w:rPr>
          <w:lang w:val="fr-BE"/>
        </w:rPr>
      </w:pPr>
      <w:r>
        <w:rPr>
          <w:lang w:val="fr-BE"/>
        </w:rPr>
        <w:lastRenderedPageBreak/>
        <w:t>La déduction de 40% des sommes investies sera pratiquée sur les résultats de l’année ou de l’exercice au cours duquel interviendront :</w:t>
      </w:r>
    </w:p>
    <w:p w14:paraId="38C81440" w14:textId="77777777" w:rsidR="00C712E7" w:rsidRDefault="00C712E7" w:rsidP="004F1D45">
      <w:pPr>
        <w:pStyle w:val="Paragraphedeliste"/>
        <w:numPr>
          <w:ilvl w:val="0"/>
          <w:numId w:val="15"/>
        </w:numPr>
        <w:jc w:val="both"/>
      </w:pPr>
      <w:r>
        <w:t>L’achèvement des constructions ;</w:t>
      </w:r>
    </w:p>
    <w:p w14:paraId="6EBD9D56" w14:textId="77777777" w:rsidR="00C712E7" w:rsidRDefault="00C712E7" w:rsidP="004F1D45">
      <w:pPr>
        <w:pStyle w:val="Paragraphedeliste"/>
        <w:numPr>
          <w:ilvl w:val="0"/>
          <w:numId w:val="15"/>
        </w:numPr>
        <w:jc w:val="both"/>
      </w:pPr>
      <w:r>
        <w:t>Le paiement des achats du matériel ou d’outillage ;</w:t>
      </w:r>
    </w:p>
    <w:p w14:paraId="7B49CE05" w14:textId="77777777" w:rsidR="00C712E7" w:rsidRDefault="00C712E7" w:rsidP="004F1D45">
      <w:pPr>
        <w:pStyle w:val="Paragraphedeliste"/>
        <w:numPr>
          <w:ilvl w:val="0"/>
          <w:numId w:val="15"/>
        </w:numPr>
        <w:spacing w:after="0"/>
        <w:ind w:left="714" w:hanging="357"/>
        <w:contextualSpacing w:val="0"/>
        <w:jc w:val="both"/>
      </w:pPr>
      <w:r>
        <w:t>Le règlement des apports aux sociétés d’économie mixte.</w:t>
      </w:r>
    </w:p>
    <w:p w14:paraId="597197AA" w14:textId="77777777" w:rsidR="00C712E7" w:rsidRDefault="00C712E7" w:rsidP="00C712E7">
      <w:pPr>
        <w:jc w:val="both"/>
        <w:rPr>
          <w:lang w:val="fr-BE"/>
        </w:rPr>
      </w:pPr>
    </w:p>
    <w:p w14:paraId="75D44CB7" w14:textId="77777777" w:rsidR="00C712E7" w:rsidRPr="00712B4A" w:rsidRDefault="00C712E7" w:rsidP="00C712E7">
      <w:pPr>
        <w:jc w:val="both"/>
        <w:rPr>
          <w:lang w:val="fr-BE"/>
        </w:rPr>
      </w:pPr>
      <w:r w:rsidRPr="00712B4A">
        <w:rPr>
          <w:lang w:val="fr-BE"/>
        </w:rPr>
        <w:t>Un délai d’exonération supplémentaire est accordé aux entreprises qui investissent dans les zones enclavées, éloignées des centres urbains et à faible concentration industrielle. Le délai d’exonération supplémentaire est fixé en fonction des zones concernées et de la nature des activités exercées.</w:t>
      </w:r>
      <w:r>
        <w:rPr>
          <w:lang w:val="fr-BE"/>
        </w:rPr>
        <w:t xml:space="preserve"> </w:t>
      </w:r>
    </w:p>
    <w:p w14:paraId="6C900143" w14:textId="77777777" w:rsidR="00C712E7" w:rsidRDefault="00C712E7" w:rsidP="00C712E7">
      <w:pPr>
        <w:pStyle w:val="Paragraphedeliste"/>
        <w:ind w:left="0"/>
        <w:jc w:val="both"/>
      </w:pPr>
    </w:p>
    <w:p w14:paraId="6B8D600C" w14:textId="77777777" w:rsidR="00C712E7" w:rsidRDefault="00C712E7" w:rsidP="00C712E7">
      <w:pPr>
        <w:pStyle w:val="Paragraphedeliste"/>
        <w:ind w:left="0"/>
        <w:jc w:val="both"/>
      </w:pPr>
      <w:r>
        <w:t>De même, il existe la possibilité d’octroi des primes ou des subventions d’équipements en compensation des services sociaux fournis par l’entreprise et entrant dans la mission normale de l’Etat.</w:t>
      </w:r>
    </w:p>
    <w:p w14:paraId="29AA9E2D" w14:textId="77777777" w:rsidR="00C712E7" w:rsidRDefault="00C712E7" w:rsidP="00C712E7">
      <w:pPr>
        <w:pStyle w:val="Paragraphedeliste"/>
        <w:ind w:left="0"/>
        <w:jc w:val="both"/>
      </w:pPr>
    </w:p>
    <w:p w14:paraId="1182FAE5" w14:textId="77777777" w:rsidR="00C712E7" w:rsidRPr="00476249" w:rsidRDefault="00C712E7" w:rsidP="00C712E7">
      <w:pPr>
        <w:pStyle w:val="Paragraphedeliste"/>
        <w:ind w:left="0"/>
        <w:jc w:val="both"/>
        <w:rPr>
          <w:i/>
          <w:iCs/>
        </w:rPr>
      </w:pPr>
      <w:r w:rsidRPr="00476249">
        <w:rPr>
          <w:i/>
          <w:iCs/>
        </w:rPr>
        <w:t>Au titre de la fiscalité de porte.</w:t>
      </w:r>
    </w:p>
    <w:p w14:paraId="68DFCECC" w14:textId="77777777" w:rsidR="00C712E7" w:rsidRDefault="00C712E7" w:rsidP="00C712E7">
      <w:pPr>
        <w:pStyle w:val="Paragraphedeliste"/>
        <w:ind w:left="0"/>
        <w:jc w:val="both"/>
      </w:pPr>
    </w:p>
    <w:p w14:paraId="6D0D5D5F" w14:textId="77777777" w:rsidR="00C712E7" w:rsidRDefault="00C712E7" w:rsidP="00C712E7">
      <w:pPr>
        <w:pStyle w:val="Paragraphedeliste"/>
        <w:ind w:left="0"/>
        <w:jc w:val="both"/>
      </w:pPr>
      <w:r>
        <w:t>Les entreprises du régime B pourront bénéficier des avantages suivants :</w:t>
      </w:r>
    </w:p>
    <w:p w14:paraId="34C3E99E" w14:textId="77777777" w:rsidR="00C712E7" w:rsidRDefault="00C712E7" w:rsidP="004F1D45">
      <w:pPr>
        <w:pStyle w:val="Paragraphedeliste"/>
        <w:numPr>
          <w:ilvl w:val="0"/>
          <w:numId w:val="18"/>
        </w:numPr>
        <w:jc w:val="both"/>
      </w:pPr>
      <w:r>
        <w:t>L’exemption des droits de douanes dans le cadre du Tarif Extérieur Commun (TEC) de la Communauté Economique et Monétaire de l’Afrique Centrale (CEMAC) sur les matériaux de construction et les matériels d’équipement nécessaires la production et à la transformation des produits. Cette exemption s’applique aux nouvelles activités ou en extension dans le cadre d’un programme d’investissement agréé.</w:t>
      </w:r>
    </w:p>
    <w:p w14:paraId="5AE61FA6" w14:textId="77777777" w:rsidR="00C712E7" w:rsidRDefault="00C712E7" w:rsidP="004F1D45">
      <w:pPr>
        <w:pStyle w:val="Paragraphedeliste"/>
        <w:numPr>
          <w:ilvl w:val="0"/>
          <w:numId w:val="18"/>
        </w:numPr>
        <w:jc w:val="both"/>
      </w:pPr>
      <w:r>
        <w:t>La suspension des droits de douanes sous forme d’admission temporaire ou d’entrée en franchise pour les activités de recherche en matière de ressources naturelles, dans le cadre des réglementations spécifiques.</w:t>
      </w:r>
    </w:p>
    <w:p w14:paraId="4959078F" w14:textId="77777777" w:rsidR="00C712E7" w:rsidRDefault="00C712E7" w:rsidP="004F1D45">
      <w:pPr>
        <w:pStyle w:val="Paragraphedeliste"/>
        <w:numPr>
          <w:ilvl w:val="0"/>
          <w:numId w:val="18"/>
        </w:numPr>
        <w:jc w:val="both"/>
      </w:pPr>
      <w:r>
        <w:t>La suspension des droits de douanes sous forme d’admission temporaire ou d’entrée en franchise en matière de ressources naturelles, dans le cadre des réglementations spécifiques.</w:t>
      </w:r>
    </w:p>
    <w:p w14:paraId="7783D422" w14:textId="77777777" w:rsidR="00C712E7" w:rsidRDefault="00C712E7" w:rsidP="004F1D45">
      <w:pPr>
        <w:pStyle w:val="Paragraphedeliste"/>
        <w:numPr>
          <w:ilvl w:val="0"/>
          <w:numId w:val="18"/>
        </w:numPr>
        <w:jc w:val="both"/>
      </w:pPr>
      <w:r>
        <w:t>Suspension des droits de douanes sous forme d’admission temporaire ou d’entrée en franchise et de mécanisme de perfectionnement actif pour les activités tournées vers l’exportation.</w:t>
      </w:r>
    </w:p>
    <w:p w14:paraId="176E1EBB" w14:textId="77777777" w:rsidR="00C712E7" w:rsidRDefault="00C712E7" w:rsidP="00C712E7">
      <w:pPr>
        <w:pStyle w:val="Paragraphedeliste"/>
        <w:jc w:val="both"/>
      </w:pPr>
    </w:p>
    <w:p w14:paraId="769DA181" w14:textId="77777777" w:rsidR="00C712E7" w:rsidRDefault="00C712E7" w:rsidP="00C712E7">
      <w:pPr>
        <w:pStyle w:val="Paragraphedeliste"/>
        <w:ind w:left="0"/>
        <w:jc w:val="both"/>
      </w:pPr>
      <w:r w:rsidRPr="0064715A">
        <w:t>Un délai d’exonération supplémentaire est accordé aux entreprises qui investissent dans les zones enclavées, éloignées des centres urbains et à faible concentration industrielle. Le délai d’exonération supplémentaire est fixé en fonction des zones concernées et de la nature des activités exercées.</w:t>
      </w:r>
    </w:p>
    <w:p w14:paraId="6251D067" w14:textId="77777777" w:rsidR="00C712E7" w:rsidRPr="00476249" w:rsidRDefault="00C712E7" w:rsidP="00476249">
      <w:pPr>
        <w:rPr>
          <w:b/>
          <w:lang w:val="fr-BE"/>
        </w:rPr>
      </w:pPr>
      <w:r w:rsidRPr="00476249">
        <w:rPr>
          <w:b/>
          <w:lang w:val="fr-BE"/>
        </w:rPr>
        <w:t>Dispositifs applicables au Régime C.</w:t>
      </w:r>
    </w:p>
    <w:p w14:paraId="1A979DB0" w14:textId="77777777" w:rsidR="00476249" w:rsidRDefault="00476249" w:rsidP="00C712E7">
      <w:pPr>
        <w:jc w:val="both"/>
        <w:rPr>
          <w:lang w:val="fr-BE"/>
        </w:rPr>
      </w:pPr>
    </w:p>
    <w:p w14:paraId="77B4E611" w14:textId="31B8D387" w:rsidR="00C712E7" w:rsidRDefault="00C712E7" w:rsidP="00C712E7">
      <w:pPr>
        <w:jc w:val="both"/>
        <w:rPr>
          <w:lang w:val="fr-BE"/>
        </w:rPr>
      </w:pPr>
      <w:r>
        <w:rPr>
          <w:lang w:val="fr-BE"/>
        </w:rPr>
        <w:t>Les entreprises nouvelles tournées exclusivement vers l’exportations sont classées sous le régime d’exportation. Elles bénéficient à ce titre, outre du droit des avantages consentis dans le cadre du Régime B, les avantages suivants :</w:t>
      </w:r>
    </w:p>
    <w:p w14:paraId="71EB1488" w14:textId="77777777" w:rsidR="00C712E7" w:rsidRPr="00EA5F78" w:rsidRDefault="00C712E7" w:rsidP="00C712E7">
      <w:pPr>
        <w:jc w:val="both"/>
        <w:rPr>
          <w:sz w:val="16"/>
          <w:szCs w:val="16"/>
          <w:lang w:val="fr-BE"/>
        </w:rPr>
      </w:pPr>
    </w:p>
    <w:p w14:paraId="627F9712" w14:textId="77777777" w:rsidR="00C712E7" w:rsidRDefault="00C712E7" w:rsidP="004F1D45">
      <w:pPr>
        <w:pStyle w:val="Paragraphedeliste"/>
        <w:numPr>
          <w:ilvl w:val="0"/>
          <w:numId w:val="16"/>
        </w:numPr>
        <w:jc w:val="both"/>
      </w:pPr>
      <w:r>
        <w:t>L’exonération totale pendant les cinq (5) premiers exercices d’exploitation de tous les droits, impôts et taxes liés à l’accomplissement de leur objet et dont la charge réelle leur incombe ;</w:t>
      </w:r>
    </w:p>
    <w:p w14:paraId="53D37C82" w14:textId="77777777" w:rsidR="00C712E7" w:rsidRDefault="00C712E7" w:rsidP="004F1D45">
      <w:pPr>
        <w:pStyle w:val="Paragraphedeliste"/>
        <w:numPr>
          <w:ilvl w:val="0"/>
          <w:numId w:val="16"/>
        </w:numPr>
        <w:jc w:val="both"/>
      </w:pPr>
      <w:r>
        <w:lastRenderedPageBreak/>
        <w:t>La réduction permanente de 50% de tous les droits, impôts et taxes résultant de leurs activités et dont la charge réelle leur incombe, après l’expiration de la période de cinq (ans) ;</w:t>
      </w:r>
    </w:p>
    <w:p w14:paraId="735C6170" w14:textId="77777777" w:rsidR="00C712E7" w:rsidRDefault="00C712E7" w:rsidP="004F1D45">
      <w:pPr>
        <w:pStyle w:val="Paragraphedeliste"/>
        <w:numPr>
          <w:ilvl w:val="0"/>
          <w:numId w:val="16"/>
        </w:numPr>
        <w:jc w:val="both"/>
      </w:pPr>
      <w:r>
        <w:t>L’application du taux nul de la TVA sur les productions exportées permettant le remboursement de la TVA acquittée sur les investissements et dépenses d’exportations des entreprises exportatrices.</w:t>
      </w:r>
    </w:p>
    <w:p w14:paraId="537BF548" w14:textId="7A089B22" w:rsidR="009B05CB" w:rsidRDefault="00C712E7" w:rsidP="008E679D">
      <w:pPr>
        <w:jc w:val="both"/>
        <w:rPr>
          <w:lang w:val="fr-BE"/>
        </w:rPr>
      </w:pPr>
      <w:r w:rsidRPr="00712B4A">
        <w:rPr>
          <w:lang w:val="fr-BE"/>
        </w:rPr>
        <w:t xml:space="preserve">Les entreprises </w:t>
      </w:r>
      <w:r>
        <w:rPr>
          <w:lang w:val="fr-BE"/>
        </w:rPr>
        <w:t>n</w:t>
      </w:r>
      <w:r w:rsidRPr="00712B4A">
        <w:rPr>
          <w:lang w:val="fr-BE"/>
        </w:rPr>
        <w:t>ouvelles tournées ex</w:t>
      </w:r>
      <w:r>
        <w:rPr>
          <w:lang w:val="fr-BE"/>
        </w:rPr>
        <w:t>clusivement vers l’exportation, si elles le désirent, peuvent écouler sur le marché local jusqu’à 20% de leur production qui est passible des droits et taxes qui frappent les produits similaires.</w:t>
      </w:r>
    </w:p>
    <w:p w14:paraId="71D7147F" w14:textId="77777777" w:rsidR="008E679D" w:rsidRPr="008E679D" w:rsidRDefault="008E679D" w:rsidP="008E679D">
      <w:pPr>
        <w:jc w:val="both"/>
        <w:rPr>
          <w:lang w:val="fr-BE"/>
        </w:rPr>
      </w:pPr>
    </w:p>
    <w:p w14:paraId="1E90891B" w14:textId="56939119" w:rsidR="00B61C8D" w:rsidRDefault="00DA7639" w:rsidP="006E5F69">
      <w:pPr>
        <w:pStyle w:val="Titre2"/>
      </w:pPr>
      <w:bookmarkStart w:id="12" w:name="_Toc214470191"/>
      <w:r>
        <w:t xml:space="preserve">Section 2 : </w:t>
      </w:r>
      <w:r w:rsidR="00B61C8D" w:rsidRPr="00C923DD">
        <w:t xml:space="preserve">Dispositif </w:t>
      </w:r>
      <w:r w:rsidR="00B61C8D">
        <w:t>spécifique aux ZES</w:t>
      </w:r>
      <w:bookmarkEnd w:id="12"/>
      <w:r w:rsidR="00B61C8D" w:rsidRPr="00C923DD">
        <w:t xml:space="preserve"> </w:t>
      </w:r>
    </w:p>
    <w:p w14:paraId="65632FCD" w14:textId="77777777" w:rsidR="00FE038D" w:rsidRDefault="00FE038D" w:rsidP="00B61C8D">
      <w:pPr>
        <w:rPr>
          <w:b/>
          <w:lang w:val="fr-BE"/>
        </w:rPr>
      </w:pPr>
    </w:p>
    <w:p w14:paraId="5FE1AD54" w14:textId="77777777" w:rsidR="00FE038D" w:rsidRDefault="00FE038D" w:rsidP="00FE038D">
      <w:pPr>
        <w:jc w:val="both"/>
        <w:rPr>
          <w:lang w:val="fr-BE"/>
        </w:rPr>
      </w:pPr>
      <w:r w:rsidRPr="00712B4A">
        <w:rPr>
          <w:lang w:val="fr-BE"/>
        </w:rPr>
        <w:t>La Zone économique spéciale</w:t>
      </w:r>
      <w:r>
        <w:rPr>
          <w:lang w:val="fr-BE"/>
        </w:rPr>
        <w:t xml:space="preserve"> (ZES) désigne une</w:t>
      </w:r>
      <w:r w:rsidRPr="00712B4A">
        <w:rPr>
          <w:lang w:val="fr-BE"/>
        </w:rPr>
        <w:t xml:space="preserve"> surface géographique située dans</w:t>
      </w:r>
      <w:r>
        <w:rPr>
          <w:lang w:val="fr-BE"/>
        </w:rPr>
        <w:t xml:space="preserve"> </w:t>
      </w:r>
      <w:r w:rsidRPr="00712B4A">
        <w:rPr>
          <w:lang w:val="fr-BE"/>
        </w:rPr>
        <w:t>territoire de la République du Tchad désignée comme l’emplacement de la zon</w:t>
      </w:r>
      <w:r>
        <w:rPr>
          <w:lang w:val="fr-BE"/>
        </w:rPr>
        <w:t xml:space="preserve">e </w:t>
      </w:r>
      <w:r w:rsidRPr="00712B4A">
        <w:rPr>
          <w:lang w:val="fr-BE"/>
        </w:rPr>
        <w:t>conformément aux dispositions de l’ordonnance régissant les zones économique</w:t>
      </w:r>
      <w:r>
        <w:rPr>
          <w:lang w:val="fr-BE"/>
        </w:rPr>
        <w:t xml:space="preserve">s </w:t>
      </w:r>
      <w:r w:rsidRPr="00712B4A">
        <w:rPr>
          <w:lang w:val="fr-BE"/>
        </w:rPr>
        <w:t xml:space="preserve">spéciales. Cet espace est destiné à être un pôle d’investissement par excellence en offrant </w:t>
      </w:r>
      <w:r>
        <w:rPr>
          <w:lang w:val="fr-BE"/>
        </w:rPr>
        <w:t>un environnement compétitif aux affaires et à l’investissement.</w:t>
      </w:r>
    </w:p>
    <w:p w14:paraId="6FC35018" w14:textId="77777777" w:rsidR="00FE038D" w:rsidRDefault="00FE038D" w:rsidP="00FE038D">
      <w:pPr>
        <w:ind w:left="360"/>
        <w:jc w:val="both"/>
        <w:rPr>
          <w:lang w:val="fr-BE"/>
        </w:rPr>
      </w:pPr>
    </w:p>
    <w:p w14:paraId="32E4AE18" w14:textId="77777777" w:rsidR="00FE038D" w:rsidRDefault="00FE038D" w:rsidP="00FE038D">
      <w:pPr>
        <w:jc w:val="both"/>
        <w:rPr>
          <w:lang w:val="fr-BE"/>
        </w:rPr>
      </w:pPr>
      <w:r>
        <w:rPr>
          <w:lang w:val="fr-BE"/>
        </w:rPr>
        <w:t xml:space="preserve">Les entreprises admises dans les ZES bénéficient, pour leurs nouveaux projets implantés dans les zones économiques, des incitations prévues pour les entreprises du Régime C pendant la phase d’installation et la phase d’exploitation. </w:t>
      </w:r>
    </w:p>
    <w:p w14:paraId="09F78E7D" w14:textId="77777777" w:rsidR="00FE038D" w:rsidRDefault="00FE038D" w:rsidP="00FE038D">
      <w:pPr>
        <w:ind w:left="360"/>
        <w:jc w:val="both"/>
        <w:rPr>
          <w:lang w:val="fr-BE"/>
        </w:rPr>
      </w:pPr>
    </w:p>
    <w:p w14:paraId="7921F4A0" w14:textId="77777777" w:rsidR="00FE038D" w:rsidRDefault="00FE038D" w:rsidP="00FE038D">
      <w:pPr>
        <w:jc w:val="both"/>
        <w:rPr>
          <w:lang w:val="fr-BE"/>
        </w:rPr>
      </w:pPr>
      <w:r>
        <w:rPr>
          <w:lang w:val="fr-BE"/>
        </w:rPr>
        <w:t>En sus, des avantages fiscaux et douaniers ci-dessus, les entreprises admises dans les ZES bénéficient, pour leurs nouveaux projets, des avantages ci-après :</w:t>
      </w:r>
    </w:p>
    <w:p w14:paraId="26B28634" w14:textId="77777777" w:rsidR="00FE038D" w:rsidRPr="00EA5F78" w:rsidRDefault="00FE038D" w:rsidP="00FE038D">
      <w:pPr>
        <w:ind w:left="360"/>
        <w:jc w:val="both"/>
        <w:rPr>
          <w:sz w:val="16"/>
          <w:szCs w:val="16"/>
          <w:lang w:val="fr-BE"/>
        </w:rPr>
      </w:pPr>
    </w:p>
    <w:p w14:paraId="29D337E8" w14:textId="77777777" w:rsidR="00FE038D" w:rsidRDefault="00FE038D" w:rsidP="004F1D45">
      <w:pPr>
        <w:pStyle w:val="Paragraphedeliste"/>
        <w:numPr>
          <w:ilvl w:val="0"/>
          <w:numId w:val="19"/>
        </w:numPr>
        <w:jc w:val="both"/>
      </w:pPr>
      <w:r>
        <w:t>Une phase d’exploitation étendue à sept (7) ans ;</w:t>
      </w:r>
    </w:p>
    <w:p w14:paraId="27148FE8" w14:textId="77777777" w:rsidR="00FE038D" w:rsidRDefault="00FE038D" w:rsidP="004F1D45">
      <w:pPr>
        <w:pStyle w:val="Paragraphedeliste"/>
        <w:numPr>
          <w:ilvl w:val="0"/>
          <w:numId w:val="19"/>
        </w:numPr>
        <w:jc w:val="both"/>
      </w:pPr>
      <w:r>
        <w:t>Un régime de Perfectionnement Actif dans les conditions prévues par la réglementation en vigueur</w:t>
      </w:r>
    </w:p>
    <w:p w14:paraId="5AE17BD7" w14:textId="77777777" w:rsidR="00FE038D" w:rsidRDefault="00FE038D" w:rsidP="004F1D45">
      <w:pPr>
        <w:pStyle w:val="Paragraphedeliste"/>
        <w:numPr>
          <w:ilvl w:val="0"/>
          <w:numId w:val="19"/>
        </w:numPr>
        <w:jc w:val="both"/>
      </w:pPr>
      <w:r>
        <w:t>Un régime d’Admission Temporaire Spéciale à l’importation des matériels et équipements destinés à être exportés,</w:t>
      </w:r>
    </w:p>
    <w:p w14:paraId="1758C8AA" w14:textId="77777777" w:rsidR="00FE038D" w:rsidRPr="00EB1EBC" w:rsidRDefault="00FE038D" w:rsidP="004F1D45">
      <w:pPr>
        <w:pStyle w:val="Paragraphedeliste"/>
        <w:numPr>
          <w:ilvl w:val="0"/>
          <w:numId w:val="19"/>
        </w:numPr>
        <w:spacing w:after="0"/>
        <w:ind w:left="1077" w:hanging="357"/>
        <w:contextualSpacing w:val="0"/>
        <w:jc w:val="both"/>
      </w:pPr>
      <w:r>
        <w:t xml:space="preserve">Une dispense du Rapport sur la Valeur et le Classement Tarifaire (RVC) et des frais y afférents durant la phase d’installation. </w:t>
      </w:r>
    </w:p>
    <w:p w14:paraId="4416E844" w14:textId="77777777" w:rsidR="00FE038D" w:rsidRDefault="00FE038D" w:rsidP="00FE038D">
      <w:pPr>
        <w:ind w:left="360"/>
        <w:jc w:val="both"/>
        <w:rPr>
          <w:lang w:val="fr-BE"/>
        </w:rPr>
      </w:pPr>
    </w:p>
    <w:p w14:paraId="3DD94F9F" w14:textId="77777777" w:rsidR="00FE038D" w:rsidRDefault="00FE038D" w:rsidP="00FE038D">
      <w:pPr>
        <w:jc w:val="both"/>
        <w:rPr>
          <w:lang w:val="fr-BE"/>
        </w:rPr>
      </w:pPr>
      <w:r w:rsidRPr="00B62378">
        <w:rPr>
          <w:lang w:val="fr-BE"/>
        </w:rPr>
        <w:t>Tout développeur des ZES bénéficie du statut légal d’une entreprise exonérée et est éligible à tous les avantages fiscaux et douaniers résultant du dispositif d’incitations applicable aux ZES, en sus des mesures incitatives, avantages, privilèges et exonérations accordés dans la convention de développement.</w:t>
      </w:r>
      <w:r>
        <w:rPr>
          <w:lang w:val="fr-BE"/>
        </w:rPr>
        <w:t xml:space="preserve"> </w:t>
      </w:r>
      <w:r w:rsidRPr="004F08EC">
        <w:rPr>
          <w:lang w:val="fr-BE"/>
        </w:rPr>
        <w:t xml:space="preserve">Le statut de développeur de la ZES s’obtient par la conclusion d’une convention ou accord de développement avec l’agence d’administration des ZES. </w:t>
      </w:r>
    </w:p>
    <w:p w14:paraId="57B89965" w14:textId="77777777" w:rsidR="00FE038D" w:rsidRPr="00C923DD" w:rsidRDefault="00FE038D" w:rsidP="00B61C8D">
      <w:pPr>
        <w:rPr>
          <w:b/>
          <w:lang w:val="fr-BE"/>
        </w:rPr>
      </w:pPr>
    </w:p>
    <w:p w14:paraId="135B9401" w14:textId="25F5858D" w:rsidR="002F02CE" w:rsidRDefault="00DA7639" w:rsidP="006E5F69">
      <w:pPr>
        <w:pStyle w:val="Titre2"/>
      </w:pPr>
      <w:bookmarkStart w:id="13" w:name="_Toc214470192"/>
      <w:r>
        <w:t xml:space="preserve">Section 3 : </w:t>
      </w:r>
      <w:r w:rsidR="002F02CE" w:rsidRPr="00C923DD">
        <w:t xml:space="preserve">Dispositif </w:t>
      </w:r>
      <w:r w:rsidR="002F02CE">
        <w:t>spécifique aux</w:t>
      </w:r>
      <w:r w:rsidR="00D82AC5">
        <w:t xml:space="preserve"> </w:t>
      </w:r>
      <w:r w:rsidR="00564C0D" w:rsidRPr="00564C0D">
        <w:t>Partenariats Public-Privé (PPP)</w:t>
      </w:r>
      <w:bookmarkEnd w:id="13"/>
    </w:p>
    <w:p w14:paraId="5CBD2187" w14:textId="77777777" w:rsidR="00D82AC5" w:rsidRDefault="00D82AC5" w:rsidP="002F02CE">
      <w:pPr>
        <w:rPr>
          <w:b/>
          <w:lang w:val="fr-BE"/>
        </w:rPr>
      </w:pPr>
    </w:p>
    <w:p w14:paraId="1D0491E3" w14:textId="77777777" w:rsidR="00D82AC5" w:rsidRDefault="00D82AC5" w:rsidP="00D82AC5">
      <w:pPr>
        <w:rPr>
          <w:bCs/>
          <w:lang w:val="fr-BE"/>
        </w:rPr>
      </w:pPr>
      <w:r w:rsidRPr="00712B4A">
        <w:rPr>
          <w:bCs/>
          <w:lang w:val="fr-BE"/>
        </w:rPr>
        <w:t>Le contrat de partenariat public-privé régit la collaboration entre une autorité publique et une ou plusieurs personnes privées.</w:t>
      </w:r>
    </w:p>
    <w:p w14:paraId="535D72E0" w14:textId="77777777" w:rsidR="00D82AC5" w:rsidRDefault="00D82AC5" w:rsidP="00D82AC5">
      <w:pPr>
        <w:ind w:left="360"/>
        <w:rPr>
          <w:bCs/>
          <w:lang w:val="fr-BE"/>
        </w:rPr>
      </w:pPr>
    </w:p>
    <w:p w14:paraId="430CEB2B" w14:textId="77777777" w:rsidR="00D82AC5" w:rsidRDefault="00D82AC5" w:rsidP="00D82AC5">
      <w:pPr>
        <w:rPr>
          <w:bCs/>
          <w:lang w:val="fr-BE"/>
        </w:rPr>
      </w:pPr>
      <w:r>
        <w:rPr>
          <w:bCs/>
          <w:lang w:val="fr-BE"/>
        </w:rPr>
        <w:t xml:space="preserve">Le contrat </w:t>
      </w:r>
      <w:r w:rsidRPr="009E277C">
        <w:rPr>
          <w:bCs/>
          <w:lang w:val="fr-BE"/>
        </w:rPr>
        <w:t>partenariat public-privé</w:t>
      </w:r>
      <w:r>
        <w:rPr>
          <w:bCs/>
          <w:lang w:val="fr-BE"/>
        </w:rPr>
        <w:t xml:space="preserve"> </w:t>
      </w:r>
      <w:r w:rsidRPr="00A53265">
        <w:rPr>
          <w:bCs/>
          <w:lang w:val="fr-BE"/>
        </w:rPr>
        <w:t>est un contrat par lequel une autorité</w:t>
      </w:r>
      <w:r>
        <w:rPr>
          <w:bCs/>
          <w:lang w:val="fr-BE"/>
        </w:rPr>
        <w:t xml:space="preserve"> </w:t>
      </w:r>
      <w:r w:rsidRPr="00A53265">
        <w:rPr>
          <w:bCs/>
          <w:lang w:val="fr-BE"/>
        </w:rPr>
        <w:t>publique confie à un partenaire privé,</w:t>
      </w:r>
      <w:r>
        <w:rPr>
          <w:bCs/>
          <w:lang w:val="fr-BE"/>
        </w:rPr>
        <w:t xml:space="preserve"> </w:t>
      </w:r>
      <w:r w:rsidRPr="00A53265">
        <w:rPr>
          <w:bCs/>
          <w:lang w:val="fr-BE"/>
        </w:rPr>
        <w:t>pour une période déterminée, en</w:t>
      </w:r>
      <w:r>
        <w:rPr>
          <w:bCs/>
          <w:lang w:val="fr-BE"/>
        </w:rPr>
        <w:t xml:space="preserve"> </w:t>
      </w:r>
      <w:r w:rsidRPr="00A53265">
        <w:rPr>
          <w:bCs/>
          <w:lang w:val="fr-BE"/>
        </w:rPr>
        <w:t>fonction de la durée d'amortissement</w:t>
      </w:r>
      <w:r>
        <w:rPr>
          <w:bCs/>
          <w:lang w:val="fr-BE"/>
        </w:rPr>
        <w:t xml:space="preserve"> </w:t>
      </w:r>
      <w:r w:rsidRPr="00A53265">
        <w:rPr>
          <w:bCs/>
          <w:lang w:val="fr-BE"/>
        </w:rPr>
        <w:t xml:space="preserve">des </w:t>
      </w:r>
      <w:r w:rsidRPr="00A53265">
        <w:rPr>
          <w:bCs/>
          <w:lang w:val="fr-BE"/>
        </w:rPr>
        <w:lastRenderedPageBreak/>
        <w:t>investissements ou des modalités</w:t>
      </w:r>
      <w:r>
        <w:rPr>
          <w:bCs/>
          <w:lang w:val="fr-BE"/>
        </w:rPr>
        <w:t xml:space="preserve"> </w:t>
      </w:r>
      <w:r w:rsidRPr="00A53265">
        <w:rPr>
          <w:bCs/>
          <w:lang w:val="fr-BE"/>
        </w:rPr>
        <w:t>de financement retenues, la</w:t>
      </w:r>
      <w:r>
        <w:rPr>
          <w:bCs/>
          <w:lang w:val="fr-BE"/>
        </w:rPr>
        <w:t xml:space="preserve"> </w:t>
      </w:r>
      <w:r w:rsidRPr="00A53265">
        <w:rPr>
          <w:bCs/>
          <w:lang w:val="fr-BE"/>
        </w:rPr>
        <w:t>responsabilité de tout ou partie des</w:t>
      </w:r>
      <w:r>
        <w:rPr>
          <w:bCs/>
          <w:lang w:val="fr-BE"/>
        </w:rPr>
        <w:t xml:space="preserve"> </w:t>
      </w:r>
      <w:r w:rsidRPr="00A53265">
        <w:rPr>
          <w:bCs/>
          <w:lang w:val="fr-BE"/>
        </w:rPr>
        <w:t>phases suivantes d'un projet :</w:t>
      </w:r>
      <w:r>
        <w:rPr>
          <w:bCs/>
          <w:lang w:val="fr-BE"/>
        </w:rPr>
        <w:t xml:space="preserve"> </w:t>
      </w:r>
    </w:p>
    <w:p w14:paraId="61A6AAC2" w14:textId="77777777" w:rsidR="00D82AC5" w:rsidRPr="009E277C" w:rsidRDefault="00D82AC5" w:rsidP="004F1D45">
      <w:pPr>
        <w:pStyle w:val="Paragraphedeliste"/>
        <w:numPr>
          <w:ilvl w:val="0"/>
          <w:numId w:val="20"/>
        </w:numPr>
      </w:pPr>
      <w:r w:rsidRPr="009E277C">
        <w:t>la conception des ouvrages ou</w:t>
      </w:r>
      <w:r>
        <w:t xml:space="preserve"> </w:t>
      </w:r>
      <w:r w:rsidRPr="009E277C">
        <w:t>équipements nécessaires au</w:t>
      </w:r>
      <w:r>
        <w:t xml:space="preserve"> </w:t>
      </w:r>
      <w:r w:rsidRPr="009E277C">
        <w:t>service public ;</w:t>
      </w:r>
    </w:p>
    <w:p w14:paraId="51F1C205" w14:textId="77777777" w:rsidR="00D82AC5" w:rsidRPr="009E277C" w:rsidRDefault="00D82AC5" w:rsidP="004F1D45">
      <w:pPr>
        <w:pStyle w:val="Paragraphedeliste"/>
        <w:numPr>
          <w:ilvl w:val="0"/>
          <w:numId w:val="20"/>
        </w:numPr>
      </w:pPr>
      <w:r w:rsidRPr="009E277C">
        <w:t>le financement ;</w:t>
      </w:r>
    </w:p>
    <w:p w14:paraId="42AD2916" w14:textId="77777777" w:rsidR="00D82AC5" w:rsidRPr="009E277C" w:rsidRDefault="00D82AC5" w:rsidP="004F1D45">
      <w:pPr>
        <w:pStyle w:val="Paragraphedeliste"/>
        <w:numPr>
          <w:ilvl w:val="0"/>
          <w:numId w:val="20"/>
        </w:numPr>
      </w:pPr>
      <w:r w:rsidRPr="009E277C">
        <w:t>la construction ;</w:t>
      </w:r>
    </w:p>
    <w:p w14:paraId="080E00B8" w14:textId="77777777" w:rsidR="00D82AC5" w:rsidRPr="009E277C" w:rsidRDefault="00D82AC5" w:rsidP="004F1D45">
      <w:pPr>
        <w:pStyle w:val="Paragraphedeliste"/>
        <w:numPr>
          <w:ilvl w:val="0"/>
          <w:numId w:val="20"/>
        </w:numPr>
      </w:pPr>
      <w:r w:rsidRPr="009E277C">
        <w:t>la transformation -des ouvrages ou</w:t>
      </w:r>
      <w:r>
        <w:t xml:space="preserve"> </w:t>
      </w:r>
      <w:r w:rsidRPr="009E277C">
        <w:t>des équipements ;</w:t>
      </w:r>
    </w:p>
    <w:p w14:paraId="1C3E5083" w14:textId="77777777" w:rsidR="00D82AC5" w:rsidRPr="009E277C" w:rsidRDefault="00D82AC5" w:rsidP="004F1D45">
      <w:pPr>
        <w:pStyle w:val="Paragraphedeliste"/>
        <w:numPr>
          <w:ilvl w:val="0"/>
          <w:numId w:val="20"/>
        </w:numPr>
      </w:pPr>
      <w:r w:rsidRPr="009E277C">
        <w:t>l'entretien ou la maintenance ;</w:t>
      </w:r>
    </w:p>
    <w:p w14:paraId="1DA377E0" w14:textId="77777777" w:rsidR="00D82AC5" w:rsidRPr="00712B4A" w:rsidRDefault="00D82AC5" w:rsidP="004F1D45">
      <w:pPr>
        <w:pStyle w:val="Paragraphedeliste"/>
        <w:numPr>
          <w:ilvl w:val="0"/>
          <w:numId w:val="20"/>
        </w:numPr>
      </w:pPr>
      <w:r w:rsidRPr="009E277C">
        <w:t>l'exploitation ou la gestion.</w:t>
      </w:r>
    </w:p>
    <w:p w14:paraId="233A8E64" w14:textId="77777777" w:rsidR="00D82AC5" w:rsidRDefault="00D82AC5" w:rsidP="00D82AC5">
      <w:pPr>
        <w:jc w:val="both"/>
        <w:rPr>
          <w:lang w:val="fr-BE"/>
        </w:rPr>
      </w:pPr>
      <w:r w:rsidRPr="00853C5A">
        <w:rPr>
          <w:lang w:val="fr-BE"/>
        </w:rPr>
        <w:t>Peuvent également être confiées à un</w:t>
      </w:r>
      <w:r>
        <w:rPr>
          <w:lang w:val="fr-BE"/>
        </w:rPr>
        <w:t xml:space="preserve"> </w:t>
      </w:r>
      <w:r w:rsidRPr="00853C5A">
        <w:rPr>
          <w:lang w:val="fr-BE"/>
        </w:rPr>
        <w:t>partenaire privé dans le cadre d'un</w:t>
      </w:r>
      <w:r>
        <w:rPr>
          <w:lang w:val="fr-BE"/>
        </w:rPr>
        <w:t xml:space="preserve"> </w:t>
      </w:r>
      <w:r w:rsidRPr="00853C5A">
        <w:rPr>
          <w:lang w:val="fr-BE"/>
        </w:rPr>
        <w:t>contrat d</w:t>
      </w:r>
      <w:r>
        <w:rPr>
          <w:lang w:val="fr-BE"/>
        </w:rPr>
        <w:t xml:space="preserve">e </w:t>
      </w:r>
      <w:r w:rsidRPr="00853C5A">
        <w:rPr>
          <w:lang w:val="fr-BE"/>
        </w:rPr>
        <w:t>partenariat public-privé,</w:t>
      </w:r>
      <w:r>
        <w:rPr>
          <w:lang w:val="fr-BE"/>
        </w:rPr>
        <w:t xml:space="preserve"> </w:t>
      </w:r>
      <w:r w:rsidRPr="00853C5A">
        <w:rPr>
          <w:lang w:val="fr-BE"/>
        </w:rPr>
        <w:t>d'autres prestations de service</w:t>
      </w:r>
      <w:r>
        <w:rPr>
          <w:lang w:val="fr-BE"/>
        </w:rPr>
        <w:t xml:space="preserve">s </w:t>
      </w:r>
      <w:r w:rsidRPr="00853C5A">
        <w:rPr>
          <w:lang w:val="fr-BE"/>
        </w:rPr>
        <w:t>concourant à l'exercice par l'autorité</w:t>
      </w:r>
      <w:r>
        <w:rPr>
          <w:lang w:val="fr-BE"/>
        </w:rPr>
        <w:t xml:space="preserve"> </w:t>
      </w:r>
      <w:r w:rsidRPr="00853C5A">
        <w:rPr>
          <w:lang w:val="fr-BE"/>
        </w:rPr>
        <w:t>publique, de la mission de service</w:t>
      </w:r>
      <w:r>
        <w:rPr>
          <w:lang w:val="fr-BE"/>
        </w:rPr>
        <w:t xml:space="preserve"> </w:t>
      </w:r>
      <w:r w:rsidRPr="00853C5A">
        <w:rPr>
          <w:lang w:val="fr-BE"/>
        </w:rPr>
        <w:t>public dont elle est chargée.</w:t>
      </w:r>
    </w:p>
    <w:p w14:paraId="187546C8" w14:textId="77777777" w:rsidR="00D82AC5" w:rsidRDefault="00D82AC5" w:rsidP="00D82AC5">
      <w:pPr>
        <w:ind w:left="360"/>
        <w:rPr>
          <w:lang w:val="fr-BE"/>
        </w:rPr>
      </w:pPr>
    </w:p>
    <w:p w14:paraId="66291FD3" w14:textId="77777777" w:rsidR="00D82AC5" w:rsidRDefault="00D82AC5" w:rsidP="00D82AC5">
      <w:pPr>
        <w:jc w:val="both"/>
        <w:rPr>
          <w:lang w:val="fr-BE"/>
        </w:rPr>
      </w:pPr>
      <w:r>
        <w:rPr>
          <w:lang w:val="fr-BE"/>
        </w:rPr>
        <w:t>En plus des avantages prévus par les régimes fiscaux et douaniers et par les lois et règlements en vigueur, les partenaires privés peuvent bénéficier d’autres avantages ou facilitations en fonction de la nature de l’investissement ou du projet à réaliser.</w:t>
      </w:r>
    </w:p>
    <w:p w14:paraId="52B6D232" w14:textId="77777777" w:rsidR="00D82AC5" w:rsidRDefault="00D82AC5" w:rsidP="00D82AC5">
      <w:pPr>
        <w:jc w:val="both"/>
        <w:rPr>
          <w:lang w:val="fr-BE"/>
        </w:rPr>
      </w:pPr>
    </w:p>
    <w:p w14:paraId="4AAA9B42" w14:textId="77777777" w:rsidR="00D82AC5" w:rsidRDefault="00D82AC5" w:rsidP="00D82AC5">
      <w:pPr>
        <w:jc w:val="both"/>
        <w:rPr>
          <w:lang w:val="fr-BE"/>
        </w:rPr>
      </w:pPr>
      <w:r w:rsidRPr="00FD47E2">
        <w:rPr>
          <w:lang w:val="fr-BE"/>
        </w:rPr>
        <w:t>Les cocontractants de la personne publique bénéficient des avantages</w:t>
      </w:r>
      <w:r>
        <w:rPr>
          <w:lang w:val="fr-BE"/>
        </w:rPr>
        <w:t xml:space="preserve"> </w:t>
      </w:r>
      <w:r w:rsidRPr="00FD47E2">
        <w:rPr>
          <w:lang w:val="fr-BE"/>
        </w:rPr>
        <w:t>fiscaux et douaniers énumérés ci-après, pendant la phase de conception</w:t>
      </w:r>
      <w:r>
        <w:rPr>
          <w:lang w:val="fr-BE"/>
        </w:rPr>
        <w:t xml:space="preserve">, </w:t>
      </w:r>
      <w:r w:rsidRPr="00FD47E2">
        <w:rPr>
          <w:lang w:val="fr-BE"/>
        </w:rPr>
        <w:t>de</w:t>
      </w:r>
      <w:r>
        <w:rPr>
          <w:lang w:val="fr-BE"/>
        </w:rPr>
        <w:t xml:space="preserve"> </w:t>
      </w:r>
      <w:r w:rsidRPr="00FD47E2">
        <w:rPr>
          <w:lang w:val="fr-BE"/>
        </w:rPr>
        <w:t xml:space="preserve">réalisation </w:t>
      </w:r>
      <w:r>
        <w:rPr>
          <w:lang w:val="fr-BE"/>
        </w:rPr>
        <w:t>et d’exploitation</w:t>
      </w:r>
      <w:r w:rsidRPr="00FD47E2">
        <w:rPr>
          <w:lang w:val="fr-BE"/>
        </w:rPr>
        <w:t>:</w:t>
      </w:r>
    </w:p>
    <w:p w14:paraId="0E131DAE" w14:textId="77777777" w:rsidR="00D82AC5" w:rsidRDefault="00D82AC5" w:rsidP="00D82AC5">
      <w:pPr>
        <w:rPr>
          <w:lang w:val="fr-BE"/>
        </w:rPr>
      </w:pPr>
    </w:p>
    <w:p w14:paraId="0E664281" w14:textId="77777777" w:rsidR="00D82AC5" w:rsidRPr="00D82AC5" w:rsidRDefault="00D82AC5" w:rsidP="00D82AC5">
      <w:pPr>
        <w:jc w:val="both"/>
        <w:rPr>
          <w:bCs/>
          <w:i/>
          <w:iCs/>
          <w:lang w:val="fr-BE"/>
        </w:rPr>
      </w:pPr>
      <w:r w:rsidRPr="00D82AC5">
        <w:rPr>
          <w:bCs/>
          <w:i/>
          <w:iCs/>
          <w:lang w:val="fr-BE"/>
        </w:rPr>
        <w:t>Au titre de la fiscalité interne.</w:t>
      </w:r>
    </w:p>
    <w:p w14:paraId="0411FB60" w14:textId="77777777" w:rsidR="00D82AC5" w:rsidRDefault="00D82AC5" w:rsidP="00D82AC5">
      <w:pPr>
        <w:jc w:val="both"/>
        <w:rPr>
          <w:lang w:val="fr-BE"/>
        </w:rPr>
      </w:pPr>
    </w:p>
    <w:p w14:paraId="40E5414E" w14:textId="77777777" w:rsidR="00D82AC5" w:rsidRDefault="00D82AC5" w:rsidP="00D82AC5">
      <w:pPr>
        <w:jc w:val="both"/>
        <w:rPr>
          <w:lang w:val="fr-BE"/>
        </w:rPr>
      </w:pPr>
      <w:r w:rsidRPr="00712B4A">
        <w:rPr>
          <w:lang w:val="fr-BE"/>
        </w:rPr>
        <w:t>a) Pendant la phase de conception, de réalisation</w:t>
      </w:r>
      <w:r>
        <w:rPr>
          <w:lang w:val="fr-BE"/>
        </w:rPr>
        <w:t> :</w:t>
      </w:r>
    </w:p>
    <w:p w14:paraId="3607265A" w14:textId="77777777" w:rsidR="00D82AC5" w:rsidRPr="00EA5F78" w:rsidRDefault="00D82AC5" w:rsidP="00D82AC5">
      <w:pPr>
        <w:jc w:val="both"/>
        <w:rPr>
          <w:sz w:val="16"/>
          <w:szCs w:val="16"/>
          <w:lang w:val="fr-BE"/>
        </w:rPr>
      </w:pPr>
    </w:p>
    <w:p w14:paraId="4B571C71" w14:textId="77777777" w:rsidR="00D82AC5" w:rsidRDefault="00D82AC5" w:rsidP="004F1D45">
      <w:pPr>
        <w:pStyle w:val="Paragraphedeliste"/>
        <w:numPr>
          <w:ilvl w:val="0"/>
          <w:numId w:val="21"/>
        </w:numPr>
        <w:jc w:val="both"/>
      </w:pPr>
      <w:r>
        <w:t>P</w:t>
      </w:r>
      <w:r w:rsidRPr="00883A43">
        <w:t>rise en charge, par le budget de la personne publique contractante ou de l'Etat,</w:t>
      </w:r>
      <w:r>
        <w:t xml:space="preserve"> </w:t>
      </w:r>
      <w:r w:rsidRPr="00883A43">
        <w:t>de la TVA relative aux achats locaux et importation des équipements et</w:t>
      </w:r>
      <w:r>
        <w:t xml:space="preserve"> </w:t>
      </w:r>
      <w:r w:rsidRPr="00026171">
        <w:t>matériels liés au programme d'investissement, sous réserve d'une cautio</w:t>
      </w:r>
      <w:r>
        <w:t xml:space="preserve">n </w:t>
      </w:r>
      <w:r w:rsidRPr="00026171">
        <w:t>morale de la personne publique contractante ;</w:t>
      </w:r>
    </w:p>
    <w:p w14:paraId="67EAFB68" w14:textId="77777777" w:rsidR="00D82AC5" w:rsidRDefault="00D82AC5" w:rsidP="004F1D45">
      <w:pPr>
        <w:pStyle w:val="Paragraphedeliste"/>
        <w:numPr>
          <w:ilvl w:val="0"/>
          <w:numId w:val="21"/>
        </w:numPr>
        <w:jc w:val="both"/>
      </w:pPr>
      <w:r>
        <w:t>E</w:t>
      </w:r>
      <w:r w:rsidRPr="0056448F">
        <w:t>nregistrement gratis des droits d'enregistrement des conventions et actes</w:t>
      </w:r>
      <w:r>
        <w:t xml:space="preserve"> </w:t>
      </w:r>
      <w:r w:rsidRPr="0056448F">
        <w:t>passés dans la phase de réalisation du projet d'investissement</w:t>
      </w:r>
      <w:r>
        <w:t>.</w:t>
      </w:r>
    </w:p>
    <w:p w14:paraId="3CBBB540" w14:textId="77777777" w:rsidR="00D82AC5" w:rsidRDefault="00D82AC5" w:rsidP="00D82AC5">
      <w:pPr>
        <w:jc w:val="both"/>
        <w:rPr>
          <w:lang w:val="fr-BE"/>
        </w:rPr>
      </w:pPr>
      <w:r w:rsidRPr="00712B4A">
        <w:rPr>
          <w:lang w:val="fr-BE"/>
        </w:rPr>
        <w:t xml:space="preserve">b) Pendant la phase </w:t>
      </w:r>
      <w:r>
        <w:rPr>
          <w:lang w:val="fr-BE"/>
        </w:rPr>
        <w:t>d’exploitation</w:t>
      </w:r>
      <w:r w:rsidRPr="00712B4A">
        <w:rPr>
          <w:lang w:val="fr-BE"/>
        </w:rPr>
        <w:t>:</w:t>
      </w:r>
    </w:p>
    <w:p w14:paraId="08252462" w14:textId="77777777" w:rsidR="00D82AC5" w:rsidRPr="00EA5F78" w:rsidRDefault="00D82AC5" w:rsidP="00D82AC5">
      <w:pPr>
        <w:jc w:val="both"/>
        <w:rPr>
          <w:sz w:val="16"/>
          <w:szCs w:val="16"/>
          <w:lang w:val="fr-BE"/>
        </w:rPr>
      </w:pPr>
    </w:p>
    <w:p w14:paraId="13F165B2" w14:textId="77777777" w:rsidR="00D82AC5" w:rsidRDefault="00D82AC5" w:rsidP="004F1D45">
      <w:pPr>
        <w:pStyle w:val="Paragraphedeliste"/>
        <w:numPr>
          <w:ilvl w:val="0"/>
          <w:numId w:val="23"/>
        </w:numPr>
        <w:jc w:val="both"/>
      </w:pPr>
      <w:r>
        <w:t>Décote de cinq (05) points en principal sur le taux d'impôt sur les sociétés durant</w:t>
      </w:r>
    </w:p>
    <w:p w14:paraId="2ED729F1" w14:textId="77777777" w:rsidR="00D82AC5" w:rsidRDefault="00D82AC5" w:rsidP="00D82AC5">
      <w:pPr>
        <w:pStyle w:val="Paragraphedeliste"/>
        <w:ind w:left="1068"/>
        <w:jc w:val="both"/>
      </w:pPr>
      <w:r>
        <w:t>les cinq (05) premières années d'exploitation</w:t>
      </w:r>
    </w:p>
    <w:p w14:paraId="0F70D8F2" w14:textId="77777777" w:rsidR="00D82AC5" w:rsidRDefault="00D82AC5" w:rsidP="004F1D45">
      <w:pPr>
        <w:pStyle w:val="Paragraphedeliste"/>
        <w:numPr>
          <w:ilvl w:val="0"/>
          <w:numId w:val="23"/>
        </w:numPr>
        <w:jc w:val="both"/>
      </w:pPr>
      <w:r>
        <w:t>Enregistrement gratis des conventions et actes passées durant les cinq (05) années d'exploitation</w:t>
      </w:r>
    </w:p>
    <w:p w14:paraId="773F7FF2" w14:textId="77777777" w:rsidR="00D82AC5" w:rsidRDefault="00D82AC5" w:rsidP="004F1D45">
      <w:pPr>
        <w:pStyle w:val="Paragraphedeliste"/>
        <w:numPr>
          <w:ilvl w:val="0"/>
          <w:numId w:val="23"/>
        </w:numPr>
        <w:jc w:val="both"/>
      </w:pPr>
      <w:r>
        <w:t>Report des déficits sur les cinq (05) exercices suivant celui de leur survenance</w:t>
      </w:r>
    </w:p>
    <w:p w14:paraId="5A1C646B" w14:textId="77777777" w:rsidR="00D82AC5" w:rsidRDefault="00D82AC5" w:rsidP="004F1D45">
      <w:pPr>
        <w:pStyle w:val="Paragraphedeliste"/>
        <w:numPr>
          <w:ilvl w:val="0"/>
          <w:numId w:val="23"/>
        </w:numPr>
        <w:jc w:val="both"/>
      </w:pPr>
      <w:r>
        <w:t>Application d'un taux d'amortissement accéléré, correspondant à deux (02) fois</w:t>
      </w:r>
    </w:p>
    <w:p w14:paraId="0E45404E" w14:textId="77777777" w:rsidR="00D82AC5" w:rsidRDefault="00D82AC5" w:rsidP="00D82AC5">
      <w:pPr>
        <w:pStyle w:val="Paragraphedeliste"/>
        <w:ind w:left="1068"/>
        <w:jc w:val="both"/>
      </w:pPr>
      <w:r>
        <w:t xml:space="preserve">le taux normal, pour leurs investissements. </w:t>
      </w:r>
    </w:p>
    <w:p w14:paraId="11C0A53D" w14:textId="77777777" w:rsidR="00D82AC5" w:rsidRPr="00D82AC5" w:rsidRDefault="00D82AC5" w:rsidP="00D82AC5">
      <w:pPr>
        <w:jc w:val="both"/>
        <w:rPr>
          <w:bCs/>
          <w:i/>
          <w:iCs/>
          <w:lang w:val="fr-BE"/>
        </w:rPr>
      </w:pPr>
      <w:r w:rsidRPr="00D82AC5">
        <w:rPr>
          <w:bCs/>
          <w:i/>
          <w:iCs/>
          <w:lang w:val="fr-BE"/>
        </w:rPr>
        <w:t>Au titre de la fiscalité de porte.</w:t>
      </w:r>
    </w:p>
    <w:p w14:paraId="268FD1C7" w14:textId="77777777" w:rsidR="00D82AC5" w:rsidRPr="00EA5F78" w:rsidRDefault="00D82AC5" w:rsidP="00D82AC5">
      <w:pPr>
        <w:jc w:val="both"/>
        <w:rPr>
          <w:sz w:val="16"/>
          <w:szCs w:val="16"/>
          <w:lang w:val="fr-BE"/>
        </w:rPr>
      </w:pPr>
    </w:p>
    <w:p w14:paraId="766F971B" w14:textId="77777777" w:rsidR="00D82AC5" w:rsidRDefault="00D82AC5" w:rsidP="004F1D45">
      <w:pPr>
        <w:pStyle w:val="Paragraphedeliste"/>
        <w:numPr>
          <w:ilvl w:val="0"/>
          <w:numId w:val="22"/>
        </w:numPr>
        <w:jc w:val="both"/>
      </w:pPr>
      <w:r>
        <w:t>P</w:t>
      </w:r>
      <w:r w:rsidRPr="009511A9">
        <w:t>rise en charge des droits et taxes de douane par le budget de l'État ou de la</w:t>
      </w:r>
      <w:r>
        <w:t xml:space="preserve"> </w:t>
      </w:r>
      <w:r w:rsidRPr="009511A9">
        <w:t>personne publique contractante pour les matériels, équipements et pièces d</w:t>
      </w:r>
      <w:r>
        <w:t xml:space="preserve">e </w:t>
      </w:r>
      <w:r w:rsidRPr="009511A9">
        <w:t>rechanges importés pour l'exécution du contrat et mis à la consommation</w:t>
      </w:r>
      <w:r>
        <w:t> </w:t>
      </w:r>
    </w:p>
    <w:p w14:paraId="3204E284" w14:textId="119CD381" w:rsidR="00D82AC5" w:rsidRDefault="00D82AC5" w:rsidP="004F1D45">
      <w:pPr>
        <w:pStyle w:val="Paragraphedeliste"/>
        <w:numPr>
          <w:ilvl w:val="0"/>
          <w:numId w:val="22"/>
        </w:numPr>
        <w:jc w:val="both"/>
      </w:pPr>
      <w:r>
        <w:t>R</w:t>
      </w:r>
      <w:r w:rsidRPr="00DB2EAF">
        <w:t xml:space="preserve">égime de </w:t>
      </w:r>
      <w:r w:rsidR="00DF290F">
        <w:t>l</w:t>
      </w:r>
      <w:r w:rsidRPr="00DB2EAF">
        <w:t>'Admission Temporaire Spéciale à l'importation des matériels et</w:t>
      </w:r>
      <w:r>
        <w:t xml:space="preserve"> </w:t>
      </w:r>
      <w:r w:rsidRPr="00DB2EAF">
        <w:t>équipements susceptibles de réexportation et destinés à l'exécution du contrat,</w:t>
      </w:r>
      <w:r>
        <w:t xml:space="preserve"> </w:t>
      </w:r>
      <w:r w:rsidRPr="00DB2EAF">
        <w:t>avec prise en charge par le budget de l'État ou de la personne publique</w:t>
      </w:r>
      <w:r>
        <w:t xml:space="preserve"> </w:t>
      </w:r>
      <w:r w:rsidRPr="00DB2EAF">
        <w:t>contractante des droits et taxes correspondant au séjour desdits matériels et</w:t>
      </w:r>
      <w:r>
        <w:t xml:space="preserve"> </w:t>
      </w:r>
      <w:r w:rsidRPr="00DB2EAF">
        <w:t>équipements sur le territoire national</w:t>
      </w:r>
    </w:p>
    <w:p w14:paraId="0072B79A" w14:textId="77777777" w:rsidR="00D82AC5" w:rsidRDefault="00D82AC5" w:rsidP="004F1D45">
      <w:pPr>
        <w:pStyle w:val="Paragraphedeliste"/>
        <w:numPr>
          <w:ilvl w:val="0"/>
          <w:numId w:val="22"/>
        </w:numPr>
        <w:jc w:val="both"/>
      </w:pPr>
      <w:r>
        <w:lastRenderedPageBreak/>
        <w:t>E</w:t>
      </w:r>
      <w:r w:rsidRPr="00DB2EAF">
        <w:t>nlèvement direct à l'importation des matériels, équipements et pièces de</w:t>
      </w:r>
      <w:r>
        <w:t xml:space="preserve"> </w:t>
      </w:r>
      <w:r w:rsidRPr="00DB2EAF">
        <w:t>rechange destinés l'exécution du contrat, sous réserve du cautionnement moral</w:t>
      </w:r>
      <w:r>
        <w:t xml:space="preserve"> </w:t>
      </w:r>
      <w:r w:rsidRPr="00DB2EAF">
        <w:t>de l'opération par la partie publique contractante ;</w:t>
      </w:r>
    </w:p>
    <w:p w14:paraId="4BFA33A9" w14:textId="77777777" w:rsidR="00D82AC5" w:rsidRPr="00DB2EAF" w:rsidRDefault="00D82AC5" w:rsidP="004F1D45">
      <w:pPr>
        <w:pStyle w:val="Paragraphedeliste"/>
        <w:numPr>
          <w:ilvl w:val="0"/>
          <w:numId w:val="22"/>
        </w:numPr>
        <w:spacing w:after="0"/>
        <w:ind w:left="714" w:hanging="357"/>
        <w:contextualSpacing w:val="0"/>
        <w:jc w:val="both"/>
      </w:pPr>
      <w:r>
        <w:t>D</w:t>
      </w:r>
      <w:r w:rsidRPr="00DB2EAF">
        <w:t>ispense du Rapport sur la Valeur et le Classement Tarifaire (RVC)</w:t>
      </w:r>
    </w:p>
    <w:p w14:paraId="589CB462" w14:textId="77777777" w:rsidR="00D82AC5" w:rsidRPr="00712B4A" w:rsidRDefault="00D82AC5" w:rsidP="00D82AC5">
      <w:pPr>
        <w:jc w:val="both"/>
        <w:rPr>
          <w:lang w:val="fr-BE"/>
        </w:rPr>
      </w:pPr>
    </w:p>
    <w:p w14:paraId="0EC0FEAD" w14:textId="77777777" w:rsidR="00D82AC5" w:rsidRDefault="00D82AC5" w:rsidP="00D82AC5">
      <w:pPr>
        <w:jc w:val="both"/>
        <w:rPr>
          <w:lang w:val="fr-BE"/>
        </w:rPr>
      </w:pPr>
      <w:r w:rsidRPr="00E7521F">
        <w:rPr>
          <w:lang w:val="fr-BE"/>
        </w:rPr>
        <w:t xml:space="preserve">Les cocontractants de la personne publique </w:t>
      </w:r>
      <w:r>
        <w:rPr>
          <w:lang w:val="fr-BE"/>
        </w:rPr>
        <w:t xml:space="preserve">établis </w:t>
      </w:r>
      <w:r w:rsidRPr="00B92D3B">
        <w:rPr>
          <w:lang w:val="fr-BE"/>
        </w:rPr>
        <w:t>dans les zones enclavées, éloignées des centres urbains et à faible concentration industrielle</w:t>
      </w:r>
      <w:r>
        <w:rPr>
          <w:lang w:val="fr-BE"/>
        </w:rPr>
        <w:t xml:space="preserve"> </w:t>
      </w:r>
      <w:r w:rsidRPr="00E7521F">
        <w:rPr>
          <w:lang w:val="fr-BE"/>
        </w:rPr>
        <w:t>bénéficient</w:t>
      </w:r>
      <w:r>
        <w:rPr>
          <w:lang w:val="fr-BE"/>
        </w:rPr>
        <w:t xml:space="preserve"> d’une</w:t>
      </w:r>
      <w:r w:rsidRPr="00712B4A">
        <w:rPr>
          <w:lang w:val="fr-BE"/>
        </w:rPr>
        <w:t xml:space="preserve"> décote de cinq (05) points en principal sur le taux d'impôt sur les sociétés duran</w:t>
      </w:r>
      <w:r>
        <w:rPr>
          <w:lang w:val="fr-BE"/>
        </w:rPr>
        <w:t xml:space="preserve">t </w:t>
      </w:r>
      <w:r w:rsidRPr="00712B4A">
        <w:rPr>
          <w:lang w:val="fr-BE"/>
        </w:rPr>
        <w:t xml:space="preserve">les </w:t>
      </w:r>
      <w:r>
        <w:rPr>
          <w:lang w:val="fr-BE"/>
        </w:rPr>
        <w:t>sept</w:t>
      </w:r>
      <w:r w:rsidRPr="00712B4A">
        <w:rPr>
          <w:lang w:val="fr-BE"/>
        </w:rPr>
        <w:t xml:space="preserve"> (0</w:t>
      </w:r>
      <w:r>
        <w:rPr>
          <w:lang w:val="fr-BE"/>
        </w:rPr>
        <w:t>7</w:t>
      </w:r>
      <w:r w:rsidRPr="00712B4A">
        <w:rPr>
          <w:lang w:val="fr-BE"/>
        </w:rPr>
        <w:t>) premières années d'exploitation</w:t>
      </w:r>
      <w:r>
        <w:rPr>
          <w:lang w:val="fr-BE"/>
        </w:rPr>
        <w:t xml:space="preserve">. </w:t>
      </w:r>
    </w:p>
    <w:p w14:paraId="2E919A39" w14:textId="77777777" w:rsidR="006E5F69" w:rsidRPr="00712B4A" w:rsidRDefault="006E5F69" w:rsidP="00D82AC5">
      <w:pPr>
        <w:jc w:val="both"/>
        <w:rPr>
          <w:lang w:val="fr-BE"/>
        </w:rPr>
      </w:pPr>
    </w:p>
    <w:p w14:paraId="1D484385" w14:textId="42E5D1A2" w:rsidR="00F56E8B" w:rsidRDefault="00DA7639" w:rsidP="00F56E8B">
      <w:pPr>
        <w:rPr>
          <w:b/>
          <w:lang w:val="fr-BE"/>
        </w:rPr>
      </w:pPr>
      <w:r>
        <w:rPr>
          <w:b/>
          <w:lang w:val="fr-BE"/>
        </w:rPr>
        <w:t xml:space="preserve">Section 4 : </w:t>
      </w:r>
      <w:r w:rsidR="00926D06" w:rsidRPr="00926D06">
        <w:rPr>
          <w:b/>
          <w:lang w:val="fr-BE"/>
        </w:rPr>
        <w:t>Dispositif d’appui à la recherche et l’innovation</w:t>
      </w:r>
    </w:p>
    <w:p w14:paraId="1B94F006" w14:textId="29E88962" w:rsidR="00E83D79" w:rsidRDefault="00E83D79">
      <w:pPr>
        <w:spacing w:after="160" w:line="259" w:lineRule="auto"/>
        <w:rPr>
          <w:rFonts w:eastAsiaTheme="minorHAnsi"/>
          <w:bCs/>
          <w:color w:val="000000" w:themeColor="text1"/>
          <w:kern w:val="18"/>
          <w:lang w:val="fr-BE" w:eastAsia="en-US"/>
        </w:rPr>
      </w:pPr>
    </w:p>
    <w:p w14:paraId="44E2D06A" w14:textId="452B3E11" w:rsidR="00926D06" w:rsidRDefault="00C81954" w:rsidP="00B62066">
      <w:pPr>
        <w:jc w:val="both"/>
        <w:rPr>
          <w:bCs/>
          <w:lang w:val="fr-BE"/>
        </w:rPr>
      </w:pPr>
      <w:r w:rsidRPr="002541BD">
        <w:rPr>
          <w:bCs/>
          <w:lang w:val="fr-BE"/>
        </w:rPr>
        <w:t>Le r</w:t>
      </w:r>
      <w:r>
        <w:rPr>
          <w:bCs/>
          <w:lang w:val="fr-BE"/>
        </w:rPr>
        <w:t>é</w:t>
      </w:r>
      <w:r w:rsidRPr="002541BD">
        <w:rPr>
          <w:bCs/>
          <w:lang w:val="fr-BE"/>
        </w:rPr>
        <w:t xml:space="preserve">gime spécifique vise à encourager les </w:t>
      </w:r>
      <w:r>
        <w:rPr>
          <w:bCs/>
          <w:lang w:val="fr-BE"/>
        </w:rPr>
        <w:t>investisseurs</w:t>
      </w:r>
      <w:r w:rsidRPr="002541BD">
        <w:rPr>
          <w:bCs/>
          <w:lang w:val="fr-BE"/>
        </w:rPr>
        <w:t xml:space="preserve">, quelques soient leurs secteurs d’activités, </w:t>
      </w:r>
      <w:r>
        <w:rPr>
          <w:bCs/>
          <w:lang w:val="fr-BE"/>
        </w:rPr>
        <w:t>à</w:t>
      </w:r>
      <w:r w:rsidRPr="002541BD">
        <w:rPr>
          <w:bCs/>
          <w:lang w:val="fr-BE"/>
        </w:rPr>
        <w:t xml:space="preserve"> développer des activités qui accompagne l’investissement ou contribuent à des objectifs spécifiques déterminés par voie réglementaire. Ces objectifs spécifiques peuvent concerner :</w:t>
      </w:r>
    </w:p>
    <w:p w14:paraId="366C2829" w14:textId="77777777" w:rsidR="00B62066" w:rsidRPr="00B62066" w:rsidRDefault="00B62066" w:rsidP="00B62066">
      <w:pPr>
        <w:jc w:val="both"/>
        <w:rPr>
          <w:bCs/>
          <w:lang w:val="fr-BE"/>
        </w:rPr>
      </w:pPr>
    </w:p>
    <w:p w14:paraId="2AF73AB6" w14:textId="7DAB01D6" w:rsidR="00847322" w:rsidRDefault="00E3287E">
      <w:pPr>
        <w:spacing w:after="160" w:line="259" w:lineRule="auto"/>
        <w:rPr>
          <w:rFonts w:eastAsiaTheme="minorHAnsi"/>
          <w:bCs/>
          <w:color w:val="000000" w:themeColor="text1"/>
          <w:kern w:val="18"/>
          <w:lang w:val="fr-BE" w:eastAsia="en-US"/>
        </w:rPr>
      </w:pPr>
      <w:r>
        <w:rPr>
          <w:b/>
          <w:noProof/>
          <w:lang w:val="fr-BE"/>
        </w:rPr>
        <w:drawing>
          <wp:inline distT="0" distB="0" distL="0" distR="0" wp14:anchorId="3EC424F8" wp14:editId="00471BCF">
            <wp:extent cx="5854700" cy="2197100"/>
            <wp:effectExtent l="0" t="0" r="12700" b="12700"/>
            <wp:docPr id="1461488505" name="Diagramme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0D6379DA" w14:textId="77777777" w:rsidR="00847322" w:rsidRDefault="00847322" w:rsidP="00847322">
      <w:pPr>
        <w:jc w:val="both"/>
        <w:rPr>
          <w:lang w:val="fr-BE"/>
        </w:rPr>
      </w:pPr>
      <w:r w:rsidRPr="008D4888">
        <w:rPr>
          <w:lang w:val="fr-BE"/>
        </w:rPr>
        <w:t>Les investis</w:t>
      </w:r>
      <w:r>
        <w:rPr>
          <w:lang w:val="fr-BE"/>
        </w:rPr>
        <w:t>s</w:t>
      </w:r>
      <w:r w:rsidRPr="008D4888">
        <w:rPr>
          <w:lang w:val="fr-BE"/>
        </w:rPr>
        <w:t xml:space="preserve">eurs bénéficient </w:t>
      </w:r>
      <w:r>
        <w:rPr>
          <w:lang w:val="fr-BE"/>
        </w:rPr>
        <w:t>des avantages additionnels, en fonction des :</w:t>
      </w:r>
    </w:p>
    <w:p w14:paraId="53791E48" w14:textId="77777777" w:rsidR="00847322" w:rsidRDefault="00847322" w:rsidP="00847322">
      <w:pPr>
        <w:jc w:val="both"/>
        <w:rPr>
          <w:lang w:val="fr-BE"/>
        </w:rPr>
      </w:pPr>
    </w:p>
    <w:p w14:paraId="3C4653AC" w14:textId="77777777" w:rsidR="00847322" w:rsidRDefault="00847322" w:rsidP="004F1D45">
      <w:pPr>
        <w:pStyle w:val="Paragraphedeliste"/>
        <w:numPr>
          <w:ilvl w:val="0"/>
          <w:numId w:val="10"/>
        </w:numPr>
        <w:jc w:val="both"/>
      </w:pPr>
      <w:r>
        <w:t>Investissements réalisés pour innover, créer des nouvelles applications et lancer des activités technologiques au Tchad</w:t>
      </w:r>
    </w:p>
    <w:p w14:paraId="7104BF27" w14:textId="77777777" w:rsidR="00847322" w:rsidRDefault="00847322" w:rsidP="004F1D45">
      <w:pPr>
        <w:pStyle w:val="Paragraphedeliste"/>
        <w:numPr>
          <w:ilvl w:val="0"/>
          <w:numId w:val="10"/>
        </w:numPr>
        <w:jc w:val="both"/>
      </w:pPr>
      <w:r>
        <w:t>Investissements et dépenses effectués pour des activités de recherche et développement ou attirer ou conserver des chercheurs au Tchad des chercheurs hautement qualifiés.</w:t>
      </w:r>
    </w:p>
    <w:p w14:paraId="5E263AEB" w14:textId="77777777" w:rsidR="00847322" w:rsidRDefault="00847322" w:rsidP="004F1D45">
      <w:pPr>
        <w:pStyle w:val="Paragraphedeliste"/>
        <w:numPr>
          <w:ilvl w:val="0"/>
          <w:numId w:val="10"/>
        </w:numPr>
        <w:jc w:val="both"/>
      </w:pPr>
      <w:r>
        <w:t>Investisseurs ou activités qui utilisent des ressources locales, créent des emplois locaux, intègrent une participation des tchadiens dans le capital de la société ou recourent aux tchadiens pour des activités de sous-traitance.</w:t>
      </w:r>
    </w:p>
    <w:p w14:paraId="7BAF3E08" w14:textId="77777777" w:rsidR="00847322" w:rsidRDefault="00847322" w:rsidP="004F1D45">
      <w:pPr>
        <w:pStyle w:val="Paragraphedeliste"/>
        <w:numPr>
          <w:ilvl w:val="0"/>
          <w:numId w:val="10"/>
        </w:numPr>
        <w:jc w:val="both"/>
      </w:pPr>
      <w:r>
        <w:t xml:space="preserve">Projets d’investissement considérés comme stratégiques par voie réglementaire. Il pourrait s’agir des projets d’investissements à importance nationale qui ont un impact significatif sur la chaîne de de valeur, qui démontrent un ancrage local ou des impacts structurants.  </w:t>
      </w:r>
    </w:p>
    <w:p w14:paraId="0CEBB1FE" w14:textId="77777777" w:rsidR="00847322" w:rsidRDefault="00847322" w:rsidP="00847322">
      <w:pPr>
        <w:jc w:val="both"/>
        <w:rPr>
          <w:lang w:val="fr-BE"/>
        </w:rPr>
      </w:pPr>
      <w:r>
        <w:rPr>
          <w:lang w:val="fr-BE"/>
        </w:rPr>
        <w:t xml:space="preserve">Le dispositif d’appui à l’innovation et la recherche vise les </w:t>
      </w:r>
      <w:r w:rsidRPr="00712B4A">
        <w:rPr>
          <w:lang w:val="fr-BE"/>
        </w:rPr>
        <w:t>investisseur</w:t>
      </w:r>
      <w:r>
        <w:rPr>
          <w:lang w:val="fr-BE"/>
        </w:rPr>
        <w:t>s</w:t>
      </w:r>
      <w:r w:rsidRPr="00712B4A">
        <w:rPr>
          <w:lang w:val="fr-BE"/>
        </w:rPr>
        <w:t xml:space="preserve"> enregistré</w:t>
      </w:r>
      <w:r>
        <w:rPr>
          <w:lang w:val="fr-BE"/>
        </w:rPr>
        <w:t>s</w:t>
      </w:r>
      <w:r w:rsidRPr="00712B4A">
        <w:rPr>
          <w:lang w:val="fr-BE"/>
        </w:rPr>
        <w:t xml:space="preserve"> qui établit un</w:t>
      </w:r>
      <w:r>
        <w:rPr>
          <w:lang w:val="fr-BE"/>
        </w:rPr>
        <w:t xml:space="preserve"> </w:t>
      </w:r>
      <w:r w:rsidRPr="00712B4A">
        <w:rPr>
          <w:lang w:val="fr-BE"/>
        </w:rPr>
        <w:t>centre de recherche en innovation et</w:t>
      </w:r>
      <w:r>
        <w:rPr>
          <w:lang w:val="fr-BE"/>
        </w:rPr>
        <w:t xml:space="preserve"> </w:t>
      </w:r>
      <w:r w:rsidRPr="00712B4A">
        <w:rPr>
          <w:lang w:val="fr-BE"/>
        </w:rPr>
        <w:t>développemen</w:t>
      </w:r>
      <w:r>
        <w:rPr>
          <w:lang w:val="fr-BE"/>
        </w:rPr>
        <w:t>t</w:t>
      </w:r>
      <w:r w:rsidRPr="00712B4A">
        <w:rPr>
          <w:lang w:val="fr-BE"/>
        </w:rPr>
        <w:t>, un centre de</w:t>
      </w:r>
      <w:r>
        <w:rPr>
          <w:lang w:val="fr-BE"/>
        </w:rPr>
        <w:t xml:space="preserve"> </w:t>
      </w:r>
      <w:r w:rsidRPr="00712B4A">
        <w:rPr>
          <w:lang w:val="fr-BE"/>
        </w:rPr>
        <w:t>formation aux technologies de</w:t>
      </w:r>
      <w:r>
        <w:rPr>
          <w:lang w:val="fr-BE"/>
        </w:rPr>
        <w:t xml:space="preserve"> </w:t>
      </w:r>
      <w:r w:rsidRPr="00712B4A">
        <w:rPr>
          <w:lang w:val="fr-BE"/>
        </w:rPr>
        <w:t>l’information et de la communication,</w:t>
      </w:r>
      <w:r>
        <w:rPr>
          <w:lang w:val="fr-BE"/>
        </w:rPr>
        <w:t xml:space="preserve"> </w:t>
      </w:r>
      <w:r w:rsidRPr="00712B4A">
        <w:rPr>
          <w:lang w:val="fr-BE"/>
        </w:rPr>
        <w:t>un laboratoire de développement et de</w:t>
      </w:r>
      <w:r>
        <w:rPr>
          <w:lang w:val="fr-BE"/>
        </w:rPr>
        <w:t xml:space="preserve"> </w:t>
      </w:r>
      <w:r w:rsidRPr="00712B4A">
        <w:rPr>
          <w:lang w:val="fr-BE"/>
        </w:rPr>
        <w:t>test de logiciels, une institution</w:t>
      </w:r>
      <w:r>
        <w:rPr>
          <w:lang w:val="fr-BE"/>
        </w:rPr>
        <w:t xml:space="preserve"> </w:t>
      </w:r>
      <w:r w:rsidRPr="00712B4A">
        <w:rPr>
          <w:lang w:val="fr-BE"/>
        </w:rPr>
        <w:t>spécialisée dans l’innovation dans</w:t>
      </w:r>
      <w:r>
        <w:rPr>
          <w:lang w:val="fr-BE"/>
        </w:rPr>
        <w:t xml:space="preserve"> </w:t>
      </w:r>
      <w:r w:rsidRPr="00712B4A">
        <w:rPr>
          <w:lang w:val="fr-BE"/>
        </w:rPr>
        <w:t>l’enseignement supérieur en</w:t>
      </w:r>
      <w:r>
        <w:rPr>
          <w:lang w:val="fr-BE"/>
        </w:rPr>
        <w:t xml:space="preserve"> </w:t>
      </w:r>
      <w:r w:rsidRPr="00712B4A">
        <w:rPr>
          <w:lang w:val="fr-BE"/>
        </w:rPr>
        <w:lastRenderedPageBreak/>
        <w:t>technologies de l’information et de la</w:t>
      </w:r>
      <w:r>
        <w:rPr>
          <w:lang w:val="fr-BE"/>
        </w:rPr>
        <w:t xml:space="preserve"> </w:t>
      </w:r>
      <w:r w:rsidRPr="00712B4A">
        <w:rPr>
          <w:lang w:val="fr-BE"/>
        </w:rPr>
        <w:t>communication, un centre</w:t>
      </w:r>
      <w:r>
        <w:rPr>
          <w:lang w:val="fr-BE"/>
        </w:rPr>
        <w:t xml:space="preserve"> </w:t>
      </w:r>
      <w:r w:rsidRPr="00712B4A">
        <w:rPr>
          <w:lang w:val="fr-BE"/>
        </w:rPr>
        <w:t>d’incubation d’entreprises et des</w:t>
      </w:r>
      <w:r>
        <w:rPr>
          <w:lang w:val="fr-BE"/>
        </w:rPr>
        <w:t xml:space="preserve"> </w:t>
      </w:r>
      <w:r w:rsidRPr="00712B4A">
        <w:rPr>
          <w:lang w:val="fr-BE"/>
        </w:rPr>
        <w:t>activités connexes dans le domaine des</w:t>
      </w:r>
      <w:r>
        <w:rPr>
          <w:lang w:val="fr-BE"/>
        </w:rPr>
        <w:t xml:space="preserve"> </w:t>
      </w:r>
      <w:r w:rsidRPr="00712B4A">
        <w:rPr>
          <w:lang w:val="fr-BE"/>
        </w:rPr>
        <w:t>technologies de l’information et de la</w:t>
      </w:r>
      <w:r>
        <w:rPr>
          <w:lang w:val="fr-BE"/>
        </w:rPr>
        <w:t xml:space="preserve"> </w:t>
      </w:r>
      <w:r w:rsidRPr="00712B4A">
        <w:rPr>
          <w:lang w:val="fr-BE"/>
        </w:rPr>
        <w:t>communication et du secteur de</w:t>
      </w:r>
      <w:r>
        <w:rPr>
          <w:lang w:val="fr-BE"/>
        </w:rPr>
        <w:t xml:space="preserve"> </w:t>
      </w:r>
      <w:r w:rsidRPr="00712B4A">
        <w:rPr>
          <w:lang w:val="fr-BE"/>
        </w:rPr>
        <w:t>l’innovation</w:t>
      </w:r>
      <w:r>
        <w:rPr>
          <w:lang w:val="fr-BE"/>
        </w:rPr>
        <w:t>.</w:t>
      </w:r>
    </w:p>
    <w:p w14:paraId="49182521" w14:textId="77777777" w:rsidR="00847322" w:rsidRPr="00712B4A" w:rsidRDefault="00847322" w:rsidP="00847322">
      <w:pPr>
        <w:jc w:val="both"/>
        <w:rPr>
          <w:lang w:val="fr-BE"/>
        </w:rPr>
      </w:pPr>
    </w:p>
    <w:p w14:paraId="3E55443F" w14:textId="77777777" w:rsidR="00847322" w:rsidRDefault="00847322" w:rsidP="00847322">
      <w:pPr>
        <w:jc w:val="both"/>
        <w:rPr>
          <w:lang w:val="fr-BE"/>
        </w:rPr>
      </w:pPr>
      <w:r w:rsidRPr="00D26FFB">
        <w:rPr>
          <w:lang w:val="fr-BE"/>
        </w:rPr>
        <w:t xml:space="preserve">En plus des avantages prévus par les régimes fiscaux et douaniers et par les lois et règlements en vigueur, </w:t>
      </w:r>
      <w:r>
        <w:rPr>
          <w:lang w:val="fr-BE"/>
        </w:rPr>
        <w:t>les entreprises admises au d</w:t>
      </w:r>
      <w:r w:rsidRPr="007D6011">
        <w:rPr>
          <w:lang w:val="fr-BE"/>
        </w:rPr>
        <w:t>ispositif d’appui à la recherche et l’innovation</w:t>
      </w:r>
      <w:r>
        <w:rPr>
          <w:lang w:val="fr-BE"/>
        </w:rPr>
        <w:t xml:space="preserve"> bénéficient des incitations additionnelles ci-dessous : </w:t>
      </w:r>
    </w:p>
    <w:p w14:paraId="6827F5E2" w14:textId="77777777" w:rsidR="00847322" w:rsidRPr="00EA5F78" w:rsidRDefault="00847322" w:rsidP="00847322">
      <w:pPr>
        <w:jc w:val="both"/>
        <w:rPr>
          <w:sz w:val="16"/>
          <w:szCs w:val="16"/>
          <w:lang w:val="fr-BE"/>
        </w:rPr>
      </w:pPr>
    </w:p>
    <w:p w14:paraId="6010C680" w14:textId="77777777" w:rsidR="00847322" w:rsidRDefault="00847322" w:rsidP="004F1D45">
      <w:pPr>
        <w:pStyle w:val="Paragraphedeliste"/>
        <w:numPr>
          <w:ilvl w:val="0"/>
          <w:numId w:val="23"/>
        </w:numPr>
        <w:jc w:val="both"/>
      </w:pPr>
      <w:r>
        <w:t xml:space="preserve">Un crédit d’impôt sur les bénéfices, calculés sur le montant des investissements dans l’innovation et la recherche. Le taux de ce crédit d’impôt est fixé par voie réglementaire.  </w:t>
      </w:r>
    </w:p>
    <w:p w14:paraId="7E9C0FD0" w14:textId="77777777" w:rsidR="00847322" w:rsidRPr="0059752F" w:rsidRDefault="00847322" w:rsidP="004F1D45">
      <w:pPr>
        <w:pStyle w:val="Paragraphedeliste"/>
        <w:numPr>
          <w:ilvl w:val="0"/>
          <w:numId w:val="23"/>
        </w:numPr>
      </w:pPr>
      <w:r>
        <w:t xml:space="preserve">Une réduction de la contribution au programme de la sécurité sociale pour les entreprises, opérée sur les salaires des chercheurs qualifiés engagés dans les activités d’innovation et de la recherche. </w:t>
      </w:r>
      <w:r w:rsidRPr="0059752F">
        <w:t xml:space="preserve">Le taux de </w:t>
      </w:r>
      <w:r>
        <w:t>cette réduction</w:t>
      </w:r>
      <w:r w:rsidRPr="0059752F">
        <w:t xml:space="preserve"> est fixé par voie réglementaire.  </w:t>
      </w:r>
    </w:p>
    <w:p w14:paraId="44178D4E" w14:textId="77777777" w:rsidR="00847322" w:rsidRDefault="00847322" w:rsidP="00847322">
      <w:pPr>
        <w:jc w:val="both"/>
        <w:rPr>
          <w:lang w:val="fr-BE"/>
        </w:rPr>
      </w:pPr>
      <w:r w:rsidRPr="00BB6664">
        <w:rPr>
          <w:lang w:val="fr-BE"/>
        </w:rPr>
        <w:t xml:space="preserve">Les projets d’investissement </w:t>
      </w:r>
      <w:r>
        <w:rPr>
          <w:lang w:val="fr-BE"/>
        </w:rPr>
        <w:t xml:space="preserve">dans l’innovation et la recherche </w:t>
      </w:r>
      <w:r w:rsidRPr="00BB6664">
        <w:rPr>
          <w:lang w:val="fr-BE"/>
        </w:rPr>
        <w:t>stratégique peuvent être éligibles</w:t>
      </w:r>
      <w:r>
        <w:rPr>
          <w:lang w:val="fr-BE"/>
        </w:rPr>
        <w:t xml:space="preserve"> </w:t>
      </w:r>
      <w:r w:rsidRPr="00BB6664">
        <w:rPr>
          <w:lang w:val="fr-BE"/>
        </w:rPr>
        <w:t xml:space="preserve">à un financement </w:t>
      </w:r>
      <w:r>
        <w:rPr>
          <w:lang w:val="fr-BE"/>
        </w:rPr>
        <w:t xml:space="preserve">sous forme de subvention </w:t>
      </w:r>
      <w:r w:rsidRPr="00BB6664">
        <w:rPr>
          <w:lang w:val="fr-BE"/>
        </w:rPr>
        <w:t>pour les activités admissibles suivantes:</w:t>
      </w:r>
    </w:p>
    <w:p w14:paraId="5694D528" w14:textId="77777777" w:rsidR="00847322" w:rsidRDefault="00847322" w:rsidP="004F1D45">
      <w:pPr>
        <w:pStyle w:val="Paragraphedeliste"/>
        <w:numPr>
          <w:ilvl w:val="0"/>
          <w:numId w:val="24"/>
        </w:numPr>
        <w:jc w:val="both"/>
      </w:pPr>
      <w:r>
        <w:t>L</w:t>
      </w:r>
      <w:r w:rsidRPr="002929D4">
        <w:t>es coûts de la main</w:t>
      </w:r>
      <w:r>
        <w:t xml:space="preserve"> </w:t>
      </w:r>
      <w:r w:rsidRPr="002929D4">
        <w:t>d’</w:t>
      </w:r>
      <w:r>
        <w:t xml:space="preserve">œuvre </w:t>
      </w:r>
      <w:r w:rsidRPr="002929D4">
        <w:t>qualifiée</w:t>
      </w:r>
      <w:r>
        <w:t> ;</w:t>
      </w:r>
    </w:p>
    <w:p w14:paraId="26C247FC" w14:textId="77777777" w:rsidR="00847322" w:rsidRDefault="00847322" w:rsidP="004F1D45">
      <w:pPr>
        <w:pStyle w:val="Paragraphedeliste"/>
        <w:numPr>
          <w:ilvl w:val="0"/>
          <w:numId w:val="24"/>
        </w:numPr>
        <w:jc w:val="both"/>
      </w:pPr>
      <w:r>
        <w:t>L</w:t>
      </w:r>
      <w:r w:rsidRPr="00876259">
        <w:t>es coûts inhérents à la formation</w:t>
      </w:r>
      <w:r>
        <w:t> ;</w:t>
      </w:r>
    </w:p>
    <w:p w14:paraId="065049F8" w14:textId="77777777" w:rsidR="00847322" w:rsidRDefault="00847322" w:rsidP="004F1D45">
      <w:pPr>
        <w:pStyle w:val="Paragraphedeliste"/>
        <w:numPr>
          <w:ilvl w:val="0"/>
          <w:numId w:val="24"/>
        </w:numPr>
        <w:jc w:val="both"/>
      </w:pPr>
      <w:r>
        <w:t>Les coûts admissibles pour les équipements, les matériaux et les logiciels, l’acquisition de technologies ;</w:t>
      </w:r>
    </w:p>
    <w:p w14:paraId="51326424" w14:textId="77777777" w:rsidR="00847322" w:rsidRPr="00884B80" w:rsidRDefault="00847322" w:rsidP="004F1D45">
      <w:pPr>
        <w:pStyle w:val="Paragraphedeliste"/>
        <w:numPr>
          <w:ilvl w:val="0"/>
          <w:numId w:val="24"/>
        </w:numPr>
        <w:spacing w:after="0"/>
        <w:ind w:left="1066" w:hanging="357"/>
        <w:contextualSpacing w:val="0"/>
        <w:jc w:val="both"/>
      </w:pPr>
      <w:r>
        <w:t>Les coûts liés aux droits de la propriété intellectuelle.</w:t>
      </w:r>
    </w:p>
    <w:p w14:paraId="1538A9FF" w14:textId="77777777" w:rsidR="00847322" w:rsidRDefault="00847322" w:rsidP="00847322">
      <w:pPr>
        <w:jc w:val="both"/>
        <w:rPr>
          <w:lang w:val="fr-BE"/>
        </w:rPr>
      </w:pPr>
    </w:p>
    <w:p w14:paraId="39DE6B36" w14:textId="77777777" w:rsidR="00847322" w:rsidRDefault="00847322" w:rsidP="00847322">
      <w:pPr>
        <w:jc w:val="both"/>
        <w:rPr>
          <w:lang w:val="fr-BE"/>
        </w:rPr>
      </w:pPr>
      <w:r>
        <w:rPr>
          <w:lang w:val="fr-BE"/>
        </w:rPr>
        <w:t>Les conditions et les modalités d’accès au financement de l’innovation sont fixées par un arrêté conjoint du Ministre</w:t>
      </w:r>
      <w:r w:rsidRPr="004E7FF2">
        <w:rPr>
          <w:lang w:val="fr-BE"/>
        </w:rPr>
        <w:t xml:space="preserve"> en charge </w:t>
      </w:r>
      <w:r>
        <w:rPr>
          <w:lang w:val="fr-BE"/>
        </w:rPr>
        <w:t>de la recherche et du Ministre en charge des</w:t>
      </w:r>
      <w:r w:rsidRPr="0039172F">
        <w:rPr>
          <w:lang w:val="fr-BE"/>
        </w:rPr>
        <w:t xml:space="preserve"> </w:t>
      </w:r>
      <w:r>
        <w:rPr>
          <w:lang w:val="fr-BE"/>
        </w:rPr>
        <w:t>f</w:t>
      </w:r>
      <w:r w:rsidRPr="0039172F">
        <w:rPr>
          <w:lang w:val="fr-BE"/>
        </w:rPr>
        <w:t>inances</w:t>
      </w:r>
      <w:r>
        <w:rPr>
          <w:lang w:val="fr-BE"/>
        </w:rPr>
        <w:t>.</w:t>
      </w:r>
    </w:p>
    <w:p w14:paraId="75A671AA" w14:textId="77777777" w:rsidR="00847322" w:rsidRDefault="00847322">
      <w:pPr>
        <w:spacing w:after="160" w:line="259" w:lineRule="auto"/>
        <w:rPr>
          <w:rFonts w:eastAsiaTheme="minorHAnsi"/>
          <w:bCs/>
          <w:color w:val="000000" w:themeColor="text1"/>
          <w:kern w:val="18"/>
          <w:lang w:val="fr-BE" w:eastAsia="en-US"/>
        </w:rPr>
      </w:pPr>
    </w:p>
    <w:p w14:paraId="2A5AD930" w14:textId="0650B575" w:rsidR="00BB3D35" w:rsidRDefault="00BB3D35" w:rsidP="00BB3D35">
      <w:pPr>
        <w:rPr>
          <w:b/>
          <w:lang w:val="fr-BE"/>
        </w:rPr>
      </w:pPr>
      <w:r w:rsidRPr="00C923DD">
        <w:rPr>
          <w:b/>
          <w:lang w:val="fr-BE"/>
        </w:rPr>
        <w:t xml:space="preserve">Section </w:t>
      </w:r>
      <w:r>
        <w:rPr>
          <w:b/>
          <w:lang w:val="fr-BE"/>
        </w:rPr>
        <w:t>5</w:t>
      </w:r>
      <w:r w:rsidRPr="00C923DD">
        <w:rPr>
          <w:b/>
          <w:lang w:val="fr-BE"/>
        </w:rPr>
        <w:t xml:space="preserve">: </w:t>
      </w:r>
      <w:r w:rsidR="00AA4E6F" w:rsidRPr="00AA4E6F">
        <w:rPr>
          <w:b/>
          <w:lang w:val="fr-BE"/>
        </w:rPr>
        <w:t>Soutien spécifique à l’internationalisation</w:t>
      </w:r>
    </w:p>
    <w:p w14:paraId="76319D6B" w14:textId="77777777" w:rsidR="00056EC7" w:rsidRDefault="00056EC7" w:rsidP="00BB3D35">
      <w:pPr>
        <w:rPr>
          <w:b/>
          <w:lang w:val="fr-BE"/>
        </w:rPr>
      </w:pPr>
    </w:p>
    <w:p w14:paraId="49A3EA7A" w14:textId="77777777" w:rsidR="00056EC7" w:rsidRDefault="00056EC7" w:rsidP="00056EC7">
      <w:pPr>
        <w:jc w:val="both"/>
        <w:rPr>
          <w:bCs/>
          <w:lang w:val="fr-BE"/>
        </w:rPr>
      </w:pPr>
      <w:r w:rsidRPr="00473DA3">
        <w:rPr>
          <w:bCs/>
          <w:lang w:val="fr-BE"/>
        </w:rPr>
        <w:t xml:space="preserve">Les investisseurs </w:t>
      </w:r>
      <w:r>
        <w:rPr>
          <w:bCs/>
          <w:lang w:val="fr-BE"/>
        </w:rPr>
        <w:t xml:space="preserve">enregistrés au Tchad </w:t>
      </w:r>
      <w:r w:rsidRPr="00107DE9">
        <w:rPr>
          <w:bCs/>
          <w:lang w:val="fr-BE"/>
        </w:rPr>
        <w:t>ayant un projet d’investissement lié à</w:t>
      </w:r>
      <w:r>
        <w:rPr>
          <w:bCs/>
          <w:lang w:val="fr-BE"/>
        </w:rPr>
        <w:t xml:space="preserve"> </w:t>
      </w:r>
      <w:r w:rsidRPr="00107DE9">
        <w:rPr>
          <w:bCs/>
          <w:lang w:val="fr-BE"/>
        </w:rPr>
        <w:t>l’exportation a droit à une déduction fiscale d</w:t>
      </w:r>
      <w:r>
        <w:rPr>
          <w:bCs/>
          <w:lang w:val="fr-BE"/>
        </w:rPr>
        <w:t xml:space="preserve">éterminée par voie réglementaire représentant un pourcentage des </w:t>
      </w:r>
      <w:r w:rsidRPr="00107DE9">
        <w:rPr>
          <w:bCs/>
          <w:lang w:val="fr-BE"/>
        </w:rPr>
        <w:t>dépenses admissibles liées à</w:t>
      </w:r>
      <w:r>
        <w:rPr>
          <w:bCs/>
          <w:lang w:val="fr-BE"/>
        </w:rPr>
        <w:t xml:space="preserve"> </w:t>
      </w:r>
      <w:r w:rsidRPr="00107DE9">
        <w:rPr>
          <w:bCs/>
          <w:lang w:val="fr-BE"/>
        </w:rPr>
        <w:t>l’internationalisation</w:t>
      </w:r>
      <w:r>
        <w:rPr>
          <w:bCs/>
          <w:lang w:val="fr-BE"/>
        </w:rPr>
        <w:t xml:space="preserve">. </w:t>
      </w:r>
    </w:p>
    <w:p w14:paraId="30671BEB" w14:textId="77777777" w:rsidR="00056EC7" w:rsidRPr="00EA5F78" w:rsidRDefault="00056EC7" w:rsidP="00056EC7">
      <w:pPr>
        <w:rPr>
          <w:bCs/>
          <w:sz w:val="16"/>
          <w:szCs w:val="16"/>
          <w:lang w:val="fr-BE"/>
        </w:rPr>
      </w:pPr>
    </w:p>
    <w:p w14:paraId="7EA6D8CA" w14:textId="77777777" w:rsidR="00056EC7" w:rsidRDefault="00056EC7" w:rsidP="00056EC7">
      <w:pPr>
        <w:rPr>
          <w:bCs/>
          <w:lang w:val="fr-BE"/>
        </w:rPr>
      </w:pPr>
      <w:r>
        <w:rPr>
          <w:bCs/>
          <w:lang w:val="fr-BE"/>
        </w:rPr>
        <w:t>Ces dépenses comprennent :</w:t>
      </w:r>
    </w:p>
    <w:p w14:paraId="61D7B617" w14:textId="77777777" w:rsidR="00056EC7" w:rsidRDefault="00056EC7" w:rsidP="004F1D45">
      <w:pPr>
        <w:pStyle w:val="Paragraphedeliste"/>
        <w:numPr>
          <w:ilvl w:val="0"/>
          <w:numId w:val="8"/>
        </w:numPr>
        <w:jc w:val="both"/>
      </w:pPr>
      <w:r w:rsidRPr="00EA0931">
        <w:t>des activités de marketing et de relation</w:t>
      </w:r>
      <w:r>
        <w:t xml:space="preserve">s </w:t>
      </w:r>
      <w:r w:rsidRPr="00EA0931">
        <w:t>publiques à l’étranger, y compris le</w:t>
      </w:r>
      <w:r>
        <w:t xml:space="preserve"> </w:t>
      </w:r>
      <w:r w:rsidRPr="00EA0931">
        <w:t>lancement de promotions en magasin, les</w:t>
      </w:r>
      <w:r>
        <w:t xml:space="preserve"> </w:t>
      </w:r>
      <w:r w:rsidRPr="00EA0931">
        <w:t>expositions itinérantes, les conférences</w:t>
      </w:r>
      <w:r>
        <w:t xml:space="preserve"> </w:t>
      </w:r>
      <w:r w:rsidRPr="00EA0931">
        <w:t>commerciales à l’étranger ;</w:t>
      </w:r>
    </w:p>
    <w:p w14:paraId="2B71822C" w14:textId="77777777" w:rsidR="00056EC7" w:rsidRDefault="00056EC7" w:rsidP="004F1D45">
      <w:pPr>
        <w:pStyle w:val="Paragraphedeliste"/>
        <w:numPr>
          <w:ilvl w:val="0"/>
          <w:numId w:val="8"/>
        </w:numPr>
        <w:jc w:val="both"/>
      </w:pPr>
      <w:r w:rsidRPr="00EA0931">
        <w:t>la participation à des foires commerciales</w:t>
      </w:r>
      <w:r>
        <w:t xml:space="preserve"> </w:t>
      </w:r>
      <w:r w:rsidRPr="00EA0931">
        <w:t>à l’étranger qui ne sont pas soutenues par</w:t>
      </w:r>
      <w:r>
        <w:t xml:space="preserve"> </w:t>
      </w:r>
      <w:r w:rsidRPr="00EA0931">
        <w:t>une autre initiative existante ;</w:t>
      </w:r>
    </w:p>
    <w:p w14:paraId="3C9BA874" w14:textId="77777777" w:rsidR="00056EC7" w:rsidRDefault="00056EC7" w:rsidP="004F1D45">
      <w:pPr>
        <w:pStyle w:val="Paragraphedeliste"/>
        <w:numPr>
          <w:ilvl w:val="0"/>
          <w:numId w:val="8"/>
        </w:numPr>
        <w:jc w:val="both"/>
      </w:pPr>
      <w:r w:rsidRPr="00CE7984">
        <w:t>des coûts de développement des</w:t>
      </w:r>
      <w:r>
        <w:t xml:space="preserve"> </w:t>
      </w:r>
      <w:r w:rsidRPr="00CE7984">
        <w:t>entreprises à l’étranger ;</w:t>
      </w:r>
    </w:p>
    <w:p w14:paraId="48F59F76" w14:textId="77068A8A" w:rsidR="00056EC7" w:rsidRPr="00056EC7" w:rsidRDefault="00056EC7" w:rsidP="004F1D45">
      <w:pPr>
        <w:pStyle w:val="Paragraphedeliste"/>
        <w:numPr>
          <w:ilvl w:val="0"/>
          <w:numId w:val="8"/>
        </w:numPr>
        <w:jc w:val="both"/>
      </w:pPr>
      <w:r w:rsidRPr="00CE7984">
        <w:t>des coûts d’entrée sur le marché et de</w:t>
      </w:r>
      <w:r>
        <w:t xml:space="preserve"> </w:t>
      </w:r>
      <w:r w:rsidRPr="00CE7984">
        <w:t>recherche, tels que les coûts</w:t>
      </w:r>
      <w:r>
        <w:t xml:space="preserve"> d’établissement d’une entité juridique sur un marché étranger, les coûts salariaux des employés en poste sur le marché étranger, l’analyse des opportunités du marché, la chaîne d’approvisionnement et les conditions d’entrée. </w:t>
      </w:r>
    </w:p>
    <w:p w14:paraId="11F3559A" w14:textId="77777777" w:rsidR="00056EC7" w:rsidRPr="000B5C97" w:rsidRDefault="00056EC7" w:rsidP="00056EC7">
      <w:pPr>
        <w:jc w:val="both"/>
        <w:rPr>
          <w:lang w:val="fr-FR"/>
        </w:rPr>
      </w:pPr>
      <w:r w:rsidRPr="00AF45F0">
        <w:rPr>
          <w:lang w:val="fr-BE"/>
        </w:rPr>
        <w:t>Le</w:t>
      </w:r>
      <w:r>
        <w:rPr>
          <w:lang w:val="fr-BE"/>
        </w:rPr>
        <w:t xml:space="preserve">s dépenses admissibles liées à l’internationalisation doivent être préalablement approuvées par la Direction Générale des Impôts (DGI) du Tchad et par </w:t>
      </w:r>
      <w:r w:rsidRPr="002C36F3">
        <w:rPr>
          <w:lang w:val="fr-BE"/>
        </w:rPr>
        <w:t xml:space="preserve">Agence nationale des investissements et des exportations </w:t>
      </w:r>
      <w:r>
        <w:rPr>
          <w:lang w:val="fr-BE"/>
        </w:rPr>
        <w:t xml:space="preserve">(ANIE). La demande d’approbation préalable est effectuée </w:t>
      </w:r>
      <w:r>
        <w:rPr>
          <w:lang w:val="fr-BE"/>
        </w:rPr>
        <w:lastRenderedPageBreak/>
        <w:t xml:space="preserve">chaque année. Un seuil maximum des dépenses admissibles est fixé par catégorie d’entreprise et par secteur d’activités.  </w:t>
      </w:r>
    </w:p>
    <w:p w14:paraId="3F279F5B" w14:textId="77777777" w:rsidR="00056EC7" w:rsidRDefault="00056EC7" w:rsidP="00056EC7">
      <w:pPr>
        <w:spacing w:after="160" w:line="259" w:lineRule="auto"/>
        <w:rPr>
          <w:bCs/>
          <w:lang w:val="fr-BE"/>
        </w:rPr>
      </w:pPr>
      <w:r>
        <w:rPr>
          <w:bCs/>
          <w:lang w:val="fr-BE"/>
        </w:rPr>
        <w:br w:type="page"/>
      </w:r>
    </w:p>
    <w:p w14:paraId="5071B405" w14:textId="183C61DC" w:rsidR="00B545C1" w:rsidRDefault="00B545C1" w:rsidP="00B545C1">
      <w:pPr>
        <w:pStyle w:val="Titre1"/>
        <w:numPr>
          <w:ilvl w:val="0"/>
          <w:numId w:val="0"/>
        </w:numPr>
        <w:ind w:left="357" w:hanging="357"/>
      </w:pPr>
      <w:bookmarkStart w:id="14" w:name="_Toc209358752"/>
      <w:bookmarkStart w:id="15" w:name="_Toc214470193"/>
      <w:r>
        <w:lastRenderedPageBreak/>
        <w:t>VI. GOUVERNANCE DE L’INVESTISSEMENT</w:t>
      </w:r>
      <w:bookmarkEnd w:id="14"/>
      <w:bookmarkEnd w:id="15"/>
    </w:p>
    <w:p w14:paraId="35140E24" w14:textId="77777777" w:rsidR="00B545C1" w:rsidRDefault="00B545C1" w:rsidP="00B545C1">
      <w:pPr>
        <w:spacing w:after="160" w:line="259" w:lineRule="auto"/>
        <w:rPr>
          <w:lang w:val="fr-BE"/>
        </w:rPr>
      </w:pPr>
    </w:p>
    <w:p w14:paraId="5D6F4B40" w14:textId="0DD617A8" w:rsidR="00B545C1" w:rsidRPr="005D75BA" w:rsidRDefault="00DA7639" w:rsidP="00B545C1">
      <w:pPr>
        <w:pStyle w:val="Titre2"/>
        <w:spacing w:before="0" w:after="0"/>
      </w:pPr>
      <w:bookmarkStart w:id="16" w:name="_Toc214470194"/>
      <w:r>
        <w:t xml:space="preserve">Section 1 : </w:t>
      </w:r>
      <w:r w:rsidR="0046673D" w:rsidRPr="0046673D">
        <w:t xml:space="preserve">Le Protocole </w:t>
      </w:r>
      <w:proofErr w:type="spellStart"/>
      <w:r w:rsidR="0046673D" w:rsidRPr="0046673D">
        <w:t>fiscalo</w:t>
      </w:r>
      <w:proofErr w:type="spellEnd"/>
      <w:r w:rsidR="0046673D" w:rsidRPr="0046673D">
        <w:t xml:space="preserve"> -douanier</w:t>
      </w:r>
      <w:bookmarkEnd w:id="16"/>
    </w:p>
    <w:p w14:paraId="11A6BDBB" w14:textId="77777777" w:rsidR="00B545C1" w:rsidRDefault="00B545C1" w:rsidP="00B545C1">
      <w:pPr>
        <w:rPr>
          <w:lang w:val="fr-BE"/>
        </w:rPr>
      </w:pPr>
    </w:p>
    <w:p w14:paraId="44C95C7D" w14:textId="77777777" w:rsidR="00B545C1" w:rsidRPr="00CD4D2B" w:rsidRDefault="00B545C1" w:rsidP="00B545C1">
      <w:pPr>
        <w:jc w:val="both"/>
        <w:rPr>
          <w:lang w:val="fr-BE"/>
        </w:rPr>
      </w:pPr>
      <w:r w:rsidRPr="00CD4D2B">
        <w:rPr>
          <w:lang w:val="fr-BE"/>
        </w:rPr>
        <w:t>Toute entreprise nouvelle ou ancienne répondant aux critères énoncés ci-dessus et</w:t>
      </w:r>
      <w:r>
        <w:rPr>
          <w:lang w:val="fr-BE"/>
        </w:rPr>
        <w:t xml:space="preserve"> </w:t>
      </w:r>
      <w:r w:rsidRPr="00CD4D2B">
        <w:rPr>
          <w:lang w:val="fr-BE"/>
        </w:rPr>
        <w:t>justifiant d’un programme d’investissement au moment de sa création ou de l’extension de ses activités</w:t>
      </w:r>
    </w:p>
    <w:p w14:paraId="7BEE1208" w14:textId="77777777" w:rsidR="00B545C1" w:rsidRPr="00CD4D2B" w:rsidRDefault="00B545C1" w:rsidP="00B545C1">
      <w:pPr>
        <w:jc w:val="both"/>
        <w:rPr>
          <w:lang w:val="fr-BE"/>
        </w:rPr>
      </w:pPr>
      <w:r w:rsidRPr="00CD4D2B">
        <w:rPr>
          <w:lang w:val="fr-BE"/>
        </w:rPr>
        <w:t>peut solliciter le bénéfice des avantages de la présente Charte.</w:t>
      </w:r>
    </w:p>
    <w:p w14:paraId="7736A8F3" w14:textId="77777777" w:rsidR="00B545C1" w:rsidRDefault="00B545C1" w:rsidP="00B545C1">
      <w:pPr>
        <w:jc w:val="both"/>
        <w:rPr>
          <w:lang w:val="fr-BE"/>
        </w:rPr>
      </w:pPr>
    </w:p>
    <w:p w14:paraId="06FC6FC9" w14:textId="0D459640" w:rsidR="00B545C1" w:rsidRDefault="00B545C1" w:rsidP="00B545C1">
      <w:pPr>
        <w:jc w:val="both"/>
        <w:rPr>
          <w:lang w:val="fr-BE"/>
        </w:rPr>
      </w:pPr>
      <w:r w:rsidRPr="00712B4A">
        <w:rPr>
          <w:lang w:val="fr-BE"/>
        </w:rPr>
        <w:t>A l'exception des entreprises agréées au régime des zones</w:t>
      </w:r>
      <w:r>
        <w:rPr>
          <w:lang w:val="fr-BE"/>
        </w:rPr>
        <w:t xml:space="preserve"> </w:t>
      </w:r>
      <w:r w:rsidRPr="00712B4A">
        <w:rPr>
          <w:lang w:val="fr-BE"/>
        </w:rPr>
        <w:t xml:space="preserve">économiques et des titulaires des contrats de partenariat public-privé, </w:t>
      </w:r>
      <w:r>
        <w:rPr>
          <w:lang w:val="fr-BE"/>
        </w:rPr>
        <w:t>l</w:t>
      </w:r>
      <w:r w:rsidRPr="00CD4D2B">
        <w:rPr>
          <w:lang w:val="fr-BE"/>
        </w:rPr>
        <w:t xml:space="preserve">es entreprises désireuses de bénéficier des avantages énoncés </w:t>
      </w:r>
      <w:r>
        <w:rPr>
          <w:lang w:val="fr-BE"/>
        </w:rPr>
        <w:t xml:space="preserve">dans cette Charte sont </w:t>
      </w:r>
      <w:r w:rsidRPr="00CD4D2B">
        <w:rPr>
          <w:lang w:val="fr-BE"/>
        </w:rPr>
        <w:t>tenues d’introduire une demande d’agrément ou de</w:t>
      </w:r>
      <w:r w:rsidR="004158F0" w:rsidRPr="004158F0">
        <w:rPr>
          <w:lang w:val="fr-BE"/>
        </w:rPr>
        <w:t xml:space="preserve"> Protocole </w:t>
      </w:r>
      <w:proofErr w:type="spellStart"/>
      <w:r w:rsidR="004158F0" w:rsidRPr="004158F0">
        <w:rPr>
          <w:lang w:val="fr-BE"/>
        </w:rPr>
        <w:t>fiscalo</w:t>
      </w:r>
      <w:proofErr w:type="spellEnd"/>
      <w:r w:rsidR="004158F0" w:rsidRPr="004158F0">
        <w:rPr>
          <w:lang w:val="fr-BE"/>
        </w:rPr>
        <w:t xml:space="preserve"> - douanier </w:t>
      </w:r>
      <w:r w:rsidRPr="00CD4D2B">
        <w:rPr>
          <w:lang w:val="fr-BE"/>
        </w:rPr>
        <w:t>auprès du Ministère</w:t>
      </w:r>
      <w:r>
        <w:rPr>
          <w:lang w:val="fr-BE"/>
        </w:rPr>
        <w:t xml:space="preserve"> </w:t>
      </w:r>
      <w:r w:rsidRPr="00CD4D2B">
        <w:rPr>
          <w:lang w:val="fr-BE"/>
        </w:rPr>
        <w:t>chargé de l’Industrie.</w:t>
      </w:r>
    </w:p>
    <w:p w14:paraId="1D592F17" w14:textId="77777777" w:rsidR="00B545C1" w:rsidRPr="00CD4D2B" w:rsidRDefault="00B545C1" w:rsidP="00B545C1">
      <w:pPr>
        <w:jc w:val="both"/>
        <w:rPr>
          <w:lang w:val="fr-BE"/>
        </w:rPr>
      </w:pPr>
    </w:p>
    <w:p w14:paraId="01703A42" w14:textId="7C4339EC" w:rsidR="00B545C1" w:rsidRDefault="00B545C1" w:rsidP="00B545C1">
      <w:pPr>
        <w:jc w:val="both"/>
        <w:rPr>
          <w:lang w:val="fr-BE"/>
        </w:rPr>
      </w:pPr>
      <w:r w:rsidRPr="00CD4D2B">
        <w:rPr>
          <w:lang w:val="fr-BE"/>
        </w:rPr>
        <w:t>La demande d’agrément ou de</w:t>
      </w:r>
      <w:r w:rsidR="001712E2">
        <w:rPr>
          <w:lang w:val="fr-BE"/>
        </w:rPr>
        <w:t xml:space="preserve"> </w:t>
      </w:r>
      <w:r w:rsidR="001712E2" w:rsidRPr="001712E2">
        <w:rPr>
          <w:lang w:val="fr-BE"/>
        </w:rPr>
        <w:t xml:space="preserve">Protocole </w:t>
      </w:r>
      <w:proofErr w:type="spellStart"/>
      <w:r w:rsidR="001712E2" w:rsidRPr="001712E2">
        <w:rPr>
          <w:lang w:val="fr-BE"/>
        </w:rPr>
        <w:t>fiscalo</w:t>
      </w:r>
      <w:proofErr w:type="spellEnd"/>
      <w:r w:rsidR="001712E2" w:rsidRPr="001712E2">
        <w:rPr>
          <w:lang w:val="fr-BE"/>
        </w:rPr>
        <w:t xml:space="preserve"> - douanier </w:t>
      </w:r>
      <w:r w:rsidRPr="00CD4D2B">
        <w:rPr>
          <w:lang w:val="fr-BE"/>
        </w:rPr>
        <w:t>doit comporter les pièces suivantes:</w:t>
      </w:r>
    </w:p>
    <w:p w14:paraId="4977B298" w14:textId="77777777" w:rsidR="00B545C1" w:rsidRDefault="00B545C1" w:rsidP="004F1D45">
      <w:pPr>
        <w:pStyle w:val="Paragraphedeliste"/>
        <w:numPr>
          <w:ilvl w:val="0"/>
          <w:numId w:val="27"/>
        </w:numPr>
        <w:jc w:val="both"/>
      </w:pPr>
      <w:r>
        <w:t>Un dossier administratif et juridique</w:t>
      </w:r>
    </w:p>
    <w:p w14:paraId="100B490A" w14:textId="77777777" w:rsidR="00B545C1" w:rsidRDefault="00B545C1" w:rsidP="004F1D45">
      <w:pPr>
        <w:pStyle w:val="Paragraphedeliste"/>
        <w:numPr>
          <w:ilvl w:val="0"/>
          <w:numId w:val="27"/>
        </w:numPr>
        <w:jc w:val="both"/>
      </w:pPr>
      <w:r>
        <w:t>Un dossier technique</w:t>
      </w:r>
    </w:p>
    <w:p w14:paraId="1BFDBF14" w14:textId="77777777" w:rsidR="00B545C1" w:rsidRPr="00611276" w:rsidRDefault="00B545C1" w:rsidP="004F1D45">
      <w:pPr>
        <w:pStyle w:val="Paragraphedeliste"/>
        <w:numPr>
          <w:ilvl w:val="0"/>
          <w:numId w:val="27"/>
        </w:numPr>
        <w:jc w:val="both"/>
      </w:pPr>
      <w:r>
        <w:t>U</w:t>
      </w:r>
      <w:r w:rsidRPr="00BB771C">
        <w:t>n dossier sur les investissements projets (programme d’investissement).</w:t>
      </w:r>
    </w:p>
    <w:p w14:paraId="70982FD0" w14:textId="3A5CCE8D" w:rsidR="00B545C1" w:rsidRDefault="00B545C1" w:rsidP="00B545C1">
      <w:pPr>
        <w:jc w:val="both"/>
        <w:rPr>
          <w:lang w:val="fr-BE"/>
        </w:rPr>
      </w:pPr>
      <w:r w:rsidRPr="00CD4D2B">
        <w:rPr>
          <w:lang w:val="fr-BE"/>
        </w:rPr>
        <w:t>Une Commission Nationale d’Investissement est chargée d’examiner les dossiers de demande</w:t>
      </w:r>
      <w:r>
        <w:rPr>
          <w:lang w:val="fr-BE"/>
        </w:rPr>
        <w:t xml:space="preserve"> </w:t>
      </w:r>
      <w:r w:rsidRPr="00CD4D2B">
        <w:rPr>
          <w:lang w:val="fr-BE"/>
        </w:rPr>
        <w:t xml:space="preserve">d’agrément ou de </w:t>
      </w:r>
      <w:r w:rsidR="001712E2" w:rsidRPr="001712E2">
        <w:rPr>
          <w:lang w:val="fr-BE"/>
        </w:rPr>
        <w:t xml:space="preserve">Protocole </w:t>
      </w:r>
      <w:proofErr w:type="spellStart"/>
      <w:r w:rsidR="001712E2" w:rsidRPr="001712E2">
        <w:rPr>
          <w:lang w:val="fr-BE"/>
        </w:rPr>
        <w:t>fiscalo</w:t>
      </w:r>
      <w:proofErr w:type="spellEnd"/>
      <w:r w:rsidR="001712E2" w:rsidRPr="001712E2">
        <w:rPr>
          <w:lang w:val="fr-BE"/>
        </w:rPr>
        <w:t xml:space="preserve"> - douanier</w:t>
      </w:r>
      <w:r w:rsidRPr="00CD4D2B">
        <w:rPr>
          <w:lang w:val="fr-BE"/>
        </w:rPr>
        <w:t>.</w:t>
      </w:r>
    </w:p>
    <w:p w14:paraId="196F3EB1" w14:textId="77777777" w:rsidR="00B545C1" w:rsidRPr="00CD4D2B" w:rsidRDefault="00B545C1" w:rsidP="00B545C1">
      <w:pPr>
        <w:jc w:val="both"/>
        <w:rPr>
          <w:lang w:val="fr-BE"/>
        </w:rPr>
      </w:pPr>
    </w:p>
    <w:p w14:paraId="5BC4D727" w14:textId="0B978D2F" w:rsidR="00B545C1" w:rsidRDefault="00B545C1" w:rsidP="00B545C1">
      <w:pPr>
        <w:jc w:val="both"/>
        <w:rPr>
          <w:lang w:val="fr-BE"/>
        </w:rPr>
      </w:pPr>
      <w:r w:rsidRPr="00CD4D2B">
        <w:rPr>
          <w:lang w:val="fr-BE"/>
        </w:rPr>
        <w:t xml:space="preserve">Les entreprises agréées ou sous </w:t>
      </w:r>
      <w:r w:rsidR="002166B6">
        <w:rPr>
          <w:lang w:val="fr-BE"/>
        </w:rPr>
        <w:t>le Protocole</w:t>
      </w:r>
      <w:r w:rsidRPr="00CD4D2B">
        <w:rPr>
          <w:lang w:val="fr-BE"/>
        </w:rPr>
        <w:t xml:space="preserve"> doivent remplir les conditions suivantes:</w:t>
      </w:r>
    </w:p>
    <w:p w14:paraId="297EDE9E" w14:textId="77777777" w:rsidR="00B545C1" w:rsidRDefault="00B545C1" w:rsidP="004F1D45">
      <w:pPr>
        <w:pStyle w:val="Paragraphedeliste"/>
        <w:numPr>
          <w:ilvl w:val="0"/>
          <w:numId w:val="28"/>
        </w:numPr>
        <w:jc w:val="both"/>
      </w:pPr>
      <w:r>
        <w:t>P</w:t>
      </w:r>
      <w:r w:rsidRPr="00C5051B">
        <w:t>résenter un programme prévisionnel d’investissement sur trois à cinq ans ;</w:t>
      </w:r>
    </w:p>
    <w:p w14:paraId="032F1903" w14:textId="77777777" w:rsidR="00B545C1" w:rsidRDefault="00B545C1" w:rsidP="004F1D45">
      <w:pPr>
        <w:pStyle w:val="Paragraphedeliste"/>
        <w:numPr>
          <w:ilvl w:val="0"/>
          <w:numId w:val="28"/>
        </w:numPr>
        <w:jc w:val="both"/>
      </w:pPr>
      <w:r>
        <w:t>I</w:t>
      </w:r>
      <w:r w:rsidRPr="00C5051B">
        <w:t>ndiquer dans le programme tant au titre des activités existantes que de l’investissement à</w:t>
      </w:r>
      <w:r>
        <w:t xml:space="preserve"> </w:t>
      </w:r>
      <w:r w:rsidRPr="00C5051B">
        <w:t>réaliser, le nombre de salariés permanents</w:t>
      </w:r>
      <w:r>
        <w:t> ;</w:t>
      </w:r>
    </w:p>
    <w:p w14:paraId="40DF31C0" w14:textId="77777777" w:rsidR="00B545C1" w:rsidRDefault="00B545C1" w:rsidP="004F1D45">
      <w:pPr>
        <w:pStyle w:val="Paragraphedeliste"/>
        <w:numPr>
          <w:ilvl w:val="0"/>
          <w:numId w:val="28"/>
        </w:numPr>
        <w:jc w:val="both"/>
      </w:pPr>
      <w:r>
        <w:t>T</w:t>
      </w:r>
      <w:r w:rsidRPr="00C5051B">
        <w:t>enir une comptabilité régulière quel que soit le chiffre d’affaires réalisé ;</w:t>
      </w:r>
    </w:p>
    <w:p w14:paraId="4D846C4B" w14:textId="77777777" w:rsidR="00B545C1" w:rsidRDefault="00B545C1" w:rsidP="004F1D45">
      <w:pPr>
        <w:pStyle w:val="Paragraphedeliste"/>
        <w:numPr>
          <w:ilvl w:val="0"/>
          <w:numId w:val="28"/>
        </w:numPr>
        <w:jc w:val="both"/>
      </w:pPr>
      <w:r>
        <w:t>S</w:t>
      </w:r>
      <w:r w:rsidRPr="00C5051B">
        <w:t>ouscrire aux obligations de la cotisation des salaires à la CNPS ;</w:t>
      </w:r>
    </w:p>
    <w:p w14:paraId="6C3B460C" w14:textId="77777777" w:rsidR="00B545C1" w:rsidRDefault="00B545C1" w:rsidP="004F1D45">
      <w:pPr>
        <w:pStyle w:val="Paragraphedeliste"/>
        <w:numPr>
          <w:ilvl w:val="0"/>
          <w:numId w:val="28"/>
        </w:numPr>
        <w:spacing w:after="0"/>
        <w:ind w:left="714" w:hanging="357"/>
        <w:contextualSpacing w:val="0"/>
        <w:jc w:val="both"/>
      </w:pPr>
      <w:r>
        <w:t>S</w:t>
      </w:r>
      <w:r w:rsidRPr="00C5051B">
        <w:t>atisfaire aux obligations générales prévues par les textes en vigueur en ce qui concerne la</w:t>
      </w:r>
      <w:r>
        <w:t xml:space="preserve"> </w:t>
      </w:r>
      <w:r w:rsidRPr="00C5051B">
        <w:t>forme de la société et les statuts y afférents.</w:t>
      </w:r>
    </w:p>
    <w:p w14:paraId="38FB1B2B" w14:textId="77777777" w:rsidR="00B545C1" w:rsidRPr="00712B4A" w:rsidRDefault="00B545C1" w:rsidP="00B545C1">
      <w:pPr>
        <w:jc w:val="both"/>
        <w:rPr>
          <w:lang w:val="fr-BE"/>
        </w:rPr>
      </w:pPr>
    </w:p>
    <w:p w14:paraId="144E0E2D" w14:textId="6314AFF6" w:rsidR="00B545C1" w:rsidRPr="00712B4A" w:rsidRDefault="00B545C1" w:rsidP="00B545C1">
      <w:pPr>
        <w:jc w:val="both"/>
        <w:rPr>
          <w:lang w:val="fr-BE"/>
        </w:rPr>
      </w:pPr>
      <w:r w:rsidRPr="00712B4A">
        <w:rPr>
          <w:lang w:val="fr-BE"/>
        </w:rPr>
        <w:t xml:space="preserve">La </w:t>
      </w:r>
      <w:r w:rsidR="00852B5D" w:rsidRPr="00852B5D">
        <w:rPr>
          <w:lang w:val="fr-BE"/>
        </w:rPr>
        <w:t xml:space="preserve">Protocole </w:t>
      </w:r>
      <w:proofErr w:type="spellStart"/>
      <w:r w:rsidR="00852B5D" w:rsidRPr="00852B5D">
        <w:rPr>
          <w:lang w:val="fr-BE"/>
        </w:rPr>
        <w:t>fiscalo</w:t>
      </w:r>
      <w:proofErr w:type="spellEnd"/>
      <w:r w:rsidR="00852B5D" w:rsidRPr="00852B5D">
        <w:rPr>
          <w:lang w:val="fr-BE"/>
        </w:rPr>
        <w:t xml:space="preserve"> - douanier </w:t>
      </w:r>
      <w:r w:rsidRPr="00712B4A">
        <w:rPr>
          <w:lang w:val="fr-BE"/>
        </w:rPr>
        <w:t>conclue entre l'investisseur et le</w:t>
      </w:r>
      <w:r>
        <w:rPr>
          <w:lang w:val="fr-BE"/>
        </w:rPr>
        <w:t xml:space="preserve"> </w:t>
      </w:r>
      <w:r w:rsidRPr="00712B4A">
        <w:rPr>
          <w:lang w:val="fr-BE"/>
        </w:rPr>
        <w:t xml:space="preserve">Gouvernement de la République du </w:t>
      </w:r>
      <w:r>
        <w:rPr>
          <w:lang w:val="fr-BE"/>
        </w:rPr>
        <w:t>Tchad</w:t>
      </w:r>
      <w:r w:rsidRPr="00712B4A">
        <w:rPr>
          <w:lang w:val="fr-BE"/>
        </w:rPr>
        <w:t>, comporte obligatoirement les clauses</w:t>
      </w:r>
      <w:r>
        <w:rPr>
          <w:lang w:val="fr-BE"/>
        </w:rPr>
        <w:t xml:space="preserve"> </w:t>
      </w:r>
      <w:r w:rsidRPr="00712B4A">
        <w:rPr>
          <w:lang w:val="fr-BE"/>
        </w:rPr>
        <w:t>suivantes :</w:t>
      </w:r>
    </w:p>
    <w:p w14:paraId="118287C0" w14:textId="77777777" w:rsidR="00B545C1" w:rsidRPr="00783F87" w:rsidRDefault="00B545C1" w:rsidP="004F1D45">
      <w:pPr>
        <w:pStyle w:val="Paragraphedeliste"/>
        <w:numPr>
          <w:ilvl w:val="0"/>
          <w:numId w:val="29"/>
        </w:numPr>
        <w:jc w:val="both"/>
      </w:pPr>
      <w:r>
        <w:t>L</w:t>
      </w:r>
      <w:r w:rsidRPr="00783F87">
        <w:t>a raison sociale ;</w:t>
      </w:r>
    </w:p>
    <w:p w14:paraId="579E9B74" w14:textId="10D30AFC" w:rsidR="00B545C1" w:rsidRPr="00783F87" w:rsidRDefault="00B545C1" w:rsidP="004F1D45">
      <w:pPr>
        <w:pStyle w:val="Paragraphedeliste"/>
        <w:numPr>
          <w:ilvl w:val="0"/>
          <w:numId w:val="29"/>
        </w:numPr>
        <w:jc w:val="both"/>
      </w:pPr>
      <w:r>
        <w:t>L</w:t>
      </w:r>
      <w:r w:rsidRPr="00783F87">
        <w:t xml:space="preserve">e Numéro d'identifiant </w:t>
      </w:r>
      <w:r w:rsidR="00D771AD">
        <w:t>fiscale</w:t>
      </w:r>
      <w:r w:rsidRPr="00783F87">
        <w:t xml:space="preserve"> (N</w:t>
      </w:r>
      <w:r w:rsidR="00D771AD">
        <w:t>IF</w:t>
      </w:r>
      <w:r w:rsidRPr="00783F87">
        <w:t>) ;</w:t>
      </w:r>
    </w:p>
    <w:p w14:paraId="7ABE8EA6" w14:textId="77777777" w:rsidR="00B545C1" w:rsidRPr="00783F87" w:rsidRDefault="00B545C1" w:rsidP="004F1D45">
      <w:pPr>
        <w:pStyle w:val="Paragraphedeliste"/>
        <w:numPr>
          <w:ilvl w:val="0"/>
          <w:numId w:val="29"/>
        </w:numPr>
        <w:jc w:val="both"/>
      </w:pPr>
      <w:r>
        <w:t>L</w:t>
      </w:r>
      <w:r w:rsidRPr="00783F87">
        <w:t>'objet, l'étendue, le lieu d'implantation de l'entreprise et de la durée de</w:t>
      </w:r>
      <w:r>
        <w:t xml:space="preserve"> </w:t>
      </w:r>
      <w:r w:rsidRPr="00783F87">
        <w:t>réalisation du programme d'investissement et de ses effets induits</w:t>
      </w:r>
      <w:r>
        <w:t> ;</w:t>
      </w:r>
    </w:p>
    <w:p w14:paraId="7B736A84" w14:textId="77777777" w:rsidR="00B545C1" w:rsidRPr="00783F87" w:rsidRDefault="00B545C1" w:rsidP="004F1D45">
      <w:pPr>
        <w:pStyle w:val="Paragraphedeliste"/>
        <w:numPr>
          <w:ilvl w:val="0"/>
          <w:numId w:val="29"/>
        </w:numPr>
        <w:jc w:val="both"/>
      </w:pPr>
      <w:r>
        <w:t>L</w:t>
      </w:r>
      <w:r w:rsidRPr="00783F87">
        <w:t>a durée d'application du régime accordé, en distinguant celle de la phase</w:t>
      </w:r>
      <w:r>
        <w:t xml:space="preserve"> </w:t>
      </w:r>
      <w:r w:rsidRPr="00783F87">
        <w:t>d'installation et celle de la phase d'exploitation</w:t>
      </w:r>
      <w:r>
        <w:t> ;</w:t>
      </w:r>
    </w:p>
    <w:p w14:paraId="15CA3FAB" w14:textId="77777777" w:rsidR="00B545C1" w:rsidRPr="00783F87" w:rsidRDefault="00B545C1" w:rsidP="004F1D45">
      <w:pPr>
        <w:pStyle w:val="Paragraphedeliste"/>
        <w:numPr>
          <w:ilvl w:val="0"/>
          <w:numId w:val="29"/>
        </w:numPr>
        <w:jc w:val="both"/>
      </w:pPr>
      <w:r>
        <w:t>L</w:t>
      </w:r>
      <w:r w:rsidRPr="00783F87">
        <w:t>es avantages consentis au bénéficiaire ;</w:t>
      </w:r>
    </w:p>
    <w:p w14:paraId="0AF94463" w14:textId="77777777" w:rsidR="00B545C1" w:rsidRPr="00783F87" w:rsidRDefault="00B545C1" w:rsidP="004F1D45">
      <w:pPr>
        <w:pStyle w:val="Paragraphedeliste"/>
        <w:numPr>
          <w:ilvl w:val="0"/>
          <w:numId w:val="29"/>
        </w:numPr>
        <w:jc w:val="both"/>
      </w:pPr>
      <w:r>
        <w:t>L</w:t>
      </w:r>
      <w:r w:rsidRPr="00783F87">
        <w:t>es engagements vis-à-vis de l'Etat et le cas échéant, d'autres obligations</w:t>
      </w:r>
      <w:r>
        <w:t xml:space="preserve"> </w:t>
      </w:r>
      <w:r w:rsidRPr="00783F87">
        <w:t>particulières</w:t>
      </w:r>
    </w:p>
    <w:p w14:paraId="17C14576" w14:textId="77777777" w:rsidR="00B545C1" w:rsidRPr="00783F87" w:rsidRDefault="00B545C1" w:rsidP="004F1D45">
      <w:pPr>
        <w:pStyle w:val="Paragraphedeliste"/>
        <w:numPr>
          <w:ilvl w:val="0"/>
          <w:numId w:val="29"/>
        </w:numPr>
        <w:jc w:val="both"/>
      </w:pPr>
      <w:r>
        <w:t>L</w:t>
      </w:r>
      <w:r w:rsidRPr="00783F87">
        <w:t>a liste prévisionnelle des matériels et équipements à importer ;</w:t>
      </w:r>
    </w:p>
    <w:p w14:paraId="6C927BE2" w14:textId="77777777" w:rsidR="00B545C1" w:rsidRPr="00783F87" w:rsidRDefault="00B545C1" w:rsidP="004F1D45">
      <w:pPr>
        <w:pStyle w:val="Paragraphedeliste"/>
        <w:numPr>
          <w:ilvl w:val="0"/>
          <w:numId w:val="29"/>
        </w:numPr>
        <w:jc w:val="both"/>
      </w:pPr>
      <w:r>
        <w:t>L</w:t>
      </w:r>
      <w:r w:rsidRPr="00783F87">
        <w:t>'objet du projet d'investissement ;</w:t>
      </w:r>
    </w:p>
    <w:p w14:paraId="4AA779E6" w14:textId="77777777" w:rsidR="00B545C1" w:rsidRDefault="00B545C1" w:rsidP="004F1D45">
      <w:pPr>
        <w:pStyle w:val="Paragraphedeliste"/>
        <w:numPr>
          <w:ilvl w:val="0"/>
          <w:numId w:val="29"/>
        </w:numPr>
        <w:jc w:val="both"/>
      </w:pPr>
      <w:r>
        <w:t>L</w:t>
      </w:r>
      <w:r w:rsidRPr="00783F87">
        <w:t>es modalités et conditions de contrôle spécifiques auxquelles l'entreprise est</w:t>
      </w:r>
      <w:r>
        <w:t xml:space="preserve"> </w:t>
      </w:r>
      <w:r w:rsidRPr="00783F87">
        <w:t>soumise, lesquelles portent notamment sur le programme des investissements,</w:t>
      </w:r>
      <w:r>
        <w:t xml:space="preserve"> </w:t>
      </w:r>
      <w:r w:rsidRPr="00783F87">
        <w:t>le montant, les effectifs, les salaires, la production, les exportations, le</w:t>
      </w:r>
      <w:r>
        <w:t xml:space="preserve"> </w:t>
      </w:r>
      <w:r w:rsidRPr="00783F87">
        <w:t>chronogramme de réalisation du projet ;</w:t>
      </w:r>
    </w:p>
    <w:p w14:paraId="15FC3C82" w14:textId="77777777" w:rsidR="00B545C1" w:rsidRPr="00783F87" w:rsidRDefault="00B545C1" w:rsidP="004F1D45">
      <w:pPr>
        <w:pStyle w:val="Paragraphedeliste"/>
        <w:numPr>
          <w:ilvl w:val="0"/>
          <w:numId w:val="29"/>
        </w:numPr>
        <w:jc w:val="both"/>
      </w:pPr>
      <w:r>
        <w:t>L</w:t>
      </w:r>
      <w:r w:rsidRPr="00783F87">
        <w:t>es sanctions applicables, en cas de non-respect des engagements.</w:t>
      </w:r>
    </w:p>
    <w:p w14:paraId="08A9F370" w14:textId="15025AE3" w:rsidR="00B545C1" w:rsidRDefault="00B545C1" w:rsidP="00B545C1">
      <w:pPr>
        <w:jc w:val="both"/>
        <w:rPr>
          <w:lang w:val="fr-BE"/>
        </w:rPr>
      </w:pPr>
      <w:r>
        <w:rPr>
          <w:lang w:val="fr-BE"/>
        </w:rPr>
        <w:lastRenderedPageBreak/>
        <w:t>L</w:t>
      </w:r>
      <w:r w:rsidR="007862D4">
        <w:rPr>
          <w:lang w:val="fr-BE"/>
        </w:rPr>
        <w:t>e Protocole</w:t>
      </w:r>
      <w:r>
        <w:rPr>
          <w:lang w:val="fr-BE"/>
        </w:rPr>
        <w:t xml:space="preserve"> ne peut être renouvelé au titre d’un même projet. Toutefois, une entreprise ayant déjà bénéficié d’une convention peut en solliciter un nouvelle pour un projet distinct, portant sur une activité différente de celle initialement agrée, sous réserve de la tenue d’une comptabilité distincte.</w:t>
      </w:r>
      <w:r w:rsidR="00685483">
        <w:rPr>
          <w:lang w:val="fr-BE"/>
        </w:rPr>
        <w:t xml:space="preserve"> </w:t>
      </w:r>
      <w:r w:rsidR="001736E5" w:rsidRPr="001736E5">
        <w:rPr>
          <w:lang w:val="fr-BE"/>
        </w:rPr>
        <w:t>Dans ce dernier cas, un audit de l’administration fiscale est réalisé après la première phase du Projet avant tout renouvellement</w:t>
      </w:r>
      <w:r w:rsidR="001736E5">
        <w:rPr>
          <w:lang w:val="fr-BE"/>
        </w:rPr>
        <w:t xml:space="preserve">. </w:t>
      </w:r>
    </w:p>
    <w:p w14:paraId="7AECC99B" w14:textId="77777777" w:rsidR="00B545C1" w:rsidRDefault="00B545C1" w:rsidP="00B545C1">
      <w:pPr>
        <w:jc w:val="both"/>
        <w:rPr>
          <w:lang w:val="fr-BE"/>
        </w:rPr>
      </w:pPr>
    </w:p>
    <w:p w14:paraId="4366CED1" w14:textId="08ECECEA" w:rsidR="00FB7B5F" w:rsidRPr="005D75BA" w:rsidRDefault="00DA7639" w:rsidP="00FB7B5F">
      <w:pPr>
        <w:pStyle w:val="Titre2"/>
        <w:spacing w:before="0" w:after="0"/>
      </w:pPr>
      <w:bookmarkStart w:id="17" w:name="_Toc214470195"/>
      <w:r>
        <w:t xml:space="preserve">Section 2 : </w:t>
      </w:r>
      <w:r w:rsidR="00FB7B5F" w:rsidRPr="00FB7B5F">
        <w:t>Garanties générales</w:t>
      </w:r>
      <w:bookmarkEnd w:id="17"/>
      <w:r w:rsidR="00FB7B5F" w:rsidRPr="00FB7B5F">
        <w:t xml:space="preserve">  </w:t>
      </w:r>
    </w:p>
    <w:p w14:paraId="1FCD5D73" w14:textId="77777777" w:rsidR="00B545C1" w:rsidRPr="00407FCC" w:rsidRDefault="00B545C1" w:rsidP="00B545C1">
      <w:pPr>
        <w:rPr>
          <w:lang w:val="fr-BE" w:eastAsia="en-US"/>
        </w:rPr>
      </w:pPr>
    </w:p>
    <w:p w14:paraId="2486CCDC" w14:textId="77777777" w:rsidR="00B545C1" w:rsidRDefault="00B545C1" w:rsidP="00B545C1">
      <w:pPr>
        <w:jc w:val="both"/>
        <w:rPr>
          <w:bCs/>
          <w:lang w:val="fr-BE" w:eastAsia="en-US"/>
        </w:rPr>
      </w:pPr>
      <w:r w:rsidRPr="009868FD">
        <w:rPr>
          <w:bCs/>
          <w:lang w:val="fr-BE" w:eastAsia="en-US"/>
        </w:rPr>
        <w:t>Les investissements privés sont librement effectués au Tchad sous réserve des dispositions</w:t>
      </w:r>
      <w:r>
        <w:rPr>
          <w:bCs/>
          <w:lang w:val="fr-BE" w:eastAsia="en-US"/>
        </w:rPr>
        <w:t xml:space="preserve"> </w:t>
      </w:r>
      <w:r w:rsidRPr="009868FD">
        <w:rPr>
          <w:bCs/>
          <w:lang w:val="fr-BE" w:eastAsia="en-US"/>
        </w:rPr>
        <w:t>spécifiques visant à respecter la politique économique et social de l’Etat notamment la</w:t>
      </w:r>
      <w:r>
        <w:rPr>
          <w:bCs/>
          <w:lang w:val="fr-BE" w:eastAsia="en-US"/>
        </w:rPr>
        <w:t xml:space="preserve"> </w:t>
      </w:r>
      <w:r w:rsidRPr="009868FD">
        <w:rPr>
          <w:bCs/>
          <w:lang w:val="fr-BE" w:eastAsia="en-US"/>
        </w:rPr>
        <w:t>protection de la santé, de la sécurité et de la salubrité publique, la protection sociale et la sauvegarde</w:t>
      </w:r>
      <w:r>
        <w:rPr>
          <w:bCs/>
          <w:lang w:val="fr-BE" w:eastAsia="en-US"/>
        </w:rPr>
        <w:t xml:space="preserve"> </w:t>
      </w:r>
      <w:r w:rsidRPr="009868FD">
        <w:rPr>
          <w:bCs/>
          <w:lang w:val="fr-BE" w:eastAsia="en-US"/>
        </w:rPr>
        <w:t>de l’environnement.</w:t>
      </w:r>
    </w:p>
    <w:p w14:paraId="626DE3B8" w14:textId="77777777" w:rsidR="00B545C1" w:rsidRDefault="00B545C1" w:rsidP="00B545C1">
      <w:pPr>
        <w:jc w:val="both"/>
        <w:rPr>
          <w:bCs/>
          <w:lang w:val="fr-BE"/>
        </w:rPr>
      </w:pPr>
    </w:p>
    <w:p w14:paraId="2CC5F4D8" w14:textId="77777777" w:rsidR="00B545C1" w:rsidRDefault="00B545C1" w:rsidP="00B545C1">
      <w:pPr>
        <w:jc w:val="both"/>
        <w:rPr>
          <w:bCs/>
          <w:lang w:val="fr-BE"/>
        </w:rPr>
      </w:pPr>
      <w:r>
        <w:rPr>
          <w:bCs/>
          <w:lang w:val="fr-BE"/>
        </w:rPr>
        <w:t>Aussi</w:t>
      </w:r>
      <w:r w:rsidRPr="007A7B28">
        <w:rPr>
          <w:bCs/>
          <w:lang w:val="fr-BE"/>
        </w:rPr>
        <w:t xml:space="preserve">, </w:t>
      </w:r>
      <w:r>
        <w:rPr>
          <w:bCs/>
          <w:lang w:val="fr-BE"/>
        </w:rPr>
        <w:t xml:space="preserve">dans certains cas strictement encadrés par la Loi, certaines activités peuvent être réservées </w:t>
      </w:r>
      <w:r w:rsidRPr="007A7B28">
        <w:rPr>
          <w:bCs/>
          <w:lang w:val="fr-BE"/>
        </w:rPr>
        <w:t xml:space="preserve">aux investisseurs nationaux </w:t>
      </w:r>
      <w:r>
        <w:rPr>
          <w:bCs/>
          <w:lang w:val="fr-BE"/>
        </w:rPr>
        <w:t xml:space="preserve">ou aux investisseurs associés avec des investisseurs nationaux. </w:t>
      </w:r>
    </w:p>
    <w:p w14:paraId="414EC4A1" w14:textId="77777777" w:rsidR="00B545C1" w:rsidRDefault="00B545C1" w:rsidP="00B545C1">
      <w:pPr>
        <w:jc w:val="both"/>
        <w:rPr>
          <w:lang w:val="fr-BE"/>
        </w:rPr>
      </w:pPr>
    </w:p>
    <w:p w14:paraId="05DA3D3E" w14:textId="77777777" w:rsidR="00B545C1" w:rsidRPr="008B35F8" w:rsidRDefault="00B545C1" w:rsidP="00B545C1">
      <w:pPr>
        <w:jc w:val="both"/>
        <w:rPr>
          <w:lang w:val="fr-BE"/>
        </w:rPr>
      </w:pPr>
      <w:r>
        <w:rPr>
          <w:lang w:val="fr-BE"/>
        </w:rPr>
        <w:t>Sauf</w:t>
      </w:r>
      <w:r w:rsidRPr="00FB74C7">
        <w:rPr>
          <w:lang w:val="fr-BE"/>
        </w:rPr>
        <w:t xml:space="preserve"> exceptions que peuvent</w:t>
      </w:r>
      <w:r>
        <w:rPr>
          <w:lang w:val="fr-BE"/>
        </w:rPr>
        <w:t xml:space="preserve"> </w:t>
      </w:r>
      <w:r w:rsidRPr="00FB74C7">
        <w:rPr>
          <w:lang w:val="fr-BE"/>
        </w:rPr>
        <w:t>contenir les lois sectorielles ou les accords ou traités bilatéraux, régionaux ou</w:t>
      </w:r>
      <w:r>
        <w:rPr>
          <w:lang w:val="fr-BE"/>
        </w:rPr>
        <w:t xml:space="preserve"> </w:t>
      </w:r>
      <w:r w:rsidRPr="008B35F8">
        <w:rPr>
          <w:lang w:val="fr-BE"/>
        </w:rPr>
        <w:t xml:space="preserve">internationaux auxquels </w:t>
      </w:r>
      <w:r>
        <w:rPr>
          <w:lang w:val="fr-BE"/>
        </w:rPr>
        <w:t>le Tchad</w:t>
      </w:r>
      <w:r w:rsidRPr="008B35F8">
        <w:rPr>
          <w:lang w:val="fr-BE"/>
        </w:rPr>
        <w:t xml:space="preserve"> fait partie, les investisseurs, quelle que soit leur nationalité, se trouvant dans des</w:t>
      </w:r>
      <w:r>
        <w:rPr>
          <w:lang w:val="fr-BE"/>
        </w:rPr>
        <w:t xml:space="preserve"> </w:t>
      </w:r>
      <w:r w:rsidRPr="008B35F8">
        <w:rPr>
          <w:lang w:val="fr-BE"/>
        </w:rPr>
        <w:t>situations comparables recevront un traitement identique en matière de gestion,</w:t>
      </w:r>
      <w:r>
        <w:rPr>
          <w:lang w:val="fr-BE"/>
        </w:rPr>
        <w:t xml:space="preserve"> </w:t>
      </w:r>
      <w:r w:rsidRPr="008B35F8">
        <w:rPr>
          <w:lang w:val="fr-BE"/>
        </w:rPr>
        <w:t>d’exploitation et de vente ou d’autre cession de l’investissement.</w:t>
      </w:r>
    </w:p>
    <w:p w14:paraId="206C2474" w14:textId="77777777" w:rsidR="00B545C1" w:rsidRDefault="00B545C1" w:rsidP="00B545C1">
      <w:pPr>
        <w:jc w:val="both"/>
        <w:rPr>
          <w:lang w:val="fr-BE"/>
        </w:rPr>
      </w:pPr>
    </w:p>
    <w:p w14:paraId="6FBF4111" w14:textId="77777777" w:rsidR="00B545C1" w:rsidRPr="008B35F8" w:rsidRDefault="00B545C1" w:rsidP="00B545C1">
      <w:pPr>
        <w:jc w:val="both"/>
        <w:rPr>
          <w:lang w:val="fr-BE"/>
        </w:rPr>
      </w:pPr>
      <w:r w:rsidRPr="008B35F8">
        <w:rPr>
          <w:lang w:val="fr-BE"/>
        </w:rPr>
        <w:t>Le concept de « situations comparables » exige un examen de toutes</w:t>
      </w:r>
      <w:r>
        <w:rPr>
          <w:lang w:val="fr-BE"/>
        </w:rPr>
        <w:t xml:space="preserve"> </w:t>
      </w:r>
      <w:r w:rsidRPr="008B35F8">
        <w:rPr>
          <w:lang w:val="fr-BE"/>
        </w:rPr>
        <w:t>les circonstances dans lesquelles un investissement est effectué.</w:t>
      </w:r>
      <w:r>
        <w:rPr>
          <w:lang w:val="fr-BE"/>
        </w:rPr>
        <w:t xml:space="preserve"> </w:t>
      </w:r>
      <w:r w:rsidRPr="008B35F8">
        <w:rPr>
          <w:lang w:val="fr-BE"/>
        </w:rPr>
        <w:t>Le terme « traitement » auquel il est fait référence s’applique tant aux investisseurs qu’à leurs investissements.</w:t>
      </w:r>
    </w:p>
    <w:p w14:paraId="17301B98" w14:textId="77777777" w:rsidR="00B545C1" w:rsidRDefault="00B545C1" w:rsidP="00B545C1">
      <w:pPr>
        <w:rPr>
          <w:b/>
          <w:bCs/>
          <w:lang w:val="fr-BE" w:eastAsia="en-US"/>
        </w:rPr>
      </w:pPr>
    </w:p>
    <w:p w14:paraId="2B9F57C8" w14:textId="77777777" w:rsidR="00B545C1" w:rsidRPr="009868FD" w:rsidRDefault="00B545C1" w:rsidP="00B545C1">
      <w:pPr>
        <w:jc w:val="both"/>
        <w:rPr>
          <w:bCs/>
          <w:lang w:val="fr-BE" w:eastAsia="en-US"/>
        </w:rPr>
      </w:pPr>
      <w:r w:rsidRPr="009868FD">
        <w:rPr>
          <w:bCs/>
          <w:lang w:val="fr-BE" w:eastAsia="en-US"/>
        </w:rPr>
        <w:t>Dans le cadre de la réglementation des changes instituée dans la zone franc et plus</w:t>
      </w:r>
      <w:r>
        <w:rPr>
          <w:bCs/>
          <w:lang w:val="fr-BE" w:eastAsia="en-US"/>
        </w:rPr>
        <w:t xml:space="preserve"> </w:t>
      </w:r>
      <w:r w:rsidRPr="009868FD">
        <w:rPr>
          <w:bCs/>
          <w:lang w:val="fr-BE" w:eastAsia="en-US"/>
        </w:rPr>
        <w:t>particulièrement celle de la CEMAC, l’Etat garantit la liberté de transfert des capitaux notamment:</w:t>
      </w:r>
    </w:p>
    <w:p w14:paraId="1AF76B06" w14:textId="77777777" w:rsidR="00B545C1" w:rsidRPr="009868FD" w:rsidRDefault="00B545C1" w:rsidP="004F1D45">
      <w:pPr>
        <w:pStyle w:val="Paragraphedeliste"/>
        <w:numPr>
          <w:ilvl w:val="0"/>
          <w:numId w:val="11"/>
        </w:numPr>
        <w:jc w:val="both"/>
      </w:pPr>
      <w:r>
        <w:t>L</w:t>
      </w:r>
      <w:r w:rsidRPr="009868FD">
        <w:t>es bénéfices régulièrement comptabilisés ;</w:t>
      </w:r>
    </w:p>
    <w:p w14:paraId="20D19714" w14:textId="77777777" w:rsidR="00B545C1" w:rsidRPr="009868FD" w:rsidRDefault="00B545C1" w:rsidP="004F1D45">
      <w:pPr>
        <w:pStyle w:val="Paragraphedeliste"/>
        <w:numPr>
          <w:ilvl w:val="0"/>
          <w:numId w:val="11"/>
        </w:numPr>
        <w:jc w:val="both"/>
      </w:pPr>
      <w:r>
        <w:t>L</w:t>
      </w:r>
      <w:r w:rsidRPr="009868FD">
        <w:t>es fonds provenant de cession ou de la liquidation d’actifs ;</w:t>
      </w:r>
    </w:p>
    <w:p w14:paraId="239DA233" w14:textId="77777777" w:rsidR="00B545C1" w:rsidRPr="002C3E33" w:rsidRDefault="00B545C1" w:rsidP="004F1D45">
      <w:pPr>
        <w:pStyle w:val="Paragraphedeliste"/>
        <w:numPr>
          <w:ilvl w:val="0"/>
          <w:numId w:val="11"/>
        </w:numPr>
        <w:jc w:val="both"/>
      </w:pPr>
      <w:r>
        <w:t>L</w:t>
      </w:r>
      <w:r w:rsidRPr="009868FD">
        <w:t>es économies réalisées sur les salaires des personnes étrangères occupant un emploi dans</w:t>
      </w:r>
      <w:r>
        <w:t xml:space="preserve"> </w:t>
      </w:r>
      <w:r w:rsidRPr="009868FD">
        <w:t>une entreprise installée au Tchad.</w:t>
      </w:r>
    </w:p>
    <w:p w14:paraId="71644063" w14:textId="77777777" w:rsidR="00B545C1" w:rsidRDefault="00B545C1" w:rsidP="00B545C1">
      <w:pPr>
        <w:jc w:val="both"/>
        <w:rPr>
          <w:bCs/>
          <w:lang w:val="fr-BE" w:eastAsia="en-US"/>
        </w:rPr>
      </w:pPr>
      <w:r w:rsidRPr="009868FD">
        <w:rPr>
          <w:bCs/>
          <w:lang w:val="fr-BE" w:eastAsia="en-US"/>
        </w:rPr>
        <w:t>Les entreprises dont les capitaux proviennent d’autres pays ainsi que les succursales</w:t>
      </w:r>
      <w:r>
        <w:rPr>
          <w:bCs/>
          <w:lang w:val="fr-BE" w:eastAsia="en-US"/>
        </w:rPr>
        <w:t xml:space="preserve"> </w:t>
      </w:r>
      <w:r w:rsidRPr="009868FD">
        <w:rPr>
          <w:bCs/>
          <w:lang w:val="fr-BE" w:eastAsia="en-US"/>
        </w:rPr>
        <w:t>d’entreprises ressortissantes des pays tiers ont la faculté d’acquérir les droits de toute nature</w:t>
      </w:r>
      <w:r>
        <w:rPr>
          <w:bCs/>
          <w:lang w:val="fr-BE" w:eastAsia="en-US"/>
        </w:rPr>
        <w:t xml:space="preserve"> </w:t>
      </w:r>
      <w:r w:rsidRPr="009868FD">
        <w:rPr>
          <w:bCs/>
          <w:lang w:val="fr-BE" w:eastAsia="en-US"/>
        </w:rPr>
        <w:t>utile à l’exercice de leurs activités : les droits immobiliers, les droits de propriété intellectuelle,</w:t>
      </w:r>
      <w:r>
        <w:rPr>
          <w:bCs/>
          <w:lang w:val="fr-BE" w:eastAsia="en-US"/>
        </w:rPr>
        <w:t xml:space="preserve"> </w:t>
      </w:r>
      <w:r w:rsidRPr="009868FD">
        <w:rPr>
          <w:bCs/>
          <w:lang w:val="fr-BE" w:eastAsia="en-US"/>
        </w:rPr>
        <w:t>les concessions, les autorisations et permis administratifs, la participation aux marchés</w:t>
      </w:r>
      <w:r>
        <w:rPr>
          <w:bCs/>
          <w:lang w:val="fr-BE" w:eastAsia="en-US"/>
        </w:rPr>
        <w:t xml:space="preserve"> </w:t>
      </w:r>
      <w:r w:rsidRPr="009868FD">
        <w:rPr>
          <w:bCs/>
          <w:lang w:val="fr-BE" w:eastAsia="en-US"/>
        </w:rPr>
        <w:t>publics dans les mêmes conditions que l’entreprise tchadienne sous réserve des dispositions</w:t>
      </w:r>
      <w:r>
        <w:rPr>
          <w:bCs/>
          <w:lang w:val="fr-BE" w:eastAsia="en-US"/>
        </w:rPr>
        <w:t xml:space="preserve"> </w:t>
      </w:r>
      <w:r w:rsidRPr="009868FD">
        <w:rPr>
          <w:bCs/>
          <w:lang w:val="fr-BE" w:eastAsia="en-US"/>
        </w:rPr>
        <w:t>du Code des marchés publics.</w:t>
      </w:r>
    </w:p>
    <w:p w14:paraId="2E070935" w14:textId="77777777" w:rsidR="00B545C1" w:rsidRPr="009868FD" w:rsidRDefault="00B545C1" w:rsidP="00B545C1">
      <w:pPr>
        <w:rPr>
          <w:bCs/>
          <w:lang w:val="fr-BE" w:eastAsia="en-US"/>
        </w:rPr>
      </w:pPr>
    </w:p>
    <w:p w14:paraId="5EF8F7D1" w14:textId="77777777" w:rsidR="00B545C1" w:rsidRDefault="00B545C1" w:rsidP="00B545C1">
      <w:pPr>
        <w:jc w:val="both"/>
        <w:rPr>
          <w:lang w:val="fr-BE" w:eastAsia="en-US"/>
        </w:rPr>
      </w:pPr>
      <w:r w:rsidRPr="008638A4">
        <w:rPr>
          <w:lang w:val="fr-BE" w:eastAsia="en-US"/>
        </w:rPr>
        <w:t>Les droits acquis de toute nature sont garantis aux entreprises régulièrement installées</w:t>
      </w:r>
      <w:r>
        <w:rPr>
          <w:lang w:val="fr-BE" w:eastAsia="en-US"/>
        </w:rPr>
        <w:t xml:space="preserve"> </w:t>
      </w:r>
      <w:r w:rsidRPr="008638A4">
        <w:rPr>
          <w:lang w:val="fr-BE" w:eastAsia="en-US"/>
        </w:rPr>
        <w:t>au Tchad.</w:t>
      </w:r>
      <w:r>
        <w:rPr>
          <w:lang w:val="fr-BE" w:eastAsia="en-US"/>
        </w:rPr>
        <w:t xml:space="preserve"> </w:t>
      </w:r>
      <w:r w:rsidRPr="008638A4">
        <w:rPr>
          <w:lang w:val="fr-BE" w:eastAsia="en-US"/>
        </w:rPr>
        <w:t xml:space="preserve">Les entreprises </w:t>
      </w:r>
      <w:r>
        <w:rPr>
          <w:lang w:val="fr-BE" w:eastAsia="en-US"/>
        </w:rPr>
        <w:t xml:space="preserve">installées au Tchad </w:t>
      </w:r>
      <w:r w:rsidRPr="008638A4">
        <w:rPr>
          <w:lang w:val="fr-BE" w:eastAsia="en-US"/>
        </w:rPr>
        <w:t>ou leurs dirigeants sont représentés</w:t>
      </w:r>
      <w:r>
        <w:rPr>
          <w:lang w:val="fr-BE" w:eastAsia="en-US"/>
        </w:rPr>
        <w:t xml:space="preserve"> </w:t>
      </w:r>
      <w:r w:rsidRPr="008638A4">
        <w:rPr>
          <w:lang w:val="fr-BE" w:eastAsia="en-US"/>
        </w:rPr>
        <w:t>dans les mêmes conditions que les entreprises tchadiennes ou les nationaux dans les assemblées</w:t>
      </w:r>
      <w:r>
        <w:rPr>
          <w:lang w:val="fr-BE" w:eastAsia="en-US"/>
        </w:rPr>
        <w:t xml:space="preserve"> </w:t>
      </w:r>
      <w:r w:rsidRPr="008638A4">
        <w:rPr>
          <w:lang w:val="fr-BE" w:eastAsia="en-US"/>
        </w:rPr>
        <w:t>consulaires et dans les organismes assurant la représentation des intérêts professionnels</w:t>
      </w:r>
      <w:r>
        <w:rPr>
          <w:lang w:val="fr-BE" w:eastAsia="en-US"/>
        </w:rPr>
        <w:t xml:space="preserve"> </w:t>
      </w:r>
      <w:r w:rsidRPr="008638A4">
        <w:rPr>
          <w:lang w:val="fr-BE" w:eastAsia="en-US"/>
        </w:rPr>
        <w:t>et économiques.</w:t>
      </w:r>
    </w:p>
    <w:p w14:paraId="1047E44C" w14:textId="77777777" w:rsidR="00B545C1" w:rsidRPr="008638A4" w:rsidRDefault="00B545C1" w:rsidP="00B545C1">
      <w:pPr>
        <w:jc w:val="both"/>
        <w:rPr>
          <w:lang w:val="fr-BE" w:eastAsia="en-US"/>
        </w:rPr>
      </w:pPr>
    </w:p>
    <w:p w14:paraId="310DE325" w14:textId="77777777" w:rsidR="00B545C1" w:rsidRPr="008638A4" w:rsidRDefault="00B545C1" w:rsidP="00B545C1">
      <w:pPr>
        <w:jc w:val="both"/>
        <w:rPr>
          <w:lang w:val="fr-BE" w:eastAsia="en-US"/>
        </w:rPr>
      </w:pPr>
      <w:r w:rsidRPr="008638A4">
        <w:rPr>
          <w:lang w:val="fr-BE" w:eastAsia="en-US"/>
        </w:rPr>
        <w:t>Dans l’exercice de leurs activités professionnelles, les employeurs et les travailleurs</w:t>
      </w:r>
      <w:r>
        <w:rPr>
          <w:lang w:val="fr-BE" w:eastAsia="en-US"/>
        </w:rPr>
        <w:t xml:space="preserve"> </w:t>
      </w:r>
      <w:r w:rsidRPr="008638A4">
        <w:rPr>
          <w:lang w:val="fr-BE" w:eastAsia="en-US"/>
        </w:rPr>
        <w:t>étrangers bénéficient de la législation du travail et des lois sociales dans les mêmes conditions</w:t>
      </w:r>
      <w:r>
        <w:rPr>
          <w:lang w:val="fr-BE" w:eastAsia="en-US"/>
        </w:rPr>
        <w:t xml:space="preserve"> </w:t>
      </w:r>
      <w:r w:rsidRPr="008638A4">
        <w:rPr>
          <w:lang w:val="fr-BE" w:eastAsia="en-US"/>
        </w:rPr>
        <w:t>que les nationaux. Ils peuvent participer aux activités syndicales et faire partie des organismes</w:t>
      </w:r>
      <w:r>
        <w:rPr>
          <w:lang w:val="fr-BE" w:eastAsia="en-US"/>
        </w:rPr>
        <w:t xml:space="preserve"> </w:t>
      </w:r>
      <w:r w:rsidRPr="008638A4">
        <w:rPr>
          <w:lang w:val="fr-BE" w:eastAsia="en-US"/>
        </w:rPr>
        <w:t>de défense des intérêts professionnels sous réserve des dispositions du Code de travail.</w:t>
      </w:r>
    </w:p>
    <w:p w14:paraId="7CCFCA5F" w14:textId="77777777" w:rsidR="00B545C1" w:rsidRDefault="00B545C1" w:rsidP="00B545C1">
      <w:pPr>
        <w:jc w:val="both"/>
        <w:rPr>
          <w:lang w:val="fr-BE" w:eastAsia="en-US"/>
        </w:rPr>
      </w:pPr>
    </w:p>
    <w:p w14:paraId="4A9386BD" w14:textId="77777777" w:rsidR="00B545C1" w:rsidRPr="008638A4" w:rsidRDefault="00B545C1" w:rsidP="00B545C1">
      <w:pPr>
        <w:jc w:val="both"/>
        <w:rPr>
          <w:lang w:val="fr-BE" w:eastAsia="en-US"/>
        </w:rPr>
      </w:pPr>
      <w:r w:rsidRPr="008638A4">
        <w:rPr>
          <w:lang w:val="fr-BE" w:eastAsia="en-US"/>
        </w:rPr>
        <w:t>Les employeurs et travailleurs ne peuvent être assujettis à titre personnel à une taxe</w:t>
      </w:r>
      <w:r>
        <w:rPr>
          <w:lang w:val="fr-BE" w:eastAsia="en-US"/>
        </w:rPr>
        <w:t xml:space="preserve"> </w:t>
      </w:r>
      <w:r w:rsidRPr="008638A4">
        <w:rPr>
          <w:lang w:val="fr-BE" w:eastAsia="en-US"/>
        </w:rPr>
        <w:t>et contributions autres plus élevées que celles perçues sur les nationaux.</w:t>
      </w:r>
      <w:r>
        <w:rPr>
          <w:lang w:val="fr-BE" w:eastAsia="en-US"/>
        </w:rPr>
        <w:t xml:space="preserve"> </w:t>
      </w:r>
      <w:r w:rsidRPr="008638A4">
        <w:rPr>
          <w:lang w:val="fr-BE" w:eastAsia="en-US"/>
        </w:rPr>
        <w:t>Les entreprises étrangères bénéficient de la même protection que les entreprises</w:t>
      </w:r>
      <w:r>
        <w:rPr>
          <w:lang w:val="fr-BE" w:eastAsia="en-US"/>
        </w:rPr>
        <w:t xml:space="preserve"> </w:t>
      </w:r>
      <w:r w:rsidRPr="008638A4">
        <w:rPr>
          <w:lang w:val="fr-BE" w:eastAsia="en-US"/>
        </w:rPr>
        <w:t>tchadiennes et en ce qui concerne la protection des brevets, des marques et toute autre forme</w:t>
      </w:r>
      <w:r>
        <w:rPr>
          <w:lang w:val="fr-BE" w:eastAsia="en-US"/>
        </w:rPr>
        <w:t xml:space="preserve"> </w:t>
      </w:r>
      <w:r w:rsidRPr="008638A4">
        <w:rPr>
          <w:lang w:val="fr-BE" w:eastAsia="en-US"/>
        </w:rPr>
        <w:t>de la propriété intellectuelle, conformément aux dispositions des textes nationaux et internationaux</w:t>
      </w:r>
      <w:r>
        <w:rPr>
          <w:lang w:val="fr-BE" w:eastAsia="en-US"/>
        </w:rPr>
        <w:t xml:space="preserve"> </w:t>
      </w:r>
      <w:r w:rsidRPr="008638A4">
        <w:rPr>
          <w:lang w:val="fr-BE" w:eastAsia="en-US"/>
        </w:rPr>
        <w:t>en vigueur en la matière.</w:t>
      </w:r>
    </w:p>
    <w:p w14:paraId="18A4CD9D" w14:textId="77777777" w:rsidR="00B545C1" w:rsidRDefault="00B545C1" w:rsidP="00B545C1">
      <w:pPr>
        <w:jc w:val="both"/>
        <w:rPr>
          <w:lang w:val="fr-BE" w:eastAsia="en-US"/>
        </w:rPr>
      </w:pPr>
    </w:p>
    <w:p w14:paraId="7E347199" w14:textId="6A1BE126" w:rsidR="00FB7B5F" w:rsidRPr="005D75BA" w:rsidRDefault="00DA7639" w:rsidP="00FB7B5F">
      <w:pPr>
        <w:pStyle w:val="Titre2"/>
        <w:spacing w:before="0" w:after="0"/>
      </w:pPr>
      <w:bookmarkStart w:id="18" w:name="_Toc214470196"/>
      <w:r>
        <w:t xml:space="preserve">Section 3 : </w:t>
      </w:r>
      <w:r w:rsidR="00FB7B5F" w:rsidRPr="00FB7B5F">
        <w:t>Suivi et évaluation des investissements</w:t>
      </w:r>
      <w:bookmarkEnd w:id="18"/>
    </w:p>
    <w:p w14:paraId="52C5762E" w14:textId="77777777" w:rsidR="00B545C1" w:rsidRDefault="00B545C1" w:rsidP="00B545C1">
      <w:pPr>
        <w:jc w:val="both"/>
        <w:rPr>
          <w:lang w:val="fr-BE" w:eastAsia="en-US"/>
        </w:rPr>
      </w:pPr>
    </w:p>
    <w:p w14:paraId="7C539D39" w14:textId="77777777" w:rsidR="00B545C1" w:rsidRPr="00ED75E7" w:rsidRDefault="00B545C1" w:rsidP="00B545C1">
      <w:pPr>
        <w:jc w:val="both"/>
        <w:rPr>
          <w:bCs/>
          <w:lang w:val="fr-BE" w:eastAsia="en-US"/>
        </w:rPr>
      </w:pPr>
      <w:r w:rsidRPr="00712B4A">
        <w:rPr>
          <w:lang w:val="fr-BE" w:eastAsia="en-US"/>
        </w:rPr>
        <w:t xml:space="preserve">Les </w:t>
      </w:r>
      <w:r w:rsidRPr="00ED75E7">
        <w:rPr>
          <w:bCs/>
          <w:lang w:val="fr-BE" w:eastAsia="en-US"/>
        </w:rPr>
        <w:t>investisseur</w:t>
      </w:r>
      <w:r>
        <w:rPr>
          <w:bCs/>
          <w:lang w:val="fr-BE" w:eastAsia="en-US"/>
        </w:rPr>
        <w:t>s</w:t>
      </w:r>
      <w:r w:rsidRPr="00ED75E7">
        <w:rPr>
          <w:bCs/>
          <w:lang w:val="fr-BE" w:eastAsia="en-US"/>
        </w:rPr>
        <w:t xml:space="preserve"> bénéficiaire</w:t>
      </w:r>
      <w:r>
        <w:rPr>
          <w:bCs/>
          <w:lang w:val="fr-BE" w:eastAsia="en-US"/>
        </w:rPr>
        <w:t>s</w:t>
      </w:r>
      <w:r w:rsidRPr="00ED75E7">
        <w:rPr>
          <w:bCs/>
          <w:lang w:val="fr-BE" w:eastAsia="en-US"/>
        </w:rPr>
        <w:t xml:space="preserve"> des incitations prévues par la</w:t>
      </w:r>
      <w:r>
        <w:rPr>
          <w:bCs/>
          <w:lang w:val="fr-BE" w:eastAsia="en-US"/>
        </w:rPr>
        <w:t xml:space="preserve"> Charte des investissements </w:t>
      </w:r>
      <w:r w:rsidRPr="00ED75E7">
        <w:rPr>
          <w:bCs/>
          <w:lang w:val="fr-BE" w:eastAsia="en-US"/>
        </w:rPr>
        <w:t>à l'exception des titulaires de contrats de partenariat public</w:t>
      </w:r>
      <w:r>
        <w:rPr>
          <w:bCs/>
          <w:lang w:val="fr-BE" w:eastAsia="en-US"/>
        </w:rPr>
        <w:t>-</w:t>
      </w:r>
      <w:r w:rsidRPr="00ED75E7">
        <w:rPr>
          <w:bCs/>
          <w:lang w:val="fr-BE" w:eastAsia="en-US"/>
        </w:rPr>
        <w:t>privé</w:t>
      </w:r>
      <w:r>
        <w:rPr>
          <w:bCs/>
          <w:lang w:val="fr-BE" w:eastAsia="en-US"/>
        </w:rPr>
        <w:t xml:space="preserve"> </w:t>
      </w:r>
      <w:r w:rsidRPr="00ED75E7">
        <w:rPr>
          <w:bCs/>
          <w:lang w:val="fr-BE" w:eastAsia="en-US"/>
        </w:rPr>
        <w:t>et des entreprises a gréées au régime des zones économiques, dont le contrôle</w:t>
      </w:r>
      <w:r>
        <w:rPr>
          <w:bCs/>
          <w:lang w:val="fr-BE" w:eastAsia="en-US"/>
        </w:rPr>
        <w:t xml:space="preserve"> </w:t>
      </w:r>
      <w:r w:rsidRPr="00ED75E7">
        <w:rPr>
          <w:bCs/>
          <w:lang w:val="fr-BE" w:eastAsia="en-US"/>
        </w:rPr>
        <w:t>relève de textes particuliers, doit satisfaire aux critères qui ont déterminé son éligibilité</w:t>
      </w:r>
      <w:r>
        <w:rPr>
          <w:bCs/>
          <w:lang w:val="fr-BE" w:eastAsia="en-US"/>
        </w:rPr>
        <w:t xml:space="preserve"> </w:t>
      </w:r>
      <w:r w:rsidRPr="00ED75E7">
        <w:rPr>
          <w:bCs/>
          <w:lang w:val="fr-BE" w:eastAsia="en-US"/>
        </w:rPr>
        <w:t>dans les délais suivants</w:t>
      </w:r>
      <w:r>
        <w:rPr>
          <w:bCs/>
          <w:lang w:val="fr-BE" w:eastAsia="en-US"/>
        </w:rPr>
        <w:t> :</w:t>
      </w:r>
    </w:p>
    <w:p w14:paraId="2EC37DBB" w14:textId="77777777" w:rsidR="00B545C1" w:rsidRPr="008249C3" w:rsidRDefault="00B545C1" w:rsidP="004F1D45">
      <w:pPr>
        <w:pStyle w:val="Paragraphedeliste"/>
        <w:numPr>
          <w:ilvl w:val="0"/>
          <w:numId w:val="25"/>
        </w:numPr>
        <w:jc w:val="both"/>
      </w:pPr>
      <w:r>
        <w:t>P</w:t>
      </w:r>
      <w:r w:rsidRPr="008249C3">
        <w:t>our les investisseurs ayant bénéficié du régime de l'agrément en phase</w:t>
      </w:r>
      <w:r>
        <w:t xml:space="preserve"> </w:t>
      </w:r>
      <w:r w:rsidRPr="008249C3">
        <w:t xml:space="preserve">d'installation, </w:t>
      </w:r>
      <w:r>
        <w:t xml:space="preserve">au </w:t>
      </w:r>
      <w:r w:rsidRPr="008249C3">
        <w:t>plus tard à la fin de ladite phase ;</w:t>
      </w:r>
    </w:p>
    <w:p w14:paraId="1CBB49AD" w14:textId="77777777" w:rsidR="00B545C1" w:rsidRPr="008249C3" w:rsidRDefault="00B545C1" w:rsidP="004F1D45">
      <w:pPr>
        <w:pStyle w:val="Paragraphedeliste"/>
        <w:numPr>
          <w:ilvl w:val="0"/>
          <w:numId w:val="25"/>
        </w:numPr>
        <w:jc w:val="both"/>
      </w:pPr>
      <w:r>
        <w:t>P</w:t>
      </w:r>
      <w:r w:rsidRPr="008249C3">
        <w:t>our les investisseurs déjà implantés sur le territoire de la République du</w:t>
      </w:r>
      <w:r>
        <w:t xml:space="preserve"> Tchad</w:t>
      </w:r>
      <w:r w:rsidRPr="008249C3">
        <w:t>, dans les cinq (05) années suivant la mise en service des nouveaux</w:t>
      </w:r>
      <w:r>
        <w:t xml:space="preserve"> </w:t>
      </w:r>
      <w:r w:rsidRPr="008249C3">
        <w:t>investissements.</w:t>
      </w:r>
    </w:p>
    <w:p w14:paraId="5806240C" w14:textId="77777777" w:rsidR="00B545C1" w:rsidRDefault="00B545C1" w:rsidP="00B545C1">
      <w:pPr>
        <w:jc w:val="both"/>
        <w:rPr>
          <w:bCs/>
          <w:lang w:val="fr-BE" w:eastAsia="en-US"/>
        </w:rPr>
      </w:pPr>
      <w:r w:rsidRPr="00ED75E7">
        <w:rPr>
          <w:bCs/>
          <w:lang w:val="fr-BE" w:eastAsia="en-US"/>
        </w:rPr>
        <w:t>Toutefois, l'organisme ayant octroyé l'agrément peut, le cas échéant,</w:t>
      </w:r>
      <w:r>
        <w:rPr>
          <w:bCs/>
          <w:lang w:val="fr-BE" w:eastAsia="en-US"/>
        </w:rPr>
        <w:t xml:space="preserve"> </w:t>
      </w:r>
      <w:r w:rsidRPr="00ED75E7">
        <w:rPr>
          <w:bCs/>
          <w:lang w:val="fr-BE" w:eastAsia="en-US"/>
        </w:rPr>
        <w:t>après évaluation conjointe avec les administrations fiscale, douanière et les structures</w:t>
      </w:r>
      <w:r>
        <w:rPr>
          <w:bCs/>
          <w:lang w:val="fr-BE" w:eastAsia="en-US"/>
        </w:rPr>
        <w:t xml:space="preserve"> </w:t>
      </w:r>
      <w:r w:rsidRPr="00ED75E7">
        <w:rPr>
          <w:bCs/>
          <w:lang w:val="fr-BE" w:eastAsia="en-US"/>
        </w:rPr>
        <w:t>techniques compétentes, et après obligatoire des représentants des administrations</w:t>
      </w:r>
      <w:r>
        <w:rPr>
          <w:bCs/>
          <w:lang w:val="fr-BE" w:eastAsia="en-US"/>
        </w:rPr>
        <w:t xml:space="preserve"> </w:t>
      </w:r>
      <w:r w:rsidRPr="00ED75E7">
        <w:rPr>
          <w:bCs/>
          <w:lang w:val="fr-BE" w:eastAsia="en-US"/>
        </w:rPr>
        <w:t xml:space="preserve">fiscale et douanière </w:t>
      </w:r>
      <w:r>
        <w:rPr>
          <w:bCs/>
          <w:lang w:val="fr-BE" w:eastAsia="en-US"/>
        </w:rPr>
        <w:t>au</w:t>
      </w:r>
      <w:r w:rsidRPr="00ED75E7">
        <w:rPr>
          <w:bCs/>
          <w:lang w:val="fr-BE" w:eastAsia="en-US"/>
        </w:rPr>
        <w:t xml:space="preserve"> sein du Guichet unique, accorder des délais supplémentaires</w:t>
      </w:r>
      <w:r>
        <w:rPr>
          <w:bCs/>
          <w:lang w:val="fr-BE" w:eastAsia="en-US"/>
        </w:rPr>
        <w:t xml:space="preserve"> </w:t>
      </w:r>
      <w:r w:rsidRPr="00ED75E7">
        <w:rPr>
          <w:bCs/>
          <w:lang w:val="fr-BE" w:eastAsia="en-US"/>
        </w:rPr>
        <w:t>en cas de force majeure ou de</w:t>
      </w:r>
      <w:r>
        <w:rPr>
          <w:bCs/>
          <w:lang w:val="fr-BE" w:eastAsia="en-US"/>
        </w:rPr>
        <w:t xml:space="preserve"> ou des difficultés économiques dûment constatées et justifiées. </w:t>
      </w:r>
    </w:p>
    <w:p w14:paraId="7EA1D505" w14:textId="77777777" w:rsidR="00B545C1" w:rsidRDefault="00B545C1" w:rsidP="00B545C1">
      <w:pPr>
        <w:jc w:val="both"/>
        <w:rPr>
          <w:bCs/>
          <w:lang w:val="fr-BE" w:eastAsia="en-US"/>
        </w:rPr>
      </w:pPr>
    </w:p>
    <w:p w14:paraId="217619E7" w14:textId="77777777" w:rsidR="00B545C1" w:rsidRDefault="00B545C1" w:rsidP="00B545C1">
      <w:pPr>
        <w:jc w:val="both"/>
        <w:rPr>
          <w:lang w:val="fr-BE"/>
        </w:rPr>
      </w:pPr>
      <w:r w:rsidRPr="00F32B05">
        <w:rPr>
          <w:lang w:val="fr-BE"/>
        </w:rPr>
        <w:t>L'organisme en charge de la promotion des investissements, de</w:t>
      </w:r>
      <w:r>
        <w:rPr>
          <w:lang w:val="fr-BE"/>
        </w:rPr>
        <w:t xml:space="preserve"> </w:t>
      </w:r>
      <w:r w:rsidRPr="00F32B05">
        <w:rPr>
          <w:lang w:val="fr-BE"/>
        </w:rPr>
        <w:t>concert avec les administrations fiscale, douanière et les structures techniques</w:t>
      </w:r>
      <w:r>
        <w:rPr>
          <w:lang w:val="fr-BE"/>
        </w:rPr>
        <w:t xml:space="preserve"> </w:t>
      </w:r>
      <w:r w:rsidRPr="00F32B05">
        <w:rPr>
          <w:lang w:val="fr-BE"/>
        </w:rPr>
        <w:t>compétentes, peuvent effectuer des contrôles d'évaluation auprès des entreprises</w:t>
      </w:r>
      <w:r>
        <w:rPr>
          <w:lang w:val="fr-BE"/>
        </w:rPr>
        <w:t xml:space="preserve"> </w:t>
      </w:r>
      <w:r w:rsidRPr="00F32B05">
        <w:rPr>
          <w:lang w:val="fr-BE"/>
        </w:rPr>
        <w:t>agréées</w:t>
      </w:r>
      <w:r>
        <w:rPr>
          <w:lang w:val="fr-BE"/>
        </w:rPr>
        <w:t xml:space="preserve">. </w:t>
      </w:r>
    </w:p>
    <w:p w14:paraId="4ACC7AC6" w14:textId="77777777" w:rsidR="00B545C1" w:rsidRDefault="00B545C1" w:rsidP="00B545C1">
      <w:pPr>
        <w:jc w:val="both"/>
        <w:rPr>
          <w:lang w:val="fr-BE"/>
        </w:rPr>
      </w:pPr>
    </w:p>
    <w:p w14:paraId="218EDF30" w14:textId="77777777" w:rsidR="00B545C1" w:rsidRPr="00712B4A" w:rsidRDefault="00B545C1" w:rsidP="00B545C1">
      <w:pPr>
        <w:jc w:val="both"/>
        <w:rPr>
          <w:bCs/>
          <w:lang w:val="fr-BE" w:eastAsia="en-US"/>
        </w:rPr>
      </w:pPr>
      <w:r w:rsidRPr="00712B4A">
        <w:rPr>
          <w:bCs/>
          <w:lang w:val="fr-BE" w:eastAsia="en-US"/>
        </w:rPr>
        <w:t>Le contrôle prévu ci-dessus porte notamment sur:</w:t>
      </w:r>
    </w:p>
    <w:p w14:paraId="01150570" w14:textId="77777777" w:rsidR="00B545C1" w:rsidRPr="00712B4A" w:rsidRDefault="00B545C1" w:rsidP="004F1D45">
      <w:pPr>
        <w:pStyle w:val="Paragraphedeliste"/>
        <w:numPr>
          <w:ilvl w:val="0"/>
          <w:numId w:val="26"/>
        </w:numPr>
        <w:jc w:val="both"/>
        <w:rPr>
          <w:bCs w:val="0"/>
        </w:rPr>
      </w:pPr>
      <w:r>
        <w:t>L</w:t>
      </w:r>
      <w:r w:rsidRPr="00712B4A">
        <w:t>a conformité des investissements au programme annoncé ;</w:t>
      </w:r>
    </w:p>
    <w:p w14:paraId="1E7E5ABA" w14:textId="77777777" w:rsidR="00B545C1" w:rsidRPr="00712B4A" w:rsidRDefault="00B545C1" w:rsidP="004F1D45">
      <w:pPr>
        <w:pStyle w:val="Paragraphedeliste"/>
        <w:numPr>
          <w:ilvl w:val="0"/>
          <w:numId w:val="26"/>
        </w:numPr>
        <w:jc w:val="both"/>
        <w:rPr>
          <w:bCs w:val="0"/>
        </w:rPr>
      </w:pPr>
      <w:r>
        <w:t>L</w:t>
      </w:r>
      <w:r w:rsidRPr="00712B4A">
        <w:t>e contrôle des engagements souscrits dans la convention d'investissement ;</w:t>
      </w:r>
    </w:p>
    <w:p w14:paraId="706B5E85" w14:textId="3AE0E011" w:rsidR="00B545C1" w:rsidRPr="00DF2E60" w:rsidRDefault="00B545C1" w:rsidP="004F1D45">
      <w:pPr>
        <w:pStyle w:val="Paragraphedeliste"/>
        <w:numPr>
          <w:ilvl w:val="0"/>
          <w:numId w:val="26"/>
        </w:numPr>
        <w:jc w:val="both"/>
        <w:rPr>
          <w:bCs w:val="0"/>
        </w:rPr>
      </w:pPr>
      <w:r>
        <w:t>L</w:t>
      </w:r>
      <w:r w:rsidRPr="00712B4A">
        <w:t>a vérification des pièces justificatives pour les importations et les achats locaux</w:t>
      </w:r>
      <w:r>
        <w:t xml:space="preserve"> </w:t>
      </w:r>
      <w:r w:rsidRPr="00712B4A">
        <w:t>effectués dans les conditions prescrites dans l'acte d'agrément, en fonction du</w:t>
      </w:r>
      <w:r>
        <w:t xml:space="preserve"> </w:t>
      </w:r>
      <w:r w:rsidRPr="00712B4A">
        <w:t>programme d'investissement présenté par l'entreprise et retenu dans ledit acte</w:t>
      </w:r>
      <w:r w:rsidR="00DF2E60">
        <w:t> ;</w:t>
      </w:r>
    </w:p>
    <w:p w14:paraId="19829013" w14:textId="40DDEE5C" w:rsidR="00DF2E60" w:rsidRPr="00712B4A" w:rsidRDefault="00DF2E60" w:rsidP="004F1D45">
      <w:pPr>
        <w:pStyle w:val="Paragraphedeliste"/>
        <w:numPr>
          <w:ilvl w:val="0"/>
          <w:numId w:val="26"/>
        </w:numPr>
        <w:jc w:val="both"/>
        <w:rPr>
          <w:bCs w:val="0"/>
        </w:rPr>
      </w:pPr>
      <w:r>
        <w:t>Les quotités des impôts et taxes dus suivant les réductions fiscales </w:t>
      </w:r>
    </w:p>
    <w:p w14:paraId="62160E8F" w14:textId="77777777" w:rsidR="00B545C1" w:rsidRPr="00712B4A" w:rsidRDefault="00B545C1" w:rsidP="004F1D45">
      <w:pPr>
        <w:pStyle w:val="Paragraphedeliste"/>
        <w:numPr>
          <w:ilvl w:val="0"/>
          <w:numId w:val="26"/>
        </w:numPr>
        <w:jc w:val="both"/>
        <w:rPr>
          <w:bCs w:val="0"/>
        </w:rPr>
      </w:pPr>
      <w:r>
        <w:t>L</w:t>
      </w:r>
      <w:r w:rsidRPr="00712B4A">
        <w:t>'effectivité de l'octroi des financements annoncés dans la convention</w:t>
      </w:r>
      <w:r>
        <w:t xml:space="preserve"> </w:t>
      </w:r>
      <w:r w:rsidRPr="00712B4A">
        <w:t>d'investissement</w:t>
      </w:r>
    </w:p>
    <w:p w14:paraId="03397E50" w14:textId="77777777" w:rsidR="00B545C1" w:rsidRPr="006F4C3B" w:rsidRDefault="00B545C1" w:rsidP="004F1D45">
      <w:pPr>
        <w:pStyle w:val="Paragraphedeliste"/>
        <w:numPr>
          <w:ilvl w:val="0"/>
          <w:numId w:val="26"/>
        </w:numPr>
        <w:spacing w:after="0"/>
        <w:ind w:left="714" w:hanging="357"/>
        <w:contextualSpacing w:val="0"/>
        <w:jc w:val="both"/>
      </w:pPr>
      <w:r>
        <w:t>L</w:t>
      </w:r>
      <w:r w:rsidRPr="00712B4A">
        <w:t>es emplois créés.</w:t>
      </w:r>
    </w:p>
    <w:p w14:paraId="4FAF67ED" w14:textId="77777777" w:rsidR="00B545C1" w:rsidRDefault="00B545C1" w:rsidP="00B545C1">
      <w:pPr>
        <w:jc w:val="both"/>
        <w:rPr>
          <w:lang w:val="fr-BE" w:eastAsia="en-US"/>
        </w:rPr>
      </w:pPr>
    </w:p>
    <w:p w14:paraId="1732D707" w14:textId="6619418A" w:rsidR="00B545C1" w:rsidRDefault="0031091B" w:rsidP="00B545C1">
      <w:pPr>
        <w:jc w:val="both"/>
        <w:rPr>
          <w:lang w:val="fr-BE" w:eastAsia="en-US"/>
        </w:rPr>
      </w:pPr>
      <w:r>
        <w:rPr>
          <w:lang w:val="fr-BE" w:eastAsia="en-US"/>
        </w:rPr>
        <w:t xml:space="preserve">Le Protocole </w:t>
      </w:r>
      <w:r w:rsidR="00A54EB7">
        <w:rPr>
          <w:lang w:val="fr-BE" w:eastAsia="en-US"/>
        </w:rPr>
        <w:t>peut</w:t>
      </w:r>
      <w:r w:rsidR="00B545C1" w:rsidRPr="008220CD">
        <w:rPr>
          <w:lang w:val="fr-BE" w:eastAsia="en-US"/>
        </w:rPr>
        <w:t xml:space="preserve"> être dénoncé par l'organism</w:t>
      </w:r>
      <w:r w:rsidR="00B545C1">
        <w:rPr>
          <w:lang w:val="fr-BE" w:eastAsia="en-US"/>
        </w:rPr>
        <w:t xml:space="preserve">e </w:t>
      </w:r>
      <w:r w:rsidR="00B545C1" w:rsidRPr="008220CD">
        <w:rPr>
          <w:lang w:val="fr-BE" w:eastAsia="en-US"/>
        </w:rPr>
        <w:t>l'ayant octroyée, lorsque les engagements souscrits n'ont pas été respectés ou que</w:t>
      </w:r>
      <w:r w:rsidR="00B545C1">
        <w:rPr>
          <w:lang w:val="fr-BE" w:eastAsia="en-US"/>
        </w:rPr>
        <w:t xml:space="preserve"> </w:t>
      </w:r>
      <w:r w:rsidR="00B545C1" w:rsidRPr="008220CD">
        <w:rPr>
          <w:lang w:val="fr-BE" w:eastAsia="en-US"/>
        </w:rPr>
        <w:t>les incitations ont été utilisées à des fins autres que celles prévues dans le programme</w:t>
      </w:r>
      <w:r w:rsidR="00B545C1">
        <w:rPr>
          <w:lang w:val="fr-BE" w:eastAsia="en-US"/>
        </w:rPr>
        <w:t xml:space="preserve"> </w:t>
      </w:r>
      <w:r w:rsidR="00B545C1" w:rsidRPr="008220CD">
        <w:rPr>
          <w:lang w:val="fr-BE" w:eastAsia="en-US"/>
        </w:rPr>
        <w:t xml:space="preserve">d'investissement. Cette dénonciation entraîne le retrait des incitations. </w:t>
      </w:r>
    </w:p>
    <w:p w14:paraId="146FEF8D" w14:textId="77777777" w:rsidR="00B545C1" w:rsidRDefault="00B545C1" w:rsidP="00B545C1">
      <w:pPr>
        <w:jc w:val="both"/>
        <w:rPr>
          <w:lang w:val="fr-BE" w:eastAsia="en-US"/>
        </w:rPr>
      </w:pPr>
    </w:p>
    <w:p w14:paraId="7F728AD6" w14:textId="105EA20C" w:rsidR="00B545C1" w:rsidRDefault="00B545C1" w:rsidP="00BB30FD">
      <w:pPr>
        <w:jc w:val="both"/>
        <w:rPr>
          <w:lang w:val="fr-BE" w:eastAsia="en-US"/>
        </w:rPr>
      </w:pPr>
      <w:r w:rsidRPr="008220CD">
        <w:rPr>
          <w:lang w:val="fr-BE" w:eastAsia="en-US"/>
        </w:rPr>
        <w:t>Dans ce cas,</w:t>
      </w:r>
      <w:r>
        <w:rPr>
          <w:lang w:val="fr-BE" w:eastAsia="en-US"/>
        </w:rPr>
        <w:t xml:space="preserve"> </w:t>
      </w:r>
      <w:r w:rsidRPr="008220CD">
        <w:rPr>
          <w:lang w:val="fr-BE" w:eastAsia="en-US"/>
        </w:rPr>
        <w:t>les administrations fiscale et douanière procèdent au recouvrement des droits éludés,</w:t>
      </w:r>
      <w:r>
        <w:rPr>
          <w:lang w:val="fr-BE" w:eastAsia="en-US"/>
        </w:rPr>
        <w:t xml:space="preserve"> </w:t>
      </w:r>
      <w:r w:rsidRPr="008220CD">
        <w:rPr>
          <w:lang w:val="fr-BE" w:eastAsia="en-US"/>
        </w:rPr>
        <w:t>assortis des pénalités applicables, conformément au Code des Douanes et au Code</w:t>
      </w:r>
      <w:r w:rsidR="00BB30FD">
        <w:rPr>
          <w:lang w:val="fr-BE" w:eastAsia="en-US"/>
        </w:rPr>
        <w:t xml:space="preserve"> </w:t>
      </w:r>
      <w:r w:rsidRPr="008220CD">
        <w:rPr>
          <w:lang w:val="fr-BE" w:eastAsia="en-US"/>
        </w:rPr>
        <w:t>Général des Impôts.</w:t>
      </w:r>
    </w:p>
    <w:p w14:paraId="68454241" w14:textId="77777777" w:rsidR="00B545C1" w:rsidRPr="008220CD" w:rsidRDefault="00B545C1" w:rsidP="00B545C1">
      <w:pPr>
        <w:jc w:val="both"/>
        <w:rPr>
          <w:lang w:val="fr-BE" w:eastAsia="en-US"/>
        </w:rPr>
      </w:pPr>
    </w:p>
    <w:p w14:paraId="440BA409" w14:textId="77777777" w:rsidR="00B545C1" w:rsidRDefault="00B545C1" w:rsidP="00B545C1">
      <w:pPr>
        <w:jc w:val="both"/>
        <w:rPr>
          <w:lang w:val="fr-BE" w:eastAsia="en-US"/>
        </w:rPr>
      </w:pPr>
      <w:r w:rsidRPr="008220CD">
        <w:rPr>
          <w:lang w:val="fr-BE" w:eastAsia="en-US"/>
        </w:rPr>
        <w:t>Nonobstant les dispositions ci-dessus, les</w:t>
      </w:r>
      <w:r>
        <w:rPr>
          <w:lang w:val="fr-BE" w:eastAsia="en-US"/>
        </w:rPr>
        <w:t xml:space="preserve"> </w:t>
      </w:r>
      <w:r w:rsidRPr="008220CD">
        <w:rPr>
          <w:lang w:val="fr-BE" w:eastAsia="en-US"/>
        </w:rPr>
        <w:t>administrations fiscales et douanières sont chargées, conjointement ou</w:t>
      </w:r>
      <w:r>
        <w:rPr>
          <w:lang w:val="fr-BE" w:eastAsia="en-US"/>
        </w:rPr>
        <w:t xml:space="preserve"> </w:t>
      </w:r>
      <w:r w:rsidRPr="008220CD">
        <w:rPr>
          <w:lang w:val="fr-BE" w:eastAsia="en-US"/>
        </w:rPr>
        <w:t xml:space="preserve">indépendamment, dans le cadre de leurs missions classiques de contrôle, de </w:t>
      </w:r>
      <w:r w:rsidRPr="008220CD">
        <w:rPr>
          <w:lang w:val="fr-BE" w:eastAsia="en-US"/>
        </w:rPr>
        <w:lastRenderedPageBreak/>
        <w:t>veiller à</w:t>
      </w:r>
      <w:r>
        <w:rPr>
          <w:lang w:val="fr-BE" w:eastAsia="en-US"/>
        </w:rPr>
        <w:t xml:space="preserve"> </w:t>
      </w:r>
      <w:r w:rsidRPr="008220CD">
        <w:rPr>
          <w:lang w:val="fr-BE" w:eastAsia="en-US"/>
        </w:rPr>
        <w:t>l'utilisation conforme des avantages fiscaux et douaniers accordés aux bénéficiaires</w:t>
      </w:r>
      <w:r>
        <w:rPr>
          <w:lang w:val="fr-BE" w:eastAsia="en-US"/>
        </w:rPr>
        <w:t xml:space="preserve"> </w:t>
      </w:r>
      <w:r w:rsidRPr="008220CD">
        <w:rPr>
          <w:lang w:val="fr-BE" w:eastAsia="en-US"/>
        </w:rPr>
        <w:t>des incitations prévues par la présente ordonnance.</w:t>
      </w:r>
    </w:p>
    <w:p w14:paraId="0DA0C0BE" w14:textId="77777777" w:rsidR="00B545C1" w:rsidRDefault="00B545C1" w:rsidP="00B545C1">
      <w:pPr>
        <w:jc w:val="both"/>
        <w:rPr>
          <w:lang w:val="fr-BE" w:eastAsia="en-US"/>
        </w:rPr>
      </w:pPr>
    </w:p>
    <w:p w14:paraId="6B0EF9D6" w14:textId="77777777" w:rsidR="00B545C1" w:rsidRDefault="00B545C1" w:rsidP="00B545C1">
      <w:pPr>
        <w:jc w:val="both"/>
        <w:rPr>
          <w:lang w:val="fr-BE" w:eastAsia="en-US"/>
        </w:rPr>
      </w:pPr>
      <w:r w:rsidRPr="0085362A">
        <w:rPr>
          <w:lang w:val="fr-BE" w:eastAsia="en-US"/>
        </w:rPr>
        <w:t>En cas d'utilisation abusive des avantages ou de fraude avérée,</w:t>
      </w:r>
      <w:r>
        <w:rPr>
          <w:lang w:val="fr-BE" w:eastAsia="en-US"/>
        </w:rPr>
        <w:t xml:space="preserve"> </w:t>
      </w:r>
      <w:r w:rsidRPr="0085362A">
        <w:rPr>
          <w:lang w:val="fr-BE" w:eastAsia="en-US"/>
        </w:rPr>
        <w:t>les administrations fiscale et</w:t>
      </w:r>
      <w:r>
        <w:rPr>
          <w:lang w:val="fr-BE" w:eastAsia="en-US"/>
        </w:rPr>
        <w:t xml:space="preserve"> </w:t>
      </w:r>
      <w:r w:rsidRPr="0085362A">
        <w:rPr>
          <w:lang w:val="fr-BE" w:eastAsia="en-US"/>
        </w:rPr>
        <w:t>douanière procèdent au recouvrement des impôts, droits</w:t>
      </w:r>
      <w:r>
        <w:rPr>
          <w:lang w:val="fr-BE" w:eastAsia="en-US"/>
        </w:rPr>
        <w:t xml:space="preserve"> </w:t>
      </w:r>
      <w:r w:rsidRPr="0085362A">
        <w:rPr>
          <w:lang w:val="fr-BE" w:eastAsia="en-US"/>
        </w:rPr>
        <w:t>et taxes dus, majorés des pénalités y afférentes, conformément aux dispositions</w:t>
      </w:r>
      <w:r>
        <w:rPr>
          <w:lang w:val="fr-BE" w:eastAsia="en-US"/>
        </w:rPr>
        <w:t xml:space="preserve"> </w:t>
      </w:r>
      <w:r w:rsidRPr="0085362A">
        <w:rPr>
          <w:lang w:val="fr-BE" w:eastAsia="en-US"/>
        </w:rPr>
        <w:t>pertinentes du Code des Douanes et du Code Général des Impôts.</w:t>
      </w:r>
    </w:p>
    <w:p w14:paraId="38936527" w14:textId="77777777" w:rsidR="00B545C1" w:rsidRDefault="00B545C1" w:rsidP="00B545C1">
      <w:pPr>
        <w:jc w:val="both"/>
        <w:rPr>
          <w:lang w:val="fr-BE" w:eastAsia="en-US"/>
        </w:rPr>
      </w:pPr>
    </w:p>
    <w:p w14:paraId="099C5DEA" w14:textId="69162069" w:rsidR="00B545C1" w:rsidRPr="000A5904" w:rsidRDefault="00DA7639" w:rsidP="00B545C1">
      <w:pPr>
        <w:pStyle w:val="Titre2"/>
      </w:pPr>
      <w:bookmarkStart w:id="19" w:name="_Toc209358755"/>
      <w:bookmarkStart w:id="20" w:name="_Toc214470197"/>
      <w:r>
        <w:t xml:space="preserve">Section 4 : </w:t>
      </w:r>
      <w:r w:rsidR="00B545C1">
        <w:t>Règlement des différends</w:t>
      </w:r>
      <w:bookmarkEnd w:id="19"/>
      <w:bookmarkEnd w:id="20"/>
      <w:r w:rsidR="00B545C1">
        <w:t xml:space="preserve"> </w:t>
      </w:r>
    </w:p>
    <w:p w14:paraId="4ECB9E31" w14:textId="77777777" w:rsidR="00B545C1" w:rsidRDefault="00B545C1" w:rsidP="00B545C1">
      <w:pPr>
        <w:jc w:val="both"/>
        <w:rPr>
          <w:lang w:val="fr-BE" w:eastAsia="en-US"/>
        </w:rPr>
      </w:pPr>
    </w:p>
    <w:p w14:paraId="7480A2E0" w14:textId="77777777" w:rsidR="00B545C1" w:rsidRDefault="00B545C1" w:rsidP="00B545C1">
      <w:pPr>
        <w:jc w:val="both"/>
        <w:rPr>
          <w:lang w:val="fr-BE" w:eastAsia="en-US"/>
        </w:rPr>
      </w:pPr>
      <w:r w:rsidRPr="00F31A0D">
        <w:rPr>
          <w:lang w:val="fr-BE" w:eastAsia="en-US"/>
        </w:rPr>
        <w:t>Un différend qui naît entre un investisseur et</w:t>
      </w:r>
      <w:r>
        <w:rPr>
          <w:lang w:val="fr-BE" w:eastAsia="en-US"/>
        </w:rPr>
        <w:t xml:space="preserve"> </w:t>
      </w:r>
      <w:r w:rsidRPr="00F31A0D">
        <w:rPr>
          <w:lang w:val="fr-BE" w:eastAsia="en-US"/>
        </w:rPr>
        <w:t>un organe de l’État en rapport avec un</w:t>
      </w:r>
      <w:r>
        <w:rPr>
          <w:lang w:val="fr-BE" w:eastAsia="en-US"/>
        </w:rPr>
        <w:t xml:space="preserve"> </w:t>
      </w:r>
      <w:r w:rsidRPr="00F31A0D">
        <w:rPr>
          <w:lang w:val="fr-BE" w:eastAsia="en-US"/>
        </w:rPr>
        <w:t>investissement enregistré est réglé à l’amiable.</w:t>
      </w:r>
      <w:r>
        <w:rPr>
          <w:lang w:val="fr-BE" w:eastAsia="en-US"/>
        </w:rPr>
        <w:t xml:space="preserve"> </w:t>
      </w:r>
      <w:r w:rsidRPr="00F31A0D">
        <w:rPr>
          <w:lang w:val="fr-BE" w:eastAsia="en-US"/>
        </w:rPr>
        <w:t>À défaut de règlement à l’amiable, les parties</w:t>
      </w:r>
      <w:r>
        <w:rPr>
          <w:lang w:val="fr-BE" w:eastAsia="en-US"/>
        </w:rPr>
        <w:t xml:space="preserve"> </w:t>
      </w:r>
      <w:r w:rsidRPr="00F31A0D">
        <w:rPr>
          <w:lang w:val="fr-BE" w:eastAsia="en-US"/>
        </w:rPr>
        <w:t>renvoient leur différend à l’institution</w:t>
      </w:r>
      <w:r>
        <w:rPr>
          <w:lang w:val="fr-BE" w:eastAsia="en-US"/>
        </w:rPr>
        <w:t xml:space="preserve"> </w:t>
      </w:r>
      <w:r w:rsidRPr="00F31A0D">
        <w:rPr>
          <w:lang w:val="fr-BE" w:eastAsia="en-US"/>
        </w:rPr>
        <w:t>d’arbitrage convenue ou à toute autre modalité</w:t>
      </w:r>
      <w:r>
        <w:rPr>
          <w:lang w:val="fr-BE" w:eastAsia="en-US"/>
        </w:rPr>
        <w:t xml:space="preserve"> </w:t>
      </w:r>
      <w:r w:rsidRPr="00F31A0D">
        <w:rPr>
          <w:lang w:val="fr-BE" w:eastAsia="en-US"/>
        </w:rPr>
        <w:t>de règlement de différends prévue dans</w:t>
      </w:r>
      <w:r>
        <w:rPr>
          <w:lang w:val="fr-BE" w:eastAsia="en-US"/>
        </w:rPr>
        <w:t xml:space="preserve"> </w:t>
      </w:r>
      <w:r w:rsidRPr="00F31A0D">
        <w:rPr>
          <w:lang w:val="fr-BE" w:eastAsia="en-US"/>
        </w:rPr>
        <w:t>l’accord conclu entre les deux parties.</w:t>
      </w:r>
      <w:r>
        <w:rPr>
          <w:lang w:val="fr-BE" w:eastAsia="en-US"/>
        </w:rPr>
        <w:t xml:space="preserve"> </w:t>
      </w:r>
      <w:r w:rsidRPr="00E62F8A">
        <w:rPr>
          <w:lang w:val="fr-BE" w:eastAsia="en-US"/>
        </w:rPr>
        <w:t>Lorsqu’aucune modalité d’arbitrage n’est</w:t>
      </w:r>
      <w:r>
        <w:rPr>
          <w:lang w:val="fr-BE" w:eastAsia="en-US"/>
        </w:rPr>
        <w:t xml:space="preserve"> </w:t>
      </w:r>
      <w:r w:rsidRPr="00E62F8A">
        <w:rPr>
          <w:lang w:val="fr-BE" w:eastAsia="en-US"/>
        </w:rPr>
        <w:t>prévue dans l’accord écrit, les deux parties</w:t>
      </w:r>
      <w:r>
        <w:rPr>
          <w:lang w:val="fr-BE" w:eastAsia="en-US"/>
        </w:rPr>
        <w:t xml:space="preserve"> </w:t>
      </w:r>
      <w:r w:rsidRPr="00E62F8A">
        <w:rPr>
          <w:lang w:val="fr-BE" w:eastAsia="en-US"/>
        </w:rPr>
        <w:t>saisissent la juridiction compétente.</w:t>
      </w:r>
    </w:p>
    <w:p w14:paraId="5B28E976" w14:textId="77777777" w:rsidR="00B545C1" w:rsidRDefault="00B545C1" w:rsidP="00056EC7">
      <w:pPr>
        <w:spacing w:after="160" w:line="259" w:lineRule="auto"/>
        <w:rPr>
          <w:bCs/>
          <w:lang w:val="fr-BE"/>
        </w:rPr>
      </w:pPr>
    </w:p>
    <w:p w14:paraId="5508B210" w14:textId="77777777" w:rsidR="00056EC7" w:rsidRDefault="00056EC7" w:rsidP="00BB3D35">
      <w:pPr>
        <w:rPr>
          <w:b/>
          <w:lang w:val="fr-BE"/>
        </w:rPr>
      </w:pPr>
    </w:p>
    <w:p w14:paraId="18FFD9FF" w14:textId="77777777" w:rsidR="00BB3D35" w:rsidRDefault="00BB3D35">
      <w:pPr>
        <w:spacing w:after="160" w:line="259" w:lineRule="auto"/>
        <w:rPr>
          <w:rFonts w:eastAsiaTheme="minorHAnsi"/>
          <w:bCs/>
          <w:color w:val="000000" w:themeColor="text1"/>
          <w:kern w:val="18"/>
          <w:lang w:val="fr-BE" w:eastAsia="en-US"/>
        </w:rPr>
      </w:pPr>
    </w:p>
    <w:sectPr w:rsidR="00BB3D35" w:rsidSect="00407FCC">
      <w:footerReference w:type="default" r:id="rId4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B925E" w14:textId="77777777" w:rsidR="009E386C" w:rsidRDefault="009E386C" w:rsidP="00671511">
      <w:r>
        <w:separator/>
      </w:r>
    </w:p>
  </w:endnote>
  <w:endnote w:type="continuationSeparator" w:id="0">
    <w:p w14:paraId="00EBF563" w14:textId="77777777" w:rsidR="009E386C" w:rsidRDefault="009E386C" w:rsidP="00671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RB Office">
    <w:altName w:val="Calibri"/>
    <w:panose1 w:val="020B0604020202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094337"/>
      <w:docPartObj>
        <w:docPartGallery w:val="Page Numbers (Bottom of Page)"/>
        <w:docPartUnique/>
      </w:docPartObj>
    </w:sdtPr>
    <w:sdtContent>
      <w:p w14:paraId="61D4B6E6" w14:textId="22E257C4" w:rsidR="00425123" w:rsidRDefault="00425123" w:rsidP="00EA5F78">
        <w:pPr>
          <w:pStyle w:val="Pieddepage"/>
          <w:jc w:val="right"/>
        </w:pPr>
        <w:r>
          <w:fldChar w:fldCharType="begin"/>
        </w:r>
        <w:r>
          <w:instrText>PAGE   \* MERGEFORMAT</w:instrText>
        </w:r>
        <w:r>
          <w:fldChar w:fldCharType="separate"/>
        </w:r>
        <w:r>
          <w:rPr>
            <w:lang w:val="fr-FR"/>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E4F34" w14:textId="77777777" w:rsidR="009E386C" w:rsidRDefault="009E386C" w:rsidP="00671511">
      <w:r>
        <w:separator/>
      </w:r>
    </w:p>
  </w:footnote>
  <w:footnote w:type="continuationSeparator" w:id="0">
    <w:p w14:paraId="2FD26D6F" w14:textId="77777777" w:rsidR="009E386C" w:rsidRDefault="009E386C" w:rsidP="006715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A34D3"/>
    <w:multiLevelType w:val="hybridMultilevel"/>
    <w:tmpl w:val="5E2A0C3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EAA3388"/>
    <w:multiLevelType w:val="hybridMultilevel"/>
    <w:tmpl w:val="69C08A70"/>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122C6657"/>
    <w:multiLevelType w:val="hybridMultilevel"/>
    <w:tmpl w:val="ECCCF87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14884A8A"/>
    <w:multiLevelType w:val="hybridMultilevel"/>
    <w:tmpl w:val="A7620D1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1703748D"/>
    <w:multiLevelType w:val="hybridMultilevel"/>
    <w:tmpl w:val="48CAD68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5" w15:restartNumberingAfterBreak="0">
    <w:nsid w:val="1A265ED8"/>
    <w:multiLevelType w:val="hybridMultilevel"/>
    <w:tmpl w:val="98545F0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20186814"/>
    <w:multiLevelType w:val="hybridMultilevel"/>
    <w:tmpl w:val="2A705D6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26A30158"/>
    <w:multiLevelType w:val="hybridMultilevel"/>
    <w:tmpl w:val="7106607A"/>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27005DE8"/>
    <w:multiLevelType w:val="multilevel"/>
    <w:tmpl w:val="424E10F8"/>
    <w:lvl w:ilvl="0">
      <w:start w:val="1"/>
      <w:numFmt w:val="upperRoman"/>
      <w:pStyle w:val="Titre1"/>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924061F"/>
    <w:multiLevelType w:val="hybridMultilevel"/>
    <w:tmpl w:val="26C01B7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2B353AF4"/>
    <w:multiLevelType w:val="hybridMultilevel"/>
    <w:tmpl w:val="CAD25C3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2BFE619F"/>
    <w:multiLevelType w:val="hybridMultilevel"/>
    <w:tmpl w:val="B224C11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365C2412"/>
    <w:multiLevelType w:val="hybridMultilevel"/>
    <w:tmpl w:val="EB303D9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37F44E1C"/>
    <w:multiLevelType w:val="hybridMultilevel"/>
    <w:tmpl w:val="8354CB24"/>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4" w15:restartNumberingAfterBreak="0">
    <w:nsid w:val="402C1248"/>
    <w:multiLevelType w:val="hybridMultilevel"/>
    <w:tmpl w:val="1CF6803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4C8C56A0"/>
    <w:multiLevelType w:val="hybridMultilevel"/>
    <w:tmpl w:val="DE423140"/>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4C952E45"/>
    <w:multiLevelType w:val="hybridMultilevel"/>
    <w:tmpl w:val="B77476F6"/>
    <w:lvl w:ilvl="0" w:tplc="080C0001">
      <w:start w:val="1"/>
      <w:numFmt w:val="bullet"/>
      <w:lvlText w:val=""/>
      <w:lvlJc w:val="left"/>
      <w:pPr>
        <w:ind w:left="1068" w:hanging="360"/>
      </w:pPr>
      <w:rPr>
        <w:rFonts w:ascii="Symbol" w:hAnsi="Symbol"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17" w15:restartNumberingAfterBreak="0">
    <w:nsid w:val="4D95211B"/>
    <w:multiLevelType w:val="hybridMultilevel"/>
    <w:tmpl w:val="DDBC2B3E"/>
    <w:lvl w:ilvl="0" w:tplc="080C0001">
      <w:start w:val="1"/>
      <w:numFmt w:val="bullet"/>
      <w:lvlText w:val=""/>
      <w:lvlJc w:val="left"/>
      <w:pPr>
        <w:ind w:left="720" w:hanging="360"/>
      </w:pPr>
      <w:rPr>
        <w:rFonts w:ascii="Symbol" w:hAnsi="Symbol" w:hint="default"/>
      </w:rPr>
    </w:lvl>
    <w:lvl w:ilvl="1" w:tplc="4D22664C">
      <w:numFmt w:val="bullet"/>
      <w:lvlText w:val="•"/>
      <w:lvlJc w:val="left"/>
      <w:pPr>
        <w:ind w:left="1790" w:hanging="710"/>
      </w:pPr>
      <w:rPr>
        <w:rFonts w:ascii="Times New Roman" w:eastAsia="Times New Roman" w:hAnsi="Times New Roman" w:cs="Times New Roman"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58516C01"/>
    <w:multiLevelType w:val="hybridMultilevel"/>
    <w:tmpl w:val="2738DED0"/>
    <w:lvl w:ilvl="0" w:tplc="080C0001">
      <w:start w:val="1"/>
      <w:numFmt w:val="bullet"/>
      <w:lvlText w:val=""/>
      <w:lvlJc w:val="left"/>
      <w:pPr>
        <w:ind w:left="1068" w:hanging="360"/>
      </w:pPr>
      <w:rPr>
        <w:rFonts w:ascii="Symbol" w:hAnsi="Symbol"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19" w15:restartNumberingAfterBreak="0">
    <w:nsid w:val="68EC7E62"/>
    <w:multiLevelType w:val="hybridMultilevel"/>
    <w:tmpl w:val="7878245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6DD601A9"/>
    <w:multiLevelType w:val="hybridMultilevel"/>
    <w:tmpl w:val="DB8C304E"/>
    <w:lvl w:ilvl="0" w:tplc="080C0001">
      <w:start w:val="1"/>
      <w:numFmt w:val="bullet"/>
      <w:lvlText w:val=""/>
      <w:lvlJc w:val="left"/>
      <w:pPr>
        <w:ind w:left="1068" w:hanging="360"/>
      </w:pPr>
      <w:rPr>
        <w:rFonts w:ascii="Symbol" w:hAnsi="Symbol"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21" w15:restartNumberingAfterBreak="0">
    <w:nsid w:val="73CF0C07"/>
    <w:multiLevelType w:val="hybridMultilevel"/>
    <w:tmpl w:val="254E95F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75797379"/>
    <w:multiLevelType w:val="hybridMultilevel"/>
    <w:tmpl w:val="73588D06"/>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15:restartNumberingAfterBreak="0">
    <w:nsid w:val="769D3605"/>
    <w:multiLevelType w:val="hybridMultilevel"/>
    <w:tmpl w:val="4F4C9E78"/>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77427417"/>
    <w:multiLevelType w:val="hybridMultilevel"/>
    <w:tmpl w:val="B4F4868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15:restartNumberingAfterBreak="0">
    <w:nsid w:val="78F65AB0"/>
    <w:multiLevelType w:val="hybridMultilevel"/>
    <w:tmpl w:val="C7A20EBC"/>
    <w:lvl w:ilvl="0" w:tplc="080C0001">
      <w:start w:val="1"/>
      <w:numFmt w:val="bullet"/>
      <w:lvlText w:val=""/>
      <w:lvlJc w:val="left"/>
      <w:pPr>
        <w:ind w:left="360" w:hanging="360"/>
      </w:pPr>
      <w:rPr>
        <w:rFonts w:ascii="Symbol" w:hAnsi="Symbol" w:hint="default"/>
      </w:rPr>
    </w:lvl>
    <w:lvl w:ilvl="1" w:tplc="080C0003">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6" w15:restartNumberingAfterBreak="0">
    <w:nsid w:val="7B9B4D1B"/>
    <w:multiLevelType w:val="hybridMultilevel"/>
    <w:tmpl w:val="C7A20EFA"/>
    <w:lvl w:ilvl="0" w:tplc="080C0001">
      <w:start w:val="1"/>
      <w:numFmt w:val="bullet"/>
      <w:lvlText w:val=""/>
      <w:lvlJc w:val="left"/>
      <w:pPr>
        <w:ind w:left="1080" w:hanging="360"/>
      </w:pPr>
      <w:rPr>
        <w:rFonts w:ascii="Symbol" w:hAnsi="Symbol" w:hint="default"/>
      </w:rPr>
    </w:lvl>
    <w:lvl w:ilvl="1" w:tplc="E620D67E">
      <w:numFmt w:val="bullet"/>
      <w:lvlText w:val="-"/>
      <w:lvlJc w:val="left"/>
      <w:pPr>
        <w:ind w:left="1800" w:hanging="360"/>
      </w:pPr>
      <w:rPr>
        <w:rFonts w:ascii="Times New Roman" w:eastAsia="Times New Roman" w:hAnsi="Times New Roman" w:cs="Times New Roman"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7" w15:restartNumberingAfterBreak="0">
    <w:nsid w:val="7BC45143"/>
    <w:multiLevelType w:val="hybridMultilevel"/>
    <w:tmpl w:val="901E42B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8" w15:restartNumberingAfterBreak="0">
    <w:nsid w:val="7DEA5047"/>
    <w:multiLevelType w:val="hybridMultilevel"/>
    <w:tmpl w:val="0ADCD54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245410536">
    <w:abstractNumId w:val="8"/>
  </w:num>
  <w:num w:numId="2" w16cid:durableId="1890340168">
    <w:abstractNumId w:val="25"/>
  </w:num>
  <w:num w:numId="3" w16cid:durableId="1409961131">
    <w:abstractNumId w:val="26"/>
  </w:num>
  <w:num w:numId="4" w16cid:durableId="252665956">
    <w:abstractNumId w:val="3"/>
  </w:num>
  <w:num w:numId="5" w16cid:durableId="1714424769">
    <w:abstractNumId w:val="1"/>
  </w:num>
  <w:num w:numId="6" w16cid:durableId="2121414059">
    <w:abstractNumId w:val="11"/>
  </w:num>
  <w:num w:numId="7" w16cid:durableId="877356631">
    <w:abstractNumId w:val="24"/>
  </w:num>
  <w:num w:numId="8" w16cid:durableId="291524840">
    <w:abstractNumId w:val="5"/>
  </w:num>
  <w:num w:numId="9" w16cid:durableId="1372607471">
    <w:abstractNumId w:val="14"/>
  </w:num>
  <w:num w:numId="10" w16cid:durableId="1116755819">
    <w:abstractNumId w:val="28"/>
  </w:num>
  <w:num w:numId="11" w16cid:durableId="373622763">
    <w:abstractNumId w:val="19"/>
  </w:num>
  <w:num w:numId="12" w16cid:durableId="602417639">
    <w:abstractNumId w:val="17"/>
  </w:num>
  <w:num w:numId="13" w16cid:durableId="1022560490">
    <w:abstractNumId w:val="10"/>
  </w:num>
  <w:num w:numId="14" w16cid:durableId="34693684">
    <w:abstractNumId w:val="7"/>
  </w:num>
  <w:num w:numId="15" w16cid:durableId="754015919">
    <w:abstractNumId w:val="6"/>
  </w:num>
  <w:num w:numId="16" w16cid:durableId="1853494706">
    <w:abstractNumId w:val="2"/>
  </w:num>
  <w:num w:numId="17" w16cid:durableId="605237784">
    <w:abstractNumId w:val="21"/>
  </w:num>
  <w:num w:numId="18" w16cid:durableId="729839470">
    <w:abstractNumId w:val="27"/>
  </w:num>
  <w:num w:numId="19" w16cid:durableId="67534583">
    <w:abstractNumId w:val="4"/>
  </w:num>
  <w:num w:numId="20" w16cid:durableId="2044478039">
    <w:abstractNumId w:val="13"/>
  </w:num>
  <w:num w:numId="21" w16cid:durableId="350449930">
    <w:abstractNumId w:val="20"/>
  </w:num>
  <w:num w:numId="22" w16cid:durableId="81608255">
    <w:abstractNumId w:val="9"/>
  </w:num>
  <w:num w:numId="23" w16cid:durableId="829977349">
    <w:abstractNumId w:val="18"/>
  </w:num>
  <w:num w:numId="24" w16cid:durableId="1608200880">
    <w:abstractNumId w:val="16"/>
  </w:num>
  <w:num w:numId="25" w16cid:durableId="1306280228">
    <w:abstractNumId w:val="15"/>
  </w:num>
  <w:num w:numId="26" w16cid:durableId="762069105">
    <w:abstractNumId w:val="23"/>
  </w:num>
  <w:num w:numId="27" w16cid:durableId="411701069">
    <w:abstractNumId w:val="12"/>
  </w:num>
  <w:num w:numId="28" w16cid:durableId="1926377061">
    <w:abstractNumId w:val="0"/>
  </w:num>
  <w:num w:numId="29" w16cid:durableId="1295404636">
    <w:abstractNumId w:val="2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6A6"/>
    <w:rsid w:val="0000066C"/>
    <w:rsid w:val="000019E0"/>
    <w:rsid w:val="00001CD9"/>
    <w:rsid w:val="000026ED"/>
    <w:rsid w:val="000036BF"/>
    <w:rsid w:val="00003BC6"/>
    <w:rsid w:val="0000465E"/>
    <w:rsid w:val="000046DE"/>
    <w:rsid w:val="0000482E"/>
    <w:rsid w:val="00005102"/>
    <w:rsid w:val="000051C8"/>
    <w:rsid w:val="00006215"/>
    <w:rsid w:val="00006634"/>
    <w:rsid w:val="000066EB"/>
    <w:rsid w:val="00006BED"/>
    <w:rsid w:val="000101B8"/>
    <w:rsid w:val="00010525"/>
    <w:rsid w:val="00010DE8"/>
    <w:rsid w:val="00010E68"/>
    <w:rsid w:val="000117B9"/>
    <w:rsid w:val="00011C4A"/>
    <w:rsid w:val="00011C6C"/>
    <w:rsid w:val="000122F0"/>
    <w:rsid w:val="0001295E"/>
    <w:rsid w:val="00012E27"/>
    <w:rsid w:val="00013E10"/>
    <w:rsid w:val="000141A7"/>
    <w:rsid w:val="0001432B"/>
    <w:rsid w:val="00015124"/>
    <w:rsid w:val="000164DE"/>
    <w:rsid w:val="00016507"/>
    <w:rsid w:val="00016C01"/>
    <w:rsid w:val="0001735A"/>
    <w:rsid w:val="00020C39"/>
    <w:rsid w:val="000210E3"/>
    <w:rsid w:val="0002154C"/>
    <w:rsid w:val="00022880"/>
    <w:rsid w:val="000237DA"/>
    <w:rsid w:val="00023F4D"/>
    <w:rsid w:val="0002405D"/>
    <w:rsid w:val="0002448F"/>
    <w:rsid w:val="00024545"/>
    <w:rsid w:val="00025414"/>
    <w:rsid w:val="00026171"/>
    <w:rsid w:val="00026826"/>
    <w:rsid w:val="00030576"/>
    <w:rsid w:val="00030A37"/>
    <w:rsid w:val="00030C5E"/>
    <w:rsid w:val="000312D5"/>
    <w:rsid w:val="00031D58"/>
    <w:rsid w:val="00032165"/>
    <w:rsid w:val="00032373"/>
    <w:rsid w:val="00032DC0"/>
    <w:rsid w:val="00033E9C"/>
    <w:rsid w:val="00033F16"/>
    <w:rsid w:val="00034F75"/>
    <w:rsid w:val="00035105"/>
    <w:rsid w:val="000364A1"/>
    <w:rsid w:val="00037024"/>
    <w:rsid w:val="0003726A"/>
    <w:rsid w:val="0003788B"/>
    <w:rsid w:val="00040266"/>
    <w:rsid w:val="000407A8"/>
    <w:rsid w:val="00040D62"/>
    <w:rsid w:val="00040FD7"/>
    <w:rsid w:val="0004145E"/>
    <w:rsid w:val="0004161E"/>
    <w:rsid w:val="00042627"/>
    <w:rsid w:val="00042C3C"/>
    <w:rsid w:val="00043361"/>
    <w:rsid w:val="00043369"/>
    <w:rsid w:val="000453D1"/>
    <w:rsid w:val="00045B06"/>
    <w:rsid w:val="000465F2"/>
    <w:rsid w:val="00046DC6"/>
    <w:rsid w:val="000474E9"/>
    <w:rsid w:val="00050E63"/>
    <w:rsid w:val="00051485"/>
    <w:rsid w:val="00051AE2"/>
    <w:rsid w:val="0005475F"/>
    <w:rsid w:val="00054DC8"/>
    <w:rsid w:val="00055272"/>
    <w:rsid w:val="00055BD9"/>
    <w:rsid w:val="00056A5F"/>
    <w:rsid w:val="00056AF2"/>
    <w:rsid w:val="00056EC7"/>
    <w:rsid w:val="00057D49"/>
    <w:rsid w:val="00060784"/>
    <w:rsid w:val="00060A26"/>
    <w:rsid w:val="00060CE2"/>
    <w:rsid w:val="000615AB"/>
    <w:rsid w:val="00061ED4"/>
    <w:rsid w:val="00062027"/>
    <w:rsid w:val="0006230E"/>
    <w:rsid w:val="00063120"/>
    <w:rsid w:val="00064941"/>
    <w:rsid w:val="00064F24"/>
    <w:rsid w:val="0006546D"/>
    <w:rsid w:val="00065E53"/>
    <w:rsid w:val="00067EFB"/>
    <w:rsid w:val="0007190E"/>
    <w:rsid w:val="000726B0"/>
    <w:rsid w:val="00073AB3"/>
    <w:rsid w:val="0007679E"/>
    <w:rsid w:val="00080766"/>
    <w:rsid w:val="00081602"/>
    <w:rsid w:val="00081FD9"/>
    <w:rsid w:val="000821AD"/>
    <w:rsid w:val="000828C0"/>
    <w:rsid w:val="0008294E"/>
    <w:rsid w:val="00083033"/>
    <w:rsid w:val="00083748"/>
    <w:rsid w:val="0008374F"/>
    <w:rsid w:val="00083A20"/>
    <w:rsid w:val="00084960"/>
    <w:rsid w:val="000859E8"/>
    <w:rsid w:val="00085F78"/>
    <w:rsid w:val="00086FB0"/>
    <w:rsid w:val="00087FE2"/>
    <w:rsid w:val="00090F47"/>
    <w:rsid w:val="00091196"/>
    <w:rsid w:val="000929D1"/>
    <w:rsid w:val="000932E5"/>
    <w:rsid w:val="00093350"/>
    <w:rsid w:val="000957BD"/>
    <w:rsid w:val="0009644E"/>
    <w:rsid w:val="0009729A"/>
    <w:rsid w:val="000A2491"/>
    <w:rsid w:val="000A29F1"/>
    <w:rsid w:val="000A2A38"/>
    <w:rsid w:val="000A3ACA"/>
    <w:rsid w:val="000A46A1"/>
    <w:rsid w:val="000A4AEB"/>
    <w:rsid w:val="000A4DDC"/>
    <w:rsid w:val="000A5904"/>
    <w:rsid w:val="000A5AC2"/>
    <w:rsid w:val="000B03A7"/>
    <w:rsid w:val="000B3245"/>
    <w:rsid w:val="000B4A2A"/>
    <w:rsid w:val="000B5C97"/>
    <w:rsid w:val="000B771E"/>
    <w:rsid w:val="000B7931"/>
    <w:rsid w:val="000C0FBA"/>
    <w:rsid w:val="000C2368"/>
    <w:rsid w:val="000C2635"/>
    <w:rsid w:val="000C2EC2"/>
    <w:rsid w:val="000C3687"/>
    <w:rsid w:val="000C423B"/>
    <w:rsid w:val="000C4FB9"/>
    <w:rsid w:val="000C5746"/>
    <w:rsid w:val="000C5B6D"/>
    <w:rsid w:val="000C5C80"/>
    <w:rsid w:val="000C6319"/>
    <w:rsid w:val="000C6565"/>
    <w:rsid w:val="000C65B1"/>
    <w:rsid w:val="000C6B92"/>
    <w:rsid w:val="000C6C38"/>
    <w:rsid w:val="000C739D"/>
    <w:rsid w:val="000D09D5"/>
    <w:rsid w:val="000D0AC5"/>
    <w:rsid w:val="000D129E"/>
    <w:rsid w:val="000D13E0"/>
    <w:rsid w:val="000D19F4"/>
    <w:rsid w:val="000D1BC0"/>
    <w:rsid w:val="000D2352"/>
    <w:rsid w:val="000D33A0"/>
    <w:rsid w:val="000D5941"/>
    <w:rsid w:val="000D60F0"/>
    <w:rsid w:val="000E0106"/>
    <w:rsid w:val="000E0120"/>
    <w:rsid w:val="000E06D1"/>
    <w:rsid w:val="000E0924"/>
    <w:rsid w:val="000E1F66"/>
    <w:rsid w:val="000E29F0"/>
    <w:rsid w:val="000E32DA"/>
    <w:rsid w:val="000E3DAE"/>
    <w:rsid w:val="000E3EEE"/>
    <w:rsid w:val="000E45D8"/>
    <w:rsid w:val="000E4B1E"/>
    <w:rsid w:val="000E5608"/>
    <w:rsid w:val="000F05C5"/>
    <w:rsid w:val="000F0FC8"/>
    <w:rsid w:val="000F1202"/>
    <w:rsid w:val="000F12C1"/>
    <w:rsid w:val="000F13FF"/>
    <w:rsid w:val="000F1727"/>
    <w:rsid w:val="000F4A9B"/>
    <w:rsid w:val="000F4EBF"/>
    <w:rsid w:val="000F6300"/>
    <w:rsid w:val="000F775D"/>
    <w:rsid w:val="00100035"/>
    <w:rsid w:val="001011DD"/>
    <w:rsid w:val="00101689"/>
    <w:rsid w:val="00101992"/>
    <w:rsid w:val="0010263F"/>
    <w:rsid w:val="00103BE1"/>
    <w:rsid w:val="0010405D"/>
    <w:rsid w:val="00104B02"/>
    <w:rsid w:val="00106203"/>
    <w:rsid w:val="001073F9"/>
    <w:rsid w:val="00107BD2"/>
    <w:rsid w:val="00107CA8"/>
    <w:rsid w:val="00107DE9"/>
    <w:rsid w:val="00111505"/>
    <w:rsid w:val="0011158A"/>
    <w:rsid w:val="00112233"/>
    <w:rsid w:val="00112963"/>
    <w:rsid w:val="00113923"/>
    <w:rsid w:val="0011419F"/>
    <w:rsid w:val="001147F3"/>
    <w:rsid w:val="0011526E"/>
    <w:rsid w:val="001157A4"/>
    <w:rsid w:val="001159C5"/>
    <w:rsid w:val="00124030"/>
    <w:rsid w:val="0012547B"/>
    <w:rsid w:val="00126D81"/>
    <w:rsid w:val="00127DFF"/>
    <w:rsid w:val="00131B10"/>
    <w:rsid w:val="0013368E"/>
    <w:rsid w:val="0013442F"/>
    <w:rsid w:val="00135837"/>
    <w:rsid w:val="00136A46"/>
    <w:rsid w:val="00136AF6"/>
    <w:rsid w:val="00136F49"/>
    <w:rsid w:val="0013723E"/>
    <w:rsid w:val="00140A34"/>
    <w:rsid w:val="001414CC"/>
    <w:rsid w:val="0014222D"/>
    <w:rsid w:val="00142496"/>
    <w:rsid w:val="001426DC"/>
    <w:rsid w:val="00143B04"/>
    <w:rsid w:val="00143E74"/>
    <w:rsid w:val="001444A7"/>
    <w:rsid w:val="00145264"/>
    <w:rsid w:val="001467EC"/>
    <w:rsid w:val="001468C7"/>
    <w:rsid w:val="00146A65"/>
    <w:rsid w:val="00146CA0"/>
    <w:rsid w:val="00146FBE"/>
    <w:rsid w:val="001473A1"/>
    <w:rsid w:val="00147AF7"/>
    <w:rsid w:val="00151571"/>
    <w:rsid w:val="00151CB5"/>
    <w:rsid w:val="001520EA"/>
    <w:rsid w:val="00152DB9"/>
    <w:rsid w:val="001541AD"/>
    <w:rsid w:val="0015440B"/>
    <w:rsid w:val="00156B1B"/>
    <w:rsid w:val="00156E71"/>
    <w:rsid w:val="00157AFF"/>
    <w:rsid w:val="00157E01"/>
    <w:rsid w:val="00160205"/>
    <w:rsid w:val="001607D8"/>
    <w:rsid w:val="001620C1"/>
    <w:rsid w:val="0016298F"/>
    <w:rsid w:val="001640BF"/>
    <w:rsid w:val="001641D8"/>
    <w:rsid w:val="0016672F"/>
    <w:rsid w:val="0016688A"/>
    <w:rsid w:val="00170A76"/>
    <w:rsid w:val="001712E2"/>
    <w:rsid w:val="00171745"/>
    <w:rsid w:val="001717A8"/>
    <w:rsid w:val="00172500"/>
    <w:rsid w:val="00172585"/>
    <w:rsid w:val="0017260C"/>
    <w:rsid w:val="00172847"/>
    <w:rsid w:val="00173343"/>
    <w:rsid w:val="0017347E"/>
    <w:rsid w:val="001736E5"/>
    <w:rsid w:val="0017426E"/>
    <w:rsid w:val="00174518"/>
    <w:rsid w:val="00176B7C"/>
    <w:rsid w:val="00182C7F"/>
    <w:rsid w:val="00184A0B"/>
    <w:rsid w:val="00184D3C"/>
    <w:rsid w:val="00185CCA"/>
    <w:rsid w:val="00185D2B"/>
    <w:rsid w:val="0018617D"/>
    <w:rsid w:val="00190867"/>
    <w:rsid w:val="00190B76"/>
    <w:rsid w:val="00191570"/>
    <w:rsid w:val="00191765"/>
    <w:rsid w:val="00191850"/>
    <w:rsid w:val="00191F06"/>
    <w:rsid w:val="001923AD"/>
    <w:rsid w:val="00192806"/>
    <w:rsid w:val="00193166"/>
    <w:rsid w:val="00193573"/>
    <w:rsid w:val="0019484B"/>
    <w:rsid w:val="001966F2"/>
    <w:rsid w:val="00196EA7"/>
    <w:rsid w:val="00197B07"/>
    <w:rsid w:val="001A1726"/>
    <w:rsid w:val="001A1CB4"/>
    <w:rsid w:val="001A3711"/>
    <w:rsid w:val="001A3895"/>
    <w:rsid w:val="001A445D"/>
    <w:rsid w:val="001A4929"/>
    <w:rsid w:val="001A57C9"/>
    <w:rsid w:val="001A6676"/>
    <w:rsid w:val="001A694A"/>
    <w:rsid w:val="001A7365"/>
    <w:rsid w:val="001A7B68"/>
    <w:rsid w:val="001A7FE0"/>
    <w:rsid w:val="001B047B"/>
    <w:rsid w:val="001B1375"/>
    <w:rsid w:val="001B2898"/>
    <w:rsid w:val="001B3AAB"/>
    <w:rsid w:val="001B56EC"/>
    <w:rsid w:val="001B5899"/>
    <w:rsid w:val="001B59FE"/>
    <w:rsid w:val="001B5B61"/>
    <w:rsid w:val="001B7264"/>
    <w:rsid w:val="001C24BC"/>
    <w:rsid w:val="001C27A5"/>
    <w:rsid w:val="001C426F"/>
    <w:rsid w:val="001C7C8B"/>
    <w:rsid w:val="001D03D7"/>
    <w:rsid w:val="001D1E3C"/>
    <w:rsid w:val="001D3317"/>
    <w:rsid w:val="001D345D"/>
    <w:rsid w:val="001D4551"/>
    <w:rsid w:val="001D7615"/>
    <w:rsid w:val="001D7C2B"/>
    <w:rsid w:val="001D7E78"/>
    <w:rsid w:val="001E0102"/>
    <w:rsid w:val="001E0F09"/>
    <w:rsid w:val="001E420B"/>
    <w:rsid w:val="001E421E"/>
    <w:rsid w:val="001E4E88"/>
    <w:rsid w:val="001E56E0"/>
    <w:rsid w:val="001E5AAA"/>
    <w:rsid w:val="001E6D31"/>
    <w:rsid w:val="001E7C96"/>
    <w:rsid w:val="001F3847"/>
    <w:rsid w:val="001F3E92"/>
    <w:rsid w:val="001F438A"/>
    <w:rsid w:val="001F49C7"/>
    <w:rsid w:val="00200839"/>
    <w:rsid w:val="00200A0E"/>
    <w:rsid w:val="002015C1"/>
    <w:rsid w:val="00203494"/>
    <w:rsid w:val="00204B1D"/>
    <w:rsid w:val="0020528F"/>
    <w:rsid w:val="00205317"/>
    <w:rsid w:val="00205480"/>
    <w:rsid w:val="00205B70"/>
    <w:rsid w:val="00207045"/>
    <w:rsid w:val="002072EE"/>
    <w:rsid w:val="00210012"/>
    <w:rsid w:val="00210605"/>
    <w:rsid w:val="00210C34"/>
    <w:rsid w:val="00211586"/>
    <w:rsid w:val="00211834"/>
    <w:rsid w:val="00212AA1"/>
    <w:rsid w:val="00212BCE"/>
    <w:rsid w:val="002139A1"/>
    <w:rsid w:val="00214866"/>
    <w:rsid w:val="002166B6"/>
    <w:rsid w:val="00216893"/>
    <w:rsid w:val="00217155"/>
    <w:rsid w:val="0022196D"/>
    <w:rsid w:val="00221E0D"/>
    <w:rsid w:val="0022356A"/>
    <w:rsid w:val="00223B15"/>
    <w:rsid w:val="002247F6"/>
    <w:rsid w:val="00225061"/>
    <w:rsid w:val="00225555"/>
    <w:rsid w:val="00225C50"/>
    <w:rsid w:val="00230740"/>
    <w:rsid w:val="00230E76"/>
    <w:rsid w:val="0023210F"/>
    <w:rsid w:val="00232E3E"/>
    <w:rsid w:val="00233187"/>
    <w:rsid w:val="0023374B"/>
    <w:rsid w:val="002346DC"/>
    <w:rsid w:val="0023588A"/>
    <w:rsid w:val="002366DE"/>
    <w:rsid w:val="00236F0A"/>
    <w:rsid w:val="0023742F"/>
    <w:rsid w:val="00240605"/>
    <w:rsid w:val="00242291"/>
    <w:rsid w:val="00242376"/>
    <w:rsid w:val="0024273C"/>
    <w:rsid w:val="00242AEE"/>
    <w:rsid w:val="0024455D"/>
    <w:rsid w:val="00244EA2"/>
    <w:rsid w:val="00245B77"/>
    <w:rsid w:val="00246A80"/>
    <w:rsid w:val="00246E56"/>
    <w:rsid w:val="00250D3F"/>
    <w:rsid w:val="00251F84"/>
    <w:rsid w:val="00252E47"/>
    <w:rsid w:val="0025338E"/>
    <w:rsid w:val="002541BD"/>
    <w:rsid w:val="0025581E"/>
    <w:rsid w:val="00256FB3"/>
    <w:rsid w:val="002571D7"/>
    <w:rsid w:val="0025730F"/>
    <w:rsid w:val="00260AB5"/>
    <w:rsid w:val="002610F6"/>
    <w:rsid w:val="00261CC0"/>
    <w:rsid w:val="00262F0F"/>
    <w:rsid w:val="00264643"/>
    <w:rsid w:val="00265EA3"/>
    <w:rsid w:val="00266ED6"/>
    <w:rsid w:val="00267586"/>
    <w:rsid w:val="00267A39"/>
    <w:rsid w:val="00270A5E"/>
    <w:rsid w:val="00270D85"/>
    <w:rsid w:val="00271F56"/>
    <w:rsid w:val="002722CC"/>
    <w:rsid w:val="00272EFC"/>
    <w:rsid w:val="00272FC1"/>
    <w:rsid w:val="00273099"/>
    <w:rsid w:val="00274574"/>
    <w:rsid w:val="0027466F"/>
    <w:rsid w:val="00275B9B"/>
    <w:rsid w:val="002763FF"/>
    <w:rsid w:val="00281F46"/>
    <w:rsid w:val="00283414"/>
    <w:rsid w:val="00283A95"/>
    <w:rsid w:val="00284028"/>
    <w:rsid w:val="0028448B"/>
    <w:rsid w:val="00285457"/>
    <w:rsid w:val="002912BE"/>
    <w:rsid w:val="002922EF"/>
    <w:rsid w:val="00292413"/>
    <w:rsid w:val="00292452"/>
    <w:rsid w:val="002929D4"/>
    <w:rsid w:val="002932F4"/>
    <w:rsid w:val="00293716"/>
    <w:rsid w:val="00293B70"/>
    <w:rsid w:val="00295EF7"/>
    <w:rsid w:val="00297410"/>
    <w:rsid w:val="002A04C4"/>
    <w:rsid w:val="002A06BA"/>
    <w:rsid w:val="002A1492"/>
    <w:rsid w:val="002A16E9"/>
    <w:rsid w:val="002A1922"/>
    <w:rsid w:val="002A38DE"/>
    <w:rsid w:val="002A5D7F"/>
    <w:rsid w:val="002B0507"/>
    <w:rsid w:val="002B2505"/>
    <w:rsid w:val="002B27BF"/>
    <w:rsid w:val="002B41F7"/>
    <w:rsid w:val="002B4808"/>
    <w:rsid w:val="002B4C00"/>
    <w:rsid w:val="002B60E4"/>
    <w:rsid w:val="002B701F"/>
    <w:rsid w:val="002B7375"/>
    <w:rsid w:val="002C1EFD"/>
    <w:rsid w:val="002C36F3"/>
    <w:rsid w:val="002C3E33"/>
    <w:rsid w:val="002C4999"/>
    <w:rsid w:val="002C5C98"/>
    <w:rsid w:val="002C62CC"/>
    <w:rsid w:val="002C6A8E"/>
    <w:rsid w:val="002D0589"/>
    <w:rsid w:val="002D106C"/>
    <w:rsid w:val="002D1827"/>
    <w:rsid w:val="002D1D6B"/>
    <w:rsid w:val="002D2AAB"/>
    <w:rsid w:val="002D2C40"/>
    <w:rsid w:val="002D44DB"/>
    <w:rsid w:val="002D4750"/>
    <w:rsid w:val="002D7116"/>
    <w:rsid w:val="002D7F13"/>
    <w:rsid w:val="002E0038"/>
    <w:rsid w:val="002E02FF"/>
    <w:rsid w:val="002E0E34"/>
    <w:rsid w:val="002E0F6B"/>
    <w:rsid w:val="002E1320"/>
    <w:rsid w:val="002E14DD"/>
    <w:rsid w:val="002E336F"/>
    <w:rsid w:val="002E3B04"/>
    <w:rsid w:val="002E53ED"/>
    <w:rsid w:val="002E7473"/>
    <w:rsid w:val="002E7799"/>
    <w:rsid w:val="002F007F"/>
    <w:rsid w:val="002F02CE"/>
    <w:rsid w:val="002F0823"/>
    <w:rsid w:val="002F0A02"/>
    <w:rsid w:val="002F1D00"/>
    <w:rsid w:val="002F2B3A"/>
    <w:rsid w:val="002F2E09"/>
    <w:rsid w:val="002F3330"/>
    <w:rsid w:val="002F41AE"/>
    <w:rsid w:val="002F4AFE"/>
    <w:rsid w:val="002F5CA9"/>
    <w:rsid w:val="002F5D49"/>
    <w:rsid w:val="002F626A"/>
    <w:rsid w:val="002F7879"/>
    <w:rsid w:val="002F7E3F"/>
    <w:rsid w:val="003007E9"/>
    <w:rsid w:val="0030083C"/>
    <w:rsid w:val="00300CB1"/>
    <w:rsid w:val="0030129E"/>
    <w:rsid w:val="003039B1"/>
    <w:rsid w:val="00303E53"/>
    <w:rsid w:val="00304EDD"/>
    <w:rsid w:val="00306358"/>
    <w:rsid w:val="00306B8F"/>
    <w:rsid w:val="003076A0"/>
    <w:rsid w:val="0031091B"/>
    <w:rsid w:val="00310CB7"/>
    <w:rsid w:val="00311232"/>
    <w:rsid w:val="00312296"/>
    <w:rsid w:val="00313712"/>
    <w:rsid w:val="003138E0"/>
    <w:rsid w:val="00313B6C"/>
    <w:rsid w:val="003165AE"/>
    <w:rsid w:val="00316D7C"/>
    <w:rsid w:val="00317930"/>
    <w:rsid w:val="00317EAF"/>
    <w:rsid w:val="00320427"/>
    <w:rsid w:val="00320898"/>
    <w:rsid w:val="0032284A"/>
    <w:rsid w:val="00324EFF"/>
    <w:rsid w:val="00325522"/>
    <w:rsid w:val="00326931"/>
    <w:rsid w:val="00326C46"/>
    <w:rsid w:val="003277B2"/>
    <w:rsid w:val="0033188D"/>
    <w:rsid w:val="00331A95"/>
    <w:rsid w:val="00333883"/>
    <w:rsid w:val="00333F28"/>
    <w:rsid w:val="003344C2"/>
    <w:rsid w:val="0033522B"/>
    <w:rsid w:val="003358CD"/>
    <w:rsid w:val="00337949"/>
    <w:rsid w:val="0034095E"/>
    <w:rsid w:val="00340B98"/>
    <w:rsid w:val="00341010"/>
    <w:rsid w:val="0034157F"/>
    <w:rsid w:val="003415C1"/>
    <w:rsid w:val="00341B99"/>
    <w:rsid w:val="003424DC"/>
    <w:rsid w:val="00342917"/>
    <w:rsid w:val="00342B89"/>
    <w:rsid w:val="00344306"/>
    <w:rsid w:val="00344427"/>
    <w:rsid w:val="00344B23"/>
    <w:rsid w:val="003453EC"/>
    <w:rsid w:val="00345BB6"/>
    <w:rsid w:val="0034603F"/>
    <w:rsid w:val="00346123"/>
    <w:rsid w:val="0034647B"/>
    <w:rsid w:val="00347BAE"/>
    <w:rsid w:val="00350F14"/>
    <w:rsid w:val="00352780"/>
    <w:rsid w:val="00353600"/>
    <w:rsid w:val="003536E7"/>
    <w:rsid w:val="00353BD8"/>
    <w:rsid w:val="00354417"/>
    <w:rsid w:val="00360279"/>
    <w:rsid w:val="003605EF"/>
    <w:rsid w:val="00362309"/>
    <w:rsid w:val="00362D00"/>
    <w:rsid w:val="003636BF"/>
    <w:rsid w:val="0036446B"/>
    <w:rsid w:val="00364A20"/>
    <w:rsid w:val="003669E0"/>
    <w:rsid w:val="00366A3C"/>
    <w:rsid w:val="00367B21"/>
    <w:rsid w:val="00371E35"/>
    <w:rsid w:val="00371F47"/>
    <w:rsid w:val="00371F50"/>
    <w:rsid w:val="00373FBF"/>
    <w:rsid w:val="00376136"/>
    <w:rsid w:val="003765A5"/>
    <w:rsid w:val="00376EE8"/>
    <w:rsid w:val="003772FB"/>
    <w:rsid w:val="003775F4"/>
    <w:rsid w:val="00380AD9"/>
    <w:rsid w:val="003825E6"/>
    <w:rsid w:val="00383AF0"/>
    <w:rsid w:val="0038438E"/>
    <w:rsid w:val="003864FA"/>
    <w:rsid w:val="00386646"/>
    <w:rsid w:val="0038686D"/>
    <w:rsid w:val="00386AF2"/>
    <w:rsid w:val="00386C5B"/>
    <w:rsid w:val="00387189"/>
    <w:rsid w:val="00390A9C"/>
    <w:rsid w:val="00390F8D"/>
    <w:rsid w:val="0039172F"/>
    <w:rsid w:val="00391846"/>
    <w:rsid w:val="00391A85"/>
    <w:rsid w:val="003920BB"/>
    <w:rsid w:val="00392826"/>
    <w:rsid w:val="00393041"/>
    <w:rsid w:val="003931B5"/>
    <w:rsid w:val="003937B6"/>
    <w:rsid w:val="00394632"/>
    <w:rsid w:val="00395464"/>
    <w:rsid w:val="00396501"/>
    <w:rsid w:val="00397E47"/>
    <w:rsid w:val="003A073E"/>
    <w:rsid w:val="003A270C"/>
    <w:rsid w:val="003A2EE2"/>
    <w:rsid w:val="003A3228"/>
    <w:rsid w:val="003A3E57"/>
    <w:rsid w:val="003A567D"/>
    <w:rsid w:val="003A56EB"/>
    <w:rsid w:val="003A586A"/>
    <w:rsid w:val="003B0A51"/>
    <w:rsid w:val="003B1888"/>
    <w:rsid w:val="003B1FE2"/>
    <w:rsid w:val="003B2BD0"/>
    <w:rsid w:val="003B3547"/>
    <w:rsid w:val="003B3E3F"/>
    <w:rsid w:val="003B4A96"/>
    <w:rsid w:val="003B5FB9"/>
    <w:rsid w:val="003B6619"/>
    <w:rsid w:val="003B6920"/>
    <w:rsid w:val="003B7433"/>
    <w:rsid w:val="003B790A"/>
    <w:rsid w:val="003C3344"/>
    <w:rsid w:val="003C35F3"/>
    <w:rsid w:val="003C3E55"/>
    <w:rsid w:val="003C5DB8"/>
    <w:rsid w:val="003C688B"/>
    <w:rsid w:val="003D0DF5"/>
    <w:rsid w:val="003D1892"/>
    <w:rsid w:val="003D1C0F"/>
    <w:rsid w:val="003D22AC"/>
    <w:rsid w:val="003D23EB"/>
    <w:rsid w:val="003D27A0"/>
    <w:rsid w:val="003D2DB2"/>
    <w:rsid w:val="003D37CD"/>
    <w:rsid w:val="003D4024"/>
    <w:rsid w:val="003D4D69"/>
    <w:rsid w:val="003D5C91"/>
    <w:rsid w:val="003D688B"/>
    <w:rsid w:val="003D762E"/>
    <w:rsid w:val="003D7D58"/>
    <w:rsid w:val="003E28AB"/>
    <w:rsid w:val="003E2DF1"/>
    <w:rsid w:val="003E2F02"/>
    <w:rsid w:val="003E4426"/>
    <w:rsid w:val="003E5617"/>
    <w:rsid w:val="003E6295"/>
    <w:rsid w:val="003E7B01"/>
    <w:rsid w:val="003F0923"/>
    <w:rsid w:val="003F0E22"/>
    <w:rsid w:val="003F1881"/>
    <w:rsid w:val="003F1AB7"/>
    <w:rsid w:val="003F282B"/>
    <w:rsid w:val="003F2B7B"/>
    <w:rsid w:val="003F4452"/>
    <w:rsid w:val="003F4F90"/>
    <w:rsid w:val="003F58AE"/>
    <w:rsid w:val="003F62E3"/>
    <w:rsid w:val="003F6815"/>
    <w:rsid w:val="00401564"/>
    <w:rsid w:val="00401B60"/>
    <w:rsid w:val="00402743"/>
    <w:rsid w:val="004029E5"/>
    <w:rsid w:val="00403113"/>
    <w:rsid w:val="0040401C"/>
    <w:rsid w:val="004044B9"/>
    <w:rsid w:val="00405A0D"/>
    <w:rsid w:val="0040644B"/>
    <w:rsid w:val="00406679"/>
    <w:rsid w:val="00407FCC"/>
    <w:rsid w:val="004105C3"/>
    <w:rsid w:val="0041067B"/>
    <w:rsid w:val="00410AB5"/>
    <w:rsid w:val="00410DF8"/>
    <w:rsid w:val="00411EC2"/>
    <w:rsid w:val="00413BE4"/>
    <w:rsid w:val="00414002"/>
    <w:rsid w:val="004149A8"/>
    <w:rsid w:val="00414D5A"/>
    <w:rsid w:val="004151B1"/>
    <w:rsid w:val="004158F0"/>
    <w:rsid w:val="00416317"/>
    <w:rsid w:val="004166D6"/>
    <w:rsid w:val="00416A46"/>
    <w:rsid w:val="00425123"/>
    <w:rsid w:val="004270AE"/>
    <w:rsid w:val="00427A2B"/>
    <w:rsid w:val="00431EDB"/>
    <w:rsid w:val="00433696"/>
    <w:rsid w:val="00435AE2"/>
    <w:rsid w:val="00436F15"/>
    <w:rsid w:val="00437569"/>
    <w:rsid w:val="00437820"/>
    <w:rsid w:val="00440096"/>
    <w:rsid w:val="0044225F"/>
    <w:rsid w:val="00443150"/>
    <w:rsid w:val="004439D8"/>
    <w:rsid w:val="0044543E"/>
    <w:rsid w:val="00445541"/>
    <w:rsid w:val="00446652"/>
    <w:rsid w:val="00450D86"/>
    <w:rsid w:val="00450FAF"/>
    <w:rsid w:val="00451CF4"/>
    <w:rsid w:val="00451FD2"/>
    <w:rsid w:val="00452094"/>
    <w:rsid w:val="0045244A"/>
    <w:rsid w:val="00454BDA"/>
    <w:rsid w:val="00455957"/>
    <w:rsid w:val="00456B41"/>
    <w:rsid w:val="00456D8C"/>
    <w:rsid w:val="004616A7"/>
    <w:rsid w:val="00462698"/>
    <w:rsid w:val="004629B8"/>
    <w:rsid w:val="00462A54"/>
    <w:rsid w:val="00462A5B"/>
    <w:rsid w:val="00463DDB"/>
    <w:rsid w:val="0046452F"/>
    <w:rsid w:val="00464C98"/>
    <w:rsid w:val="004655B5"/>
    <w:rsid w:val="004661EA"/>
    <w:rsid w:val="0046673D"/>
    <w:rsid w:val="00466DF0"/>
    <w:rsid w:val="004674A3"/>
    <w:rsid w:val="004706B0"/>
    <w:rsid w:val="00471B1D"/>
    <w:rsid w:val="00473922"/>
    <w:rsid w:val="00473AE3"/>
    <w:rsid w:val="00473DA3"/>
    <w:rsid w:val="004749BF"/>
    <w:rsid w:val="004756A6"/>
    <w:rsid w:val="00476249"/>
    <w:rsid w:val="004762E3"/>
    <w:rsid w:val="00476A6D"/>
    <w:rsid w:val="00480288"/>
    <w:rsid w:val="00481148"/>
    <w:rsid w:val="00481961"/>
    <w:rsid w:val="00481CD9"/>
    <w:rsid w:val="00482F83"/>
    <w:rsid w:val="0048367C"/>
    <w:rsid w:val="004836A5"/>
    <w:rsid w:val="0048421C"/>
    <w:rsid w:val="0048500F"/>
    <w:rsid w:val="004862C7"/>
    <w:rsid w:val="004870FF"/>
    <w:rsid w:val="004902C8"/>
    <w:rsid w:val="004907B6"/>
    <w:rsid w:val="00490859"/>
    <w:rsid w:val="004933A6"/>
    <w:rsid w:val="00493BED"/>
    <w:rsid w:val="00494802"/>
    <w:rsid w:val="00494FF7"/>
    <w:rsid w:val="004950E8"/>
    <w:rsid w:val="00495883"/>
    <w:rsid w:val="004966D1"/>
    <w:rsid w:val="00496D08"/>
    <w:rsid w:val="00497821"/>
    <w:rsid w:val="004A0C25"/>
    <w:rsid w:val="004A148F"/>
    <w:rsid w:val="004A2F00"/>
    <w:rsid w:val="004A4427"/>
    <w:rsid w:val="004A54A3"/>
    <w:rsid w:val="004A5EF7"/>
    <w:rsid w:val="004A6EE2"/>
    <w:rsid w:val="004B06F8"/>
    <w:rsid w:val="004B0E66"/>
    <w:rsid w:val="004B1669"/>
    <w:rsid w:val="004B2AE2"/>
    <w:rsid w:val="004B3A6E"/>
    <w:rsid w:val="004B3BA1"/>
    <w:rsid w:val="004B3E0E"/>
    <w:rsid w:val="004B49E7"/>
    <w:rsid w:val="004B50A4"/>
    <w:rsid w:val="004B58FF"/>
    <w:rsid w:val="004B682C"/>
    <w:rsid w:val="004B68F5"/>
    <w:rsid w:val="004C163A"/>
    <w:rsid w:val="004C2AF8"/>
    <w:rsid w:val="004C32B4"/>
    <w:rsid w:val="004C5C0A"/>
    <w:rsid w:val="004C6A79"/>
    <w:rsid w:val="004C6DF8"/>
    <w:rsid w:val="004D02DE"/>
    <w:rsid w:val="004D0BA4"/>
    <w:rsid w:val="004D1190"/>
    <w:rsid w:val="004D11F2"/>
    <w:rsid w:val="004D15D6"/>
    <w:rsid w:val="004D1E61"/>
    <w:rsid w:val="004D3872"/>
    <w:rsid w:val="004D46B2"/>
    <w:rsid w:val="004D5121"/>
    <w:rsid w:val="004D6030"/>
    <w:rsid w:val="004D6E93"/>
    <w:rsid w:val="004D7B6C"/>
    <w:rsid w:val="004D7D08"/>
    <w:rsid w:val="004E0783"/>
    <w:rsid w:val="004E1010"/>
    <w:rsid w:val="004E3155"/>
    <w:rsid w:val="004E3635"/>
    <w:rsid w:val="004E4E5B"/>
    <w:rsid w:val="004E55EF"/>
    <w:rsid w:val="004E7FF2"/>
    <w:rsid w:val="004F08B6"/>
    <w:rsid w:val="004F08EC"/>
    <w:rsid w:val="004F0B70"/>
    <w:rsid w:val="004F113D"/>
    <w:rsid w:val="004F1B0F"/>
    <w:rsid w:val="004F1D45"/>
    <w:rsid w:val="004F234E"/>
    <w:rsid w:val="004F397A"/>
    <w:rsid w:val="004F4B0C"/>
    <w:rsid w:val="004F6845"/>
    <w:rsid w:val="005006D7"/>
    <w:rsid w:val="0050157C"/>
    <w:rsid w:val="00501795"/>
    <w:rsid w:val="00502127"/>
    <w:rsid w:val="005022A3"/>
    <w:rsid w:val="00502DFF"/>
    <w:rsid w:val="00503E52"/>
    <w:rsid w:val="0050443B"/>
    <w:rsid w:val="00504729"/>
    <w:rsid w:val="00505B3D"/>
    <w:rsid w:val="0050708B"/>
    <w:rsid w:val="005077D1"/>
    <w:rsid w:val="00507DE8"/>
    <w:rsid w:val="00510E3B"/>
    <w:rsid w:val="005116EA"/>
    <w:rsid w:val="00511997"/>
    <w:rsid w:val="00512840"/>
    <w:rsid w:val="00512AFF"/>
    <w:rsid w:val="00513FC1"/>
    <w:rsid w:val="00514222"/>
    <w:rsid w:val="00514E36"/>
    <w:rsid w:val="00515981"/>
    <w:rsid w:val="0051621D"/>
    <w:rsid w:val="0051782B"/>
    <w:rsid w:val="0052074A"/>
    <w:rsid w:val="00520918"/>
    <w:rsid w:val="00520984"/>
    <w:rsid w:val="00520D10"/>
    <w:rsid w:val="00524A25"/>
    <w:rsid w:val="00524ACC"/>
    <w:rsid w:val="00525B56"/>
    <w:rsid w:val="00526421"/>
    <w:rsid w:val="005264A8"/>
    <w:rsid w:val="00526A6B"/>
    <w:rsid w:val="00527543"/>
    <w:rsid w:val="00527A11"/>
    <w:rsid w:val="00530660"/>
    <w:rsid w:val="0053094C"/>
    <w:rsid w:val="00531659"/>
    <w:rsid w:val="00532642"/>
    <w:rsid w:val="00533D45"/>
    <w:rsid w:val="00534D34"/>
    <w:rsid w:val="00535367"/>
    <w:rsid w:val="00536E6E"/>
    <w:rsid w:val="005414F5"/>
    <w:rsid w:val="005429DB"/>
    <w:rsid w:val="00543CB1"/>
    <w:rsid w:val="005444BC"/>
    <w:rsid w:val="0054459E"/>
    <w:rsid w:val="005447E4"/>
    <w:rsid w:val="005461C7"/>
    <w:rsid w:val="00546449"/>
    <w:rsid w:val="00546B6C"/>
    <w:rsid w:val="00547B61"/>
    <w:rsid w:val="0055035F"/>
    <w:rsid w:val="00551477"/>
    <w:rsid w:val="00554057"/>
    <w:rsid w:val="00554528"/>
    <w:rsid w:val="0055644C"/>
    <w:rsid w:val="00556A9F"/>
    <w:rsid w:val="00556C10"/>
    <w:rsid w:val="005574E3"/>
    <w:rsid w:val="0056028E"/>
    <w:rsid w:val="005602C8"/>
    <w:rsid w:val="00561327"/>
    <w:rsid w:val="00561CF0"/>
    <w:rsid w:val="005627D1"/>
    <w:rsid w:val="005634B8"/>
    <w:rsid w:val="00563988"/>
    <w:rsid w:val="0056448F"/>
    <w:rsid w:val="00564C0D"/>
    <w:rsid w:val="00564F8B"/>
    <w:rsid w:val="005668F7"/>
    <w:rsid w:val="00566DDF"/>
    <w:rsid w:val="00567956"/>
    <w:rsid w:val="00570380"/>
    <w:rsid w:val="0057064E"/>
    <w:rsid w:val="00570D2D"/>
    <w:rsid w:val="00573008"/>
    <w:rsid w:val="00575484"/>
    <w:rsid w:val="00575934"/>
    <w:rsid w:val="00575C1F"/>
    <w:rsid w:val="00576104"/>
    <w:rsid w:val="0057612F"/>
    <w:rsid w:val="0057655D"/>
    <w:rsid w:val="0057797A"/>
    <w:rsid w:val="00580CE1"/>
    <w:rsid w:val="00581B5E"/>
    <w:rsid w:val="005828F0"/>
    <w:rsid w:val="005829C7"/>
    <w:rsid w:val="00583FF0"/>
    <w:rsid w:val="005841B2"/>
    <w:rsid w:val="00584F03"/>
    <w:rsid w:val="005862B2"/>
    <w:rsid w:val="005879F8"/>
    <w:rsid w:val="00587E35"/>
    <w:rsid w:val="00591168"/>
    <w:rsid w:val="0059153E"/>
    <w:rsid w:val="0059230B"/>
    <w:rsid w:val="00592A90"/>
    <w:rsid w:val="005933F9"/>
    <w:rsid w:val="00593A91"/>
    <w:rsid w:val="00593F3B"/>
    <w:rsid w:val="00594E2B"/>
    <w:rsid w:val="00595183"/>
    <w:rsid w:val="00595769"/>
    <w:rsid w:val="005965C3"/>
    <w:rsid w:val="00596780"/>
    <w:rsid w:val="00597122"/>
    <w:rsid w:val="0059752F"/>
    <w:rsid w:val="00597C03"/>
    <w:rsid w:val="005A0C23"/>
    <w:rsid w:val="005A1F00"/>
    <w:rsid w:val="005A23ED"/>
    <w:rsid w:val="005A352C"/>
    <w:rsid w:val="005A3E04"/>
    <w:rsid w:val="005A3F17"/>
    <w:rsid w:val="005A4087"/>
    <w:rsid w:val="005A5E6B"/>
    <w:rsid w:val="005A736F"/>
    <w:rsid w:val="005A764C"/>
    <w:rsid w:val="005B05E1"/>
    <w:rsid w:val="005B1039"/>
    <w:rsid w:val="005B1967"/>
    <w:rsid w:val="005B1B3F"/>
    <w:rsid w:val="005B3C98"/>
    <w:rsid w:val="005B4031"/>
    <w:rsid w:val="005B65DF"/>
    <w:rsid w:val="005C05CC"/>
    <w:rsid w:val="005C1023"/>
    <w:rsid w:val="005C173B"/>
    <w:rsid w:val="005C1887"/>
    <w:rsid w:val="005C1A0D"/>
    <w:rsid w:val="005C1B54"/>
    <w:rsid w:val="005C259B"/>
    <w:rsid w:val="005C455F"/>
    <w:rsid w:val="005C5A9E"/>
    <w:rsid w:val="005C6048"/>
    <w:rsid w:val="005C6B68"/>
    <w:rsid w:val="005C71BE"/>
    <w:rsid w:val="005C7C14"/>
    <w:rsid w:val="005C7EA8"/>
    <w:rsid w:val="005D0EAE"/>
    <w:rsid w:val="005D198F"/>
    <w:rsid w:val="005D3762"/>
    <w:rsid w:val="005D4D32"/>
    <w:rsid w:val="005D4EBE"/>
    <w:rsid w:val="005D5577"/>
    <w:rsid w:val="005D6572"/>
    <w:rsid w:val="005D6F95"/>
    <w:rsid w:val="005D70B8"/>
    <w:rsid w:val="005D75BA"/>
    <w:rsid w:val="005D7D1B"/>
    <w:rsid w:val="005D7E8D"/>
    <w:rsid w:val="005E098E"/>
    <w:rsid w:val="005E1A30"/>
    <w:rsid w:val="005E1AC1"/>
    <w:rsid w:val="005E22DF"/>
    <w:rsid w:val="005E2438"/>
    <w:rsid w:val="005E25C8"/>
    <w:rsid w:val="005E32E7"/>
    <w:rsid w:val="005E33E6"/>
    <w:rsid w:val="005E4547"/>
    <w:rsid w:val="005E4C60"/>
    <w:rsid w:val="005E51F0"/>
    <w:rsid w:val="005E5701"/>
    <w:rsid w:val="005E6081"/>
    <w:rsid w:val="005E7E4B"/>
    <w:rsid w:val="005F02D8"/>
    <w:rsid w:val="005F072B"/>
    <w:rsid w:val="005F126C"/>
    <w:rsid w:val="005F1357"/>
    <w:rsid w:val="005F1508"/>
    <w:rsid w:val="005F217F"/>
    <w:rsid w:val="005F23C5"/>
    <w:rsid w:val="005F2A8F"/>
    <w:rsid w:val="005F2AC5"/>
    <w:rsid w:val="005F4526"/>
    <w:rsid w:val="005F4A5F"/>
    <w:rsid w:val="005F4DAA"/>
    <w:rsid w:val="005F5824"/>
    <w:rsid w:val="005F7A2A"/>
    <w:rsid w:val="005F7BE7"/>
    <w:rsid w:val="006027E9"/>
    <w:rsid w:val="00602BCA"/>
    <w:rsid w:val="00605198"/>
    <w:rsid w:val="0060590F"/>
    <w:rsid w:val="00605F37"/>
    <w:rsid w:val="00606758"/>
    <w:rsid w:val="006070DE"/>
    <w:rsid w:val="00607DAA"/>
    <w:rsid w:val="00611276"/>
    <w:rsid w:val="0061256E"/>
    <w:rsid w:val="00612712"/>
    <w:rsid w:val="0061299D"/>
    <w:rsid w:val="00612DA1"/>
    <w:rsid w:val="00612F20"/>
    <w:rsid w:val="006139CD"/>
    <w:rsid w:val="006145D7"/>
    <w:rsid w:val="00615B80"/>
    <w:rsid w:val="00615CDA"/>
    <w:rsid w:val="00617F4D"/>
    <w:rsid w:val="00621815"/>
    <w:rsid w:val="0062239E"/>
    <w:rsid w:val="00622402"/>
    <w:rsid w:val="00623E58"/>
    <w:rsid w:val="00624AA8"/>
    <w:rsid w:val="00625F15"/>
    <w:rsid w:val="00626288"/>
    <w:rsid w:val="0062635C"/>
    <w:rsid w:val="00627512"/>
    <w:rsid w:val="006306CD"/>
    <w:rsid w:val="00630B5B"/>
    <w:rsid w:val="00631250"/>
    <w:rsid w:val="006314AB"/>
    <w:rsid w:val="006315E3"/>
    <w:rsid w:val="00632D1A"/>
    <w:rsid w:val="00634F35"/>
    <w:rsid w:val="006368EB"/>
    <w:rsid w:val="0063696F"/>
    <w:rsid w:val="00637123"/>
    <w:rsid w:val="006372AC"/>
    <w:rsid w:val="00637B45"/>
    <w:rsid w:val="0064079E"/>
    <w:rsid w:val="00640E3E"/>
    <w:rsid w:val="0064240E"/>
    <w:rsid w:val="0064335F"/>
    <w:rsid w:val="00643E75"/>
    <w:rsid w:val="00644610"/>
    <w:rsid w:val="006458A9"/>
    <w:rsid w:val="00645BF3"/>
    <w:rsid w:val="006466D7"/>
    <w:rsid w:val="0064715A"/>
    <w:rsid w:val="00647574"/>
    <w:rsid w:val="006501E8"/>
    <w:rsid w:val="00651D96"/>
    <w:rsid w:val="00655574"/>
    <w:rsid w:val="006567A4"/>
    <w:rsid w:val="00656A7E"/>
    <w:rsid w:val="00660091"/>
    <w:rsid w:val="006606D1"/>
    <w:rsid w:val="006608A2"/>
    <w:rsid w:val="006608F1"/>
    <w:rsid w:val="00662A43"/>
    <w:rsid w:val="00662E86"/>
    <w:rsid w:val="00664A52"/>
    <w:rsid w:val="00664C19"/>
    <w:rsid w:val="00665251"/>
    <w:rsid w:val="00667EA9"/>
    <w:rsid w:val="006700D5"/>
    <w:rsid w:val="00670F75"/>
    <w:rsid w:val="00671150"/>
    <w:rsid w:val="00671511"/>
    <w:rsid w:val="00671CC2"/>
    <w:rsid w:val="006726B6"/>
    <w:rsid w:val="00672F64"/>
    <w:rsid w:val="00673B02"/>
    <w:rsid w:val="00673DDD"/>
    <w:rsid w:val="00676750"/>
    <w:rsid w:val="006767C1"/>
    <w:rsid w:val="00677636"/>
    <w:rsid w:val="00677CF1"/>
    <w:rsid w:val="00681820"/>
    <w:rsid w:val="00682A85"/>
    <w:rsid w:val="00684317"/>
    <w:rsid w:val="0068435F"/>
    <w:rsid w:val="00684EB6"/>
    <w:rsid w:val="006853B3"/>
    <w:rsid w:val="00685483"/>
    <w:rsid w:val="00686C03"/>
    <w:rsid w:val="0069064E"/>
    <w:rsid w:val="00691942"/>
    <w:rsid w:val="006921E4"/>
    <w:rsid w:val="00692465"/>
    <w:rsid w:val="0069374E"/>
    <w:rsid w:val="00696628"/>
    <w:rsid w:val="006A0C81"/>
    <w:rsid w:val="006A49FC"/>
    <w:rsid w:val="006A53D5"/>
    <w:rsid w:val="006A6630"/>
    <w:rsid w:val="006B0719"/>
    <w:rsid w:val="006B2E98"/>
    <w:rsid w:val="006B3B3F"/>
    <w:rsid w:val="006B3C43"/>
    <w:rsid w:val="006B4B35"/>
    <w:rsid w:val="006B5E60"/>
    <w:rsid w:val="006B73CC"/>
    <w:rsid w:val="006B77F2"/>
    <w:rsid w:val="006C190F"/>
    <w:rsid w:val="006C2D7F"/>
    <w:rsid w:val="006C33F7"/>
    <w:rsid w:val="006C3721"/>
    <w:rsid w:val="006C3F04"/>
    <w:rsid w:val="006C4FCF"/>
    <w:rsid w:val="006C706A"/>
    <w:rsid w:val="006C7A59"/>
    <w:rsid w:val="006C7A87"/>
    <w:rsid w:val="006D064A"/>
    <w:rsid w:val="006D0942"/>
    <w:rsid w:val="006D0CC6"/>
    <w:rsid w:val="006D2B8A"/>
    <w:rsid w:val="006D2E8D"/>
    <w:rsid w:val="006D396E"/>
    <w:rsid w:val="006D3E13"/>
    <w:rsid w:val="006D3E57"/>
    <w:rsid w:val="006D49AA"/>
    <w:rsid w:val="006D5929"/>
    <w:rsid w:val="006E09CD"/>
    <w:rsid w:val="006E1183"/>
    <w:rsid w:val="006E16AF"/>
    <w:rsid w:val="006E18A6"/>
    <w:rsid w:val="006E1E09"/>
    <w:rsid w:val="006E45AB"/>
    <w:rsid w:val="006E47DD"/>
    <w:rsid w:val="006E5F69"/>
    <w:rsid w:val="006E6CB6"/>
    <w:rsid w:val="006E7D57"/>
    <w:rsid w:val="006F3104"/>
    <w:rsid w:val="006F3D1C"/>
    <w:rsid w:val="006F478D"/>
    <w:rsid w:val="006F4C3B"/>
    <w:rsid w:val="006F530F"/>
    <w:rsid w:val="006F74B4"/>
    <w:rsid w:val="006F7BA8"/>
    <w:rsid w:val="00700683"/>
    <w:rsid w:val="007016AD"/>
    <w:rsid w:val="00701FF0"/>
    <w:rsid w:val="00702998"/>
    <w:rsid w:val="00704B9B"/>
    <w:rsid w:val="007050C7"/>
    <w:rsid w:val="00706365"/>
    <w:rsid w:val="007077E7"/>
    <w:rsid w:val="007078D9"/>
    <w:rsid w:val="00710729"/>
    <w:rsid w:val="007107BD"/>
    <w:rsid w:val="00711137"/>
    <w:rsid w:val="00711E5F"/>
    <w:rsid w:val="00712B4A"/>
    <w:rsid w:val="0071472A"/>
    <w:rsid w:val="007164D8"/>
    <w:rsid w:val="00716BE5"/>
    <w:rsid w:val="007176DA"/>
    <w:rsid w:val="00717C2A"/>
    <w:rsid w:val="0072079E"/>
    <w:rsid w:val="00720EF8"/>
    <w:rsid w:val="007210FD"/>
    <w:rsid w:val="007225A7"/>
    <w:rsid w:val="00722D25"/>
    <w:rsid w:val="007245F7"/>
    <w:rsid w:val="00724851"/>
    <w:rsid w:val="00724A69"/>
    <w:rsid w:val="00724AAF"/>
    <w:rsid w:val="00726270"/>
    <w:rsid w:val="007263E9"/>
    <w:rsid w:val="00727D8D"/>
    <w:rsid w:val="00727E71"/>
    <w:rsid w:val="007307E9"/>
    <w:rsid w:val="00731A12"/>
    <w:rsid w:val="00731D33"/>
    <w:rsid w:val="007326E0"/>
    <w:rsid w:val="00733EAC"/>
    <w:rsid w:val="00735BCD"/>
    <w:rsid w:val="00735CBB"/>
    <w:rsid w:val="00735CF8"/>
    <w:rsid w:val="00735F76"/>
    <w:rsid w:val="00736132"/>
    <w:rsid w:val="00736979"/>
    <w:rsid w:val="00737007"/>
    <w:rsid w:val="00737FE4"/>
    <w:rsid w:val="007413B0"/>
    <w:rsid w:val="00742D2F"/>
    <w:rsid w:val="0074394C"/>
    <w:rsid w:val="00744814"/>
    <w:rsid w:val="00745E3D"/>
    <w:rsid w:val="00750405"/>
    <w:rsid w:val="007504B5"/>
    <w:rsid w:val="00750E5E"/>
    <w:rsid w:val="00751779"/>
    <w:rsid w:val="0075256D"/>
    <w:rsid w:val="00752680"/>
    <w:rsid w:val="007535A1"/>
    <w:rsid w:val="00753A28"/>
    <w:rsid w:val="00753E5B"/>
    <w:rsid w:val="00754627"/>
    <w:rsid w:val="00755164"/>
    <w:rsid w:val="00756014"/>
    <w:rsid w:val="007566D7"/>
    <w:rsid w:val="00756894"/>
    <w:rsid w:val="00756BB5"/>
    <w:rsid w:val="00757947"/>
    <w:rsid w:val="00757952"/>
    <w:rsid w:val="0076117B"/>
    <w:rsid w:val="00761773"/>
    <w:rsid w:val="00761916"/>
    <w:rsid w:val="00762ED8"/>
    <w:rsid w:val="007638B4"/>
    <w:rsid w:val="00764D42"/>
    <w:rsid w:val="00765CEA"/>
    <w:rsid w:val="007672D4"/>
    <w:rsid w:val="0076744F"/>
    <w:rsid w:val="00767D03"/>
    <w:rsid w:val="00775261"/>
    <w:rsid w:val="00780564"/>
    <w:rsid w:val="007811A9"/>
    <w:rsid w:val="00781BCF"/>
    <w:rsid w:val="00783635"/>
    <w:rsid w:val="0078391C"/>
    <w:rsid w:val="00783F87"/>
    <w:rsid w:val="007856BE"/>
    <w:rsid w:val="00785714"/>
    <w:rsid w:val="007862D4"/>
    <w:rsid w:val="007866A5"/>
    <w:rsid w:val="00790168"/>
    <w:rsid w:val="007911CE"/>
    <w:rsid w:val="0079399F"/>
    <w:rsid w:val="0079437C"/>
    <w:rsid w:val="00794C83"/>
    <w:rsid w:val="00794D61"/>
    <w:rsid w:val="00795A38"/>
    <w:rsid w:val="00795D45"/>
    <w:rsid w:val="00797898"/>
    <w:rsid w:val="007979A8"/>
    <w:rsid w:val="007A0A83"/>
    <w:rsid w:val="007A37EB"/>
    <w:rsid w:val="007A41B1"/>
    <w:rsid w:val="007A43A2"/>
    <w:rsid w:val="007A4F66"/>
    <w:rsid w:val="007A6DE6"/>
    <w:rsid w:val="007A778F"/>
    <w:rsid w:val="007A7ACF"/>
    <w:rsid w:val="007A7B28"/>
    <w:rsid w:val="007B1411"/>
    <w:rsid w:val="007B1C3C"/>
    <w:rsid w:val="007B1C67"/>
    <w:rsid w:val="007B33D9"/>
    <w:rsid w:val="007B38E3"/>
    <w:rsid w:val="007B3FBD"/>
    <w:rsid w:val="007B53DD"/>
    <w:rsid w:val="007B6864"/>
    <w:rsid w:val="007C16DA"/>
    <w:rsid w:val="007C3656"/>
    <w:rsid w:val="007C42AE"/>
    <w:rsid w:val="007C4544"/>
    <w:rsid w:val="007C58A9"/>
    <w:rsid w:val="007C6F94"/>
    <w:rsid w:val="007C783C"/>
    <w:rsid w:val="007D121B"/>
    <w:rsid w:val="007D166F"/>
    <w:rsid w:val="007D23C0"/>
    <w:rsid w:val="007D335D"/>
    <w:rsid w:val="007D3A38"/>
    <w:rsid w:val="007D4DB2"/>
    <w:rsid w:val="007D55EF"/>
    <w:rsid w:val="007D6011"/>
    <w:rsid w:val="007D631D"/>
    <w:rsid w:val="007D66BD"/>
    <w:rsid w:val="007D6863"/>
    <w:rsid w:val="007D791E"/>
    <w:rsid w:val="007E134A"/>
    <w:rsid w:val="007E1D99"/>
    <w:rsid w:val="007E212A"/>
    <w:rsid w:val="007E224B"/>
    <w:rsid w:val="007E2429"/>
    <w:rsid w:val="007E2F9A"/>
    <w:rsid w:val="007E3761"/>
    <w:rsid w:val="007E3B26"/>
    <w:rsid w:val="007E46E7"/>
    <w:rsid w:val="007E5527"/>
    <w:rsid w:val="007E6369"/>
    <w:rsid w:val="007E7844"/>
    <w:rsid w:val="007E7B2B"/>
    <w:rsid w:val="007E7FDD"/>
    <w:rsid w:val="007F026F"/>
    <w:rsid w:val="007F124F"/>
    <w:rsid w:val="007F1877"/>
    <w:rsid w:val="007F4F45"/>
    <w:rsid w:val="007F57DD"/>
    <w:rsid w:val="007F5BBA"/>
    <w:rsid w:val="007F6770"/>
    <w:rsid w:val="007F6CF3"/>
    <w:rsid w:val="007F7F16"/>
    <w:rsid w:val="008003D0"/>
    <w:rsid w:val="0080152B"/>
    <w:rsid w:val="008036F6"/>
    <w:rsid w:val="00803A72"/>
    <w:rsid w:val="00804F85"/>
    <w:rsid w:val="00805291"/>
    <w:rsid w:val="00805712"/>
    <w:rsid w:val="00805B2E"/>
    <w:rsid w:val="008060B0"/>
    <w:rsid w:val="00806A45"/>
    <w:rsid w:val="00807B2D"/>
    <w:rsid w:val="0081048E"/>
    <w:rsid w:val="00811876"/>
    <w:rsid w:val="00813580"/>
    <w:rsid w:val="00813B9A"/>
    <w:rsid w:val="00815334"/>
    <w:rsid w:val="00815567"/>
    <w:rsid w:val="008157C5"/>
    <w:rsid w:val="008161F8"/>
    <w:rsid w:val="00816B97"/>
    <w:rsid w:val="008176E9"/>
    <w:rsid w:val="00817E58"/>
    <w:rsid w:val="00820474"/>
    <w:rsid w:val="008205BD"/>
    <w:rsid w:val="008212F5"/>
    <w:rsid w:val="00822057"/>
    <w:rsid w:val="008220CD"/>
    <w:rsid w:val="00823264"/>
    <w:rsid w:val="0082467C"/>
    <w:rsid w:val="008249C3"/>
    <w:rsid w:val="00825D3F"/>
    <w:rsid w:val="008273D4"/>
    <w:rsid w:val="00830895"/>
    <w:rsid w:val="00830C81"/>
    <w:rsid w:val="00831AE2"/>
    <w:rsid w:val="008326DE"/>
    <w:rsid w:val="00832D1D"/>
    <w:rsid w:val="00833A78"/>
    <w:rsid w:val="00834998"/>
    <w:rsid w:val="00835092"/>
    <w:rsid w:val="00835BCC"/>
    <w:rsid w:val="008362C5"/>
    <w:rsid w:val="00836B52"/>
    <w:rsid w:val="00837AFF"/>
    <w:rsid w:val="00840D36"/>
    <w:rsid w:val="008416B7"/>
    <w:rsid w:val="00841A57"/>
    <w:rsid w:val="008430A6"/>
    <w:rsid w:val="00843E5A"/>
    <w:rsid w:val="0084400E"/>
    <w:rsid w:val="00844609"/>
    <w:rsid w:val="00844BBD"/>
    <w:rsid w:val="00844E2E"/>
    <w:rsid w:val="00846D91"/>
    <w:rsid w:val="00846FF2"/>
    <w:rsid w:val="00847322"/>
    <w:rsid w:val="00847AA3"/>
    <w:rsid w:val="008501A7"/>
    <w:rsid w:val="008502A7"/>
    <w:rsid w:val="00850D29"/>
    <w:rsid w:val="00851407"/>
    <w:rsid w:val="0085141A"/>
    <w:rsid w:val="00851BEB"/>
    <w:rsid w:val="00851F28"/>
    <w:rsid w:val="008527E1"/>
    <w:rsid w:val="00852892"/>
    <w:rsid w:val="00852B5D"/>
    <w:rsid w:val="00852DF5"/>
    <w:rsid w:val="0085362A"/>
    <w:rsid w:val="00853C5A"/>
    <w:rsid w:val="00854521"/>
    <w:rsid w:val="00854CF7"/>
    <w:rsid w:val="0085514D"/>
    <w:rsid w:val="008563E1"/>
    <w:rsid w:val="00856A63"/>
    <w:rsid w:val="00857F81"/>
    <w:rsid w:val="00860FA5"/>
    <w:rsid w:val="00862AE9"/>
    <w:rsid w:val="00863351"/>
    <w:rsid w:val="008638A4"/>
    <w:rsid w:val="00863AA2"/>
    <w:rsid w:val="0086455E"/>
    <w:rsid w:val="00864EB4"/>
    <w:rsid w:val="008659DD"/>
    <w:rsid w:val="0086739E"/>
    <w:rsid w:val="0087099B"/>
    <w:rsid w:val="00870C57"/>
    <w:rsid w:val="00872CFD"/>
    <w:rsid w:val="00874F78"/>
    <w:rsid w:val="00876259"/>
    <w:rsid w:val="00876BAE"/>
    <w:rsid w:val="00876DBF"/>
    <w:rsid w:val="00880688"/>
    <w:rsid w:val="00880AD2"/>
    <w:rsid w:val="00882D1C"/>
    <w:rsid w:val="00883A43"/>
    <w:rsid w:val="008844C4"/>
    <w:rsid w:val="00884B80"/>
    <w:rsid w:val="00886C79"/>
    <w:rsid w:val="00887748"/>
    <w:rsid w:val="00890C93"/>
    <w:rsid w:val="00891741"/>
    <w:rsid w:val="0089197A"/>
    <w:rsid w:val="00892203"/>
    <w:rsid w:val="00892C0D"/>
    <w:rsid w:val="00893F19"/>
    <w:rsid w:val="00894017"/>
    <w:rsid w:val="0089415C"/>
    <w:rsid w:val="00894178"/>
    <w:rsid w:val="00894A7F"/>
    <w:rsid w:val="00895660"/>
    <w:rsid w:val="008971E6"/>
    <w:rsid w:val="008A0326"/>
    <w:rsid w:val="008A1C21"/>
    <w:rsid w:val="008A549E"/>
    <w:rsid w:val="008A5ABC"/>
    <w:rsid w:val="008A5F03"/>
    <w:rsid w:val="008A7A59"/>
    <w:rsid w:val="008B061E"/>
    <w:rsid w:val="008B09D4"/>
    <w:rsid w:val="008B0A5F"/>
    <w:rsid w:val="008B0EA5"/>
    <w:rsid w:val="008B0F9F"/>
    <w:rsid w:val="008B1A05"/>
    <w:rsid w:val="008B247E"/>
    <w:rsid w:val="008B2581"/>
    <w:rsid w:val="008B35F8"/>
    <w:rsid w:val="008B4828"/>
    <w:rsid w:val="008B4CB5"/>
    <w:rsid w:val="008B6311"/>
    <w:rsid w:val="008B769E"/>
    <w:rsid w:val="008C0ACD"/>
    <w:rsid w:val="008C0E9D"/>
    <w:rsid w:val="008C13C5"/>
    <w:rsid w:val="008C1438"/>
    <w:rsid w:val="008C158F"/>
    <w:rsid w:val="008C1752"/>
    <w:rsid w:val="008C341D"/>
    <w:rsid w:val="008C641B"/>
    <w:rsid w:val="008C713C"/>
    <w:rsid w:val="008D09A7"/>
    <w:rsid w:val="008D4888"/>
    <w:rsid w:val="008D525D"/>
    <w:rsid w:val="008D7ABD"/>
    <w:rsid w:val="008D7AFD"/>
    <w:rsid w:val="008E3E5E"/>
    <w:rsid w:val="008E3FA6"/>
    <w:rsid w:val="008E679D"/>
    <w:rsid w:val="008E69FA"/>
    <w:rsid w:val="008E6AEC"/>
    <w:rsid w:val="008F0E07"/>
    <w:rsid w:val="008F15A9"/>
    <w:rsid w:val="008F27F1"/>
    <w:rsid w:val="008F2C54"/>
    <w:rsid w:val="008F2D50"/>
    <w:rsid w:val="008F4522"/>
    <w:rsid w:val="008F62C3"/>
    <w:rsid w:val="008F7600"/>
    <w:rsid w:val="008F7AEF"/>
    <w:rsid w:val="008F7DDE"/>
    <w:rsid w:val="008F7EBF"/>
    <w:rsid w:val="00900FC6"/>
    <w:rsid w:val="00901801"/>
    <w:rsid w:val="00901BF5"/>
    <w:rsid w:val="00907A4E"/>
    <w:rsid w:val="00910799"/>
    <w:rsid w:val="00910B03"/>
    <w:rsid w:val="0091235D"/>
    <w:rsid w:val="009130B8"/>
    <w:rsid w:val="0091333F"/>
    <w:rsid w:val="00914F4E"/>
    <w:rsid w:val="009164A8"/>
    <w:rsid w:val="00917645"/>
    <w:rsid w:val="0091768D"/>
    <w:rsid w:val="00917BFB"/>
    <w:rsid w:val="0092047C"/>
    <w:rsid w:val="0092111D"/>
    <w:rsid w:val="00921E49"/>
    <w:rsid w:val="00922665"/>
    <w:rsid w:val="009235B0"/>
    <w:rsid w:val="00923AE9"/>
    <w:rsid w:val="009248E7"/>
    <w:rsid w:val="009249F9"/>
    <w:rsid w:val="009254D6"/>
    <w:rsid w:val="00925E20"/>
    <w:rsid w:val="00926D06"/>
    <w:rsid w:val="00930188"/>
    <w:rsid w:val="00935E3C"/>
    <w:rsid w:val="009363EE"/>
    <w:rsid w:val="009368C2"/>
    <w:rsid w:val="00940250"/>
    <w:rsid w:val="00944725"/>
    <w:rsid w:val="0094509E"/>
    <w:rsid w:val="00946D52"/>
    <w:rsid w:val="009470A2"/>
    <w:rsid w:val="009470C5"/>
    <w:rsid w:val="0094788F"/>
    <w:rsid w:val="00947C26"/>
    <w:rsid w:val="00947ED3"/>
    <w:rsid w:val="00950830"/>
    <w:rsid w:val="009511A9"/>
    <w:rsid w:val="00952DE2"/>
    <w:rsid w:val="00953B8C"/>
    <w:rsid w:val="00955D1B"/>
    <w:rsid w:val="00957081"/>
    <w:rsid w:val="009570D6"/>
    <w:rsid w:val="00957EE0"/>
    <w:rsid w:val="0096001E"/>
    <w:rsid w:val="00960867"/>
    <w:rsid w:val="00960D71"/>
    <w:rsid w:val="0096144A"/>
    <w:rsid w:val="00962803"/>
    <w:rsid w:val="0096301D"/>
    <w:rsid w:val="009630A8"/>
    <w:rsid w:val="00964075"/>
    <w:rsid w:val="0096511C"/>
    <w:rsid w:val="00965BC8"/>
    <w:rsid w:val="0096623C"/>
    <w:rsid w:val="00970041"/>
    <w:rsid w:val="009702DC"/>
    <w:rsid w:val="0097107A"/>
    <w:rsid w:val="0097157B"/>
    <w:rsid w:val="0097220C"/>
    <w:rsid w:val="0097488E"/>
    <w:rsid w:val="0097661B"/>
    <w:rsid w:val="00976E6D"/>
    <w:rsid w:val="00977D75"/>
    <w:rsid w:val="009803DC"/>
    <w:rsid w:val="009819D3"/>
    <w:rsid w:val="0098250C"/>
    <w:rsid w:val="0098366E"/>
    <w:rsid w:val="00985FD4"/>
    <w:rsid w:val="009868FD"/>
    <w:rsid w:val="009871B6"/>
    <w:rsid w:val="0098767C"/>
    <w:rsid w:val="009877F8"/>
    <w:rsid w:val="00987DC4"/>
    <w:rsid w:val="00987FC3"/>
    <w:rsid w:val="0099360C"/>
    <w:rsid w:val="009952C4"/>
    <w:rsid w:val="0099634F"/>
    <w:rsid w:val="009967B0"/>
    <w:rsid w:val="0099687E"/>
    <w:rsid w:val="00996986"/>
    <w:rsid w:val="00997D47"/>
    <w:rsid w:val="009A096C"/>
    <w:rsid w:val="009A0D50"/>
    <w:rsid w:val="009A1C62"/>
    <w:rsid w:val="009A26B3"/>
    <w:rsid w:val="009A2A89"/>
    <w:rsid w:val="009A460E"/>
    <w:rsid w:val="009A4A9F"/>
    <w:rsid w:val="009A5090"/>
    <w:rsid w:val="009A64CD"/>
    <w:rsid w:val="009A7066"/>
    <w:rsid w:val="009A712E"/>
    <w:rsid w:val="009A717D"/>
    <w:rsid w:val="009A7ADB"/>
    <w:rsid w:val="009B05CB"/>
    <w:rsid w:val="009B2874"/>
    <w:rsid w:val="009B28CB"/>
    <w:rsid w:val="009B2D08"/>
    <w:rsid w:val="009B5CC0"/>
    <w:rsid w:val="009B688C"/>
    <w:rsid w:val="009B7FEA"/>
    <w:rsid w:val="009C0CE2"/>
    <w:rsid w:val="009C44EA"/>
    <w:rsid w:val="009C4C71"/>
    <w:rsid w:val="009C51EF"/>
    <w:rsid w:val="009C655C"/>
    <w:rsid w:val="009D0274"/>
    <w:rsid w:val="009D18CD"/>
    <w:rsid w:val="009D3342"/>
    <w:rsid w:val="009D35A2"/>
    <w:rsid w:val="009D3989"/>
    <w:rsid w:val="009D3EB7"/>
    <w:rsid w:val="009D42D8"/>
    <w:rsid w:val="009D44FE"/>
    <w:rsid w:val="009D4ABF"/>
    <w:rsid w:val="009D4B39"/>
    <w:rsid w:val="009D505F"/>
    <w:rsid w:val="009D6C7E"/>
    <w:rsid w:val="009E18F6"/>
    <w:rsid w:val="009E277C"/>
    <w:rsid w:val="009E3548"/>
    <w:rsid w:val="009E37F4"/>
    <w:rsid w:val="009E386C"/>
    <w:rsid w:val="009E60BA"/>
    <w:rsid w:val="009E6747"/>
    <w:rsid w:val="009E6D3B"/>
    <w:rsid w:val="009F0638"/>
    <w:rsid w:val="009F264B"/>
    <w:rsid w:val="009F2B47"/>
    <w:rsid w:val="009F3686"/>
    <w:rsid w:val="009F496D"/>
    <w:rsid w:val="009F51D4"/>
    <w:rsid w:val="009F56DA"/>
    <w:rsid w:val="009F5DC8"/>
    <w:rsid w:val="009F7E0A"/>
    <w:rsid w:val="00A027B8"/>
    <w:rsid w:val="00A037D5"/>
    <w:rsid w:val="00A03C9F"/>
    <w:rsid w:val="00A04199"/>
    <w:rsid w:val="00A046F4"/>
    <w:rsid w:val="00A0557C"/>
    <w:rsid w:val="00A0625E"/>
    <w:rsid w:val="00A069AD"/>
    <w:rsid w:val="00A07798"/>
    <w:rsid w:val="00A10D33"/>
    <w:rsid w:val="00A11101"/>
    <w:rsid w:val="00A11382"/>
    <w:rsid w:val="00A130BF"/>
    <w:rsid w:val="00A13179"/>
    <w:rsid w:val="00A13DCB"/>
    <w:rsid w:val="00A17D9D"/>
    <w:rsid w:val="00A2092B"/>
    <w:rsid w:val="00A215DB"/>
    <w:rsid w:val="00A2178F"/>
    <w:rsid w:val="00A21897"/>
    <w:rsid w:val="00A24E3A"/>
    <w:rsid w:val="00A24EED"/>
    <w:rsid w:val="00A24EF7"/>
    <w:rsid w:val="00A24FEC"/>
    <w:rsid w:val="00A256EE"/>
    <w:rsid w:val="00A27E9A"/>
    <w:rsid w:val="00A33724"/>
    <w:rsid w:val="00A34D36"/>
    <w:rsid w:val="00A36852"/>
    <w:rsid w:val="00A369B2"/>
    <w:rsid w:val="00A37656"/>
    <w:rsid w:val="00A400D3"/>
    <w:rsid w:val="00A40640"/>
    <w:rsid w:val="00A40A56"/>
    <w:rsid w:val="00A40C06"/>
    <w:rsid w:val="00A41E62"/>
    <w:rsid w:val="00A42CD2"/>
    <w:rsid w:val="00A437E9"/>
    <w:rsid w:val="00A44C79"/>
    <w:rsid w:val="00A45063"/>
    <w:rsid w:val="00A452ED"/>
    <w:rsid w:val="00A475D3"/>
    <w:rsid w:val="00A51681"/>
    <w:rsid w:val="00A52B2A"/>
    <w:rsid w:val="00A53265"/>
    <w:rsid w:val="00A53C43"/>
    <w:rsid w:val="00A54663"/>
    <w:rsid w:val="00A54EB7"/>
    <w:rsid w:val="00A55247"/>
    <w:rsid w:val="00A55262"/>
    <w:rsid w:val="00A561EC"/>
    <w:rsid w:val="00A574EF"/>
    <w:rsid w:val="00A6025E"/>
    <w:rsid w:val="00A61165"/>
    <w:rsid w:val="00A6285C"/>
    <w:rsid w:val="00A62CBC"/>
    <w:rsid w:val="00A63AD3"/>
    <w:rsid w:val="00A63E4C"/>
    <w:rsid w:val="00A658BB"/>
    <w:rsid w:val="00A70BA1"/>
    <w:rsid w:val="00A7103D"/>
    <w:rsid w:val="00A71E5E"/>
    <w:rsid w:val="00A73137"/>
    <w:rsid w:val="00A73157"/>
    <w:rsid w:val="00A748CE"/>
    <w:rsid w:val="00A76308"/>
    <w:rsid w:val="00A7652F"/>
    <w:rsid w:val="00A76C26"/>
    <w:rsid w:val="00A76D29"/>
    <w:rsid w:val="00A804BE"/>
    <w:rsid w:val="00A80D9D"/>
    <w:rsid w:val="00A8192C"/>
    <w:rsid w:val="00A8282B"/>
    <w:rsid w:val="00A82915"/>
    <w:rsid w:val="00A83AC8"/>
    <w:rsid w:val="00A84D5B"/>
    <w:rsid w:val="00A84E3D"/>
    <w:rsid w:val="00A87748"/>
    <w:rsid w:val="00A90367"/>
    <w:rsid w:val="00A92374"/>
    <w:rsid w:val="00A92513"/>
    <w:rsid w:val="00A9394C"/>
    <w:rsid w:val="00A95C00"/>
    <w:rsid w:val="00A96CC2"/>
    <w:rsid w:val="00A975E0"/>
    <w:rsid w:val="00A97AB8"/>
    <w:rsid w:val="00A97B27"/>
    <w:rsid w:val="00AA136F"/>
    <w:rsid w:val="00AA4E6F"/>
    <w:rsid w:val="00AA6A17"/>
    <w:rsid w:val="00AA71E2"/>
    <w:rsid w:val="00AB014E"/>
    <w:rsid w:val="00AB0D02"/>
    <w:rsid w:val="00AB1DF7"/>
    <w:rsid w:val="00AB1FFA"/>
    <w:rsid w:val="00AB2E9F"/>
    <w:rsid w:val="00AB53B8"/>
    <w:rsid w:val="00AB5F27"/>
    <w:rsid w:val="00AB5F81"/>
    <w:rsid w:val="00AC0837"/>
    <w:rsid w:val="00AC1815"/>
    <w:rsid w:val="00AC3326"/>
    <w:rsid w:val="00AC48E8"/>
    <w:rsid w:val="00AC52EC"/>
    <w:rsid w:val="00AC6017"/>
    <w:rsid w:val="00AC6437"/>
    <w:rsid w:val="00AD0A54"/>
    <w:rsid w:val="00AD1386"/>
    <w:rsid w:val="00AD13F0"/>
    <w:rsid w:val="00AD1616"/>
    <w:rsid w:val="00AD1AA7"/>
    <w:rsid w:val="00AD1D96"/>
    <w:rsid w:val="00AD2943"/>
    <w:rsid w:val="00AD2B08"/>
    <w:rsid w:val="00AD2E3E"/>
    <w:rsid w:val="00AD348E"/>
    <w:rsid w:val="00AD420E"/>
    <w:rsid w:val="00AD4E5D"/>
    <w:rsid w:val="00AD5ED9"/>
    <w:rsid w:val="00AD6DE8"/>
    <w:rsid w:val="00AD6EE1"/>
    <w:rsid w:val="00AD72E0"/>
    <w:rsid w:val="00AD7AEE"/>
    <w:rsid w:val="00AE00B9"/>
    <w:rsid w:val="00AE275C"/>
    <w:rsid w:val="00AE32EB"/>
    <w:rsid w:val="00AE53BC"/>
    <w:rsid w:val="00AE5637"/>
    <w:rsid w:val="00AE5689"/>
    <w:rsid w:val="00AE595E"/>
    <w:rsid w:val="00AE7487"/>
    <w:rsid w:val="00AF1A9E"/>
    <w:rsid w:val="00AF1DAD"/>
    <w:rsid w:val="00AF2DD4"/>
    <w:rsid w:val="00AF45E2"/>
    <w:rsid w:val="00AF45F0"/>
    <w:rsid w:val="00AF4F27"/>
    <w:rsid w:val="00AF5E71"/>
    <w:rsid w:val="00AF6369"/>
    <w:rsid w:val="00AF685C"/>
    <w:rsid w:val="00AF709A"/>
    <w:rsid w:val="00AF7E53"/>
    <w:rsid w:val="00B00049"/>
    <w:rsid w:val="00B02051"/>
    <w:rsid w:val="00B02C4D"/>
    <w:rsid w:val="00B03D13"/>
    <w:rsid w:val="00B04AC9"/>
    <w:rsid w:val="00B05869"/>
    <w:rsid w:val="00B05BD3"/>
    <w:rsid w:val="00B0672B"/>
    <w:rsid w:val="00B074E1"/>
    <w:rsid w:val="00B075C8"/>
    <w:rsid w:val="00B07648"/>
    <w:rsid w:val="00B07873"/>
    <w:rsid w:val="00B07F65"/>
    <w:rsid w:val="00B10038"/>
    <w:rsid w:val="00B10301"/>
    <w:rsid w:val="00B10BFD"/>
    <w:rsid w:val="00B10E5D"/>
    <w:rsid w:val="00B114C0"/>
    <w:rsid w:val="00B11F19"/>
    <w:rsid w:val="00B11F25"/>
    <w:rsid w:val="00B12A9E"/>
    <w:rsid w:val="00B1350B"/>
    <w:rsid w:val="00B13E64"/>
    <w:rsid w:val="00B13F5D"/>
    <w:rsid w:val="00B14604"/>
    <w:rsid w:val="00B1461A"/>
    <w:rsid w:val="00B14906"/>
    <w:rsid w:val="00B14F20"/>
    <w:rsid w:val="00B15201"/>
    <w:rsid w:val="00B152F3"/>
    <w:rsid w:val="00B157AE"/>
    <w:rsid w:val="00B1584E"/>
    <w:rsid w:val="00B15FF7"/>
    <w:rsid w:val="00B160D6"/>
    <w:rsid w:val="00B17772"/>
    <w:rsid w:val="00B17ABB"/>
    <w:rsid w:val="00B17B33"/>
    <w:rsid w:val="00B17EDB"/>
    <w:rsid w:val="00B235BC"/>
    <w:rsid w:val="00B24FD6"/>
    <w:rsid w:val="00B30E52"/>
    <w:rsid w:val="00B31800"/>
    <w:rsid w:val="00B31ABC"/>
    <w:rsid w:val="00B32F54"/>
    <w:rsid w:val="00B35082"/>
    <w:rsid w:val="00B3610B"/>
    <w:rsid w:val="00B36ADB"/>
    <w:rsid w:val="00B3771B"/>
    <w:rsid w:val="00B409E3"/>
    <w:rsid w:val="00B40BCE"/>
    <w:rsid w:val="00B41457"/>
    <w:rsid w:val="00B42282"/>
    <w:rsid w:val="00B42765"/>
    <w:rsid w:val="00B42CB3"/>
    <w:rsid w:val="00B4393B"/>
    <w:rsid w:val="00B45C10"/>
    <w:rsid w:val="00B469C5"/>
    <w:rsid w:val="00B46E51"/>
    <w:rsid w:val="00B47B2D"/>
    <w:rsid w:val="00B47D8B"/>
    <w:rsid w:val="00B50DBE"/>
    <w:rsid w:val="00B52BEE"/>
    <w:rsid w:val="00B53515"/>
    <w:rsid w:val="00B545C1"/>
    <w:rsid w:val="00B54D59"/>
    <w:rsid w:val="00B55EA2"/>
    <w:rsid w:val="00B565F0"/>
    <w:rsid w:val="00B56758"/>
    <w:rsid w:val="00B56778"/>
    <w:rsid w:val="00B56B1B"/>
    <w:rsid w:val="00B578C6"/>
    <w:rsid w:val="00B57A3D"/>
    <w:rsid w:val="00B60206"/>
    <w:rsid w:val="00B606E1"/>
    <w:rsid w:val="00B6113E"/>
    <w:rsid w:val="00B61C8D"/>
    <w:rsid w:val="00B62066"/>
    <w:rsid w:val="00B62378"/>
    <w:rsid w:val="00B62A74"/>
    <w:rsid w:val="00B62F2D"/>
    <w:rsid w:val="00B6330E"/>
    <w:rsid w:val="00B64A24"/>
    <w:rsid w:val="00B65087"/>
    <w:rsid w:val="00B66422"/>
    <w:rsid w:val="00B6710E"/>
    <w:rsid w:val="00B677AD"/>
    <w:rsid w:val="00B71383"/>
    <w:rsid w:val="00B71416"/>
    <w:rsid w:val="00B71A49"/>
    <w:rsid w:val="00B72566"/>
    <w:rsid w:val="00B741F0"/>
    <w:rsid w:val="00B74621"/>
    <w:rsid w:val="00B7693E"/>
    <w:rsid w:val="00B76BAB"/>
    <w:rsid w:val="00B7777F"/>
    <w:rsid w:val="00B845CF"/>
    <w:rsid w:val="00B8521D"/>
    <w:rsid w:val="00B85773"/>
    <w:rsid w:val="00B871A1"/>
    <w:rsid w:val="00B87481"/>
    <w:rsid w:val="00B87D1A"/>
    <w:rsid w:val="00B90DA8"/>
    <w:rsid w:val="00B91703"/>
    <w:rsid w:val="00B9294D"/>
    <w:rsid w:val="00B929DC"/>
    <w:rsid w:val="00B92D3B"/>
    <w:rsid w:val="00B92DF8"/>
    <w:rsid w:val="00B92E20"/>
    <w:rsid w:val="00B92E48"/>
    <w:rsid w:val="00B93868"/>
    <w:rsid w:val="00B94748"/>
    <w:rsid w:val="00B9515C"/>
    <w:rsid w:val="00B96713"/>
    <w:rsid w:val="00B971C8"/>
    <w:rsid w:val="00B97C9E"/>
    <w:rsid w:val="00BA35B7"/>
    <w:rsid w:val="00BA4BEC"/>
    <w:rsid w:val="00BA50F8"/>
    <w:rsid w:val="00BA52ED"/>
    <w:rsid w:val="00BA62D5"/>
    <w:rsid w:val="00BA6445"/>
    <w:rsid w:val="00BB0737"/>
    <w:rsid w:val="00BB1091"/>
    <w:rsid w:val="00BB11EB"/>
    <w:rsid w:val="00BB1941"/>
    <w:rsid w:val="00BB19D0"/>
    <w:rsid w:val="00BB30FD"/>
    <w:rsid w:val="00BB3D35"/>
    <w:rsid w:val="00BB3F6F"/>
    <w:rsid w:val="00BB3F9D"/>
    <w:rsid w:val="00BB52DD"/>
    <w:rsid w:val="00BB62D9"/>
    <w:rsid w:val="00BB6664"/>
    <w:rsid w:val="00BB67BD"/>
    <w:rsid w:val="00BB6821"/>
    <w:rsid w:val="00BB684E"/>
    <w:rsid w:val="00BB6ADF"/>
    <w:rsid w:val="00BB6EA3"/>
    <w:rsid w:val="00BB771C"/>
    <w:rsid w:val="00BC1020"/>
    <w:rsid w:val="00BC3438"/>
    <w:rsid w:val="00BC4EF9"/>
    <w:rsid w:val="00BC607B"/>
    <w:rsid w:val="00BC654C"/>
    <w:rsid w:val="00BD2013"/>
    <w:rsid w:val="00BD25C3"/>
    <w:rsid w:val="00BD289C"/>
    <w:rsid w:val="00BD4084"/>
    <w:rsid w:val="00BD40A8"/>
    <w:rsid w:val="00BD6485"/>
    <w:rsid w:val="00BE0982"/>
    <w:rsid w:val="00BE2244"/>
    <w:rsid w:val="00BE3235"/>
    <w:rsid w:val="00BE3996"/>
    <w:rsid w:val="00BE4176"/>
    <w:rsid w:val="00BE44EA"/>
    <w:rsid w:val="00BE4CC4"/>
    <w:rsid w:val="00BE50F3"/>
    <w:rsid w:val="00BE589F"/>
    <w:rsid w:val="00BE5C68"/>
    <w:rsid w:val="00BE69D8"/>
    <w:rsid w:val="00BF003D"/>
    <w:rsid w:val="00BF0FF4"/>
    <w:rsid w:val="00BF4058"/>
    <w:rsid w:val="00C009A8"/>
    <w:rsid w:val="00C01E5D"/>
    <w:rsid w:val="00C0365F"/>
    <w:rsid w:val="00C10775"/>
    <w:rsid w:val="00C10B80"/>
    <w:rsid w:val="00C1131C"/>
    <w:rsid w:val="00C12F82"/>
    <w:rsid w:val="00C1339B"/>
    <w:rsid w:val="00C139BE"/>
    <w:rsid w:val="00C149E9"/>
    <w:rsid w:val="00C15AEC"/>
    <w:rsid w:val="00C16473"/>
    <w:rsid w:val="00C17695"/>
    <w:rsid w:val="00C20485"/>
    <w:rsid w:val="00C22676"/>
    <w:rsid w:val="00C2267B"/>
    <w:rsid w:val="00C245AD"/>
    <w:rsid w:val="00C24990"/>
    <w:rsid w:val="00C25430"/>
    <w:rsid w:val="00C258D1"/>
    <w:rsid w:val="00C26026"/>
    <w:rsid w:val="00C26484"/>
    <w:rsid w:val="00C272C6"/>
    <w:rsid w:val="00C274C3"/>
    <w:rsid w:val="00C30240"/>
    <w:rsid w:val="00C317ED"/>
    <w:rsid w:val="00C31FDD"/>
    <w:rsid w:val="00C32A6C"/>
    <w:rsid w:val="00C33ECF"/>
    <w:rsid w:val="00C341EA"/>
    <w:rsid w:val="00C36F5A"/>
    <w:rsid w:val="00C37827"/>
    <w:rsid w:val="00C4068C"/>
    <w:rsid w:val="00C40CC1"/>
    <w:rsid w:val="00C42280"/>
    <w:rsid w:val="00C42C34"/>
    <w:rsid w:val="00C43FC6"/>
    <w:rsid w:val="00C45578"/>
    <w:rsid w:val="00C45A96"/>
    <w:rsid w:val="00C45C54"/>
    <w:rsid w:val="00C46899"/>
    <w:rsid w:val="00C5051B"/>
    <w:rsid w:val="00C5082F"/>
    <w:rsid w:val="00C516E1"/>
    <w:rsid w:val="00C519B6"/>
    <w:rsid w:val="00C53429"/>
    <w:rsid w:val="00C53823"/>
    <w:rsid w:val="00C53C84"/>
    <w:rsid w:val="00C540C5"/>
    <w:rsid w:val="00C5570F"/>
    <w:rsid w:val="00C55D08"/>
    <w:rsid w:val="00C60421"/>
    <w:rsid w:val="00C6075B"/>
    <w:rsid w:val="00C60959"/>
    <w:rsid w:val="00C6126A"/>
    <w:rsid w:val="00C61BCE"/>
    <w:rsid w:val="00C61D56"/>
    <w:rsid w:val="00C61DD9"/>
    <w:rsid w:val="00C61DF3"/>
    <w:rsid w:val="00C61F77"/>
    <w:rsid w:val="00C624FC"/>
    <w:rsid w:val="00C62546"/>
    <w:rsid w:val="00C62F8E"/>
    <w:rsid w:val="00C64F38"/>
    <w:rsid w:val="00C65935"/>
    <w:rsid w:val="00C66502"/>
    <w:rsid w:val="00C669F1"/>
    <w:rsid w:val="00C67C9D"/>
    <w:rsid w:val="00C70641"/>
    <w:rsid w:val="00C709FC"/>
    <w:rsid w:val="00C711C4"/>
    <w:rsid w:val="00C712E7"/>
    <w:rsid w:val="00C71EDB"/>
    <w:rsid w:val="00C72222"/>
    <w:rsid w:val="00C73A9E"/>
    <w:rsid w:val="00C73B5B"/>
    <w:rsid w:val="00C75A4E"/>
    <w:rsid w:val="00C76614"/>
    <w:rsid w:val="00C7669D"/>
    <w:rsid w:val="00C76FE5"/>
    <w:rsid w:val="00C770A7"/>
    <w:rsid w:val="00C802E6"/>
    <w:rsid w:val="00C80D14"/>
    <w:rsid w:val="00C80EF2"/>
    <w:rsid w:val="00C80F6D"/>
    <w:rsid w:val="00C81954"/>
    <w:rsid w:val="00C81F0E"/>
    <w:rsid w:val="00C83341"/>
    <w:rsid w:val="00C834CE"/>
    <w:rsid w:val="00C83E7D"/>
    <w:rsid w:val="00C8419D"/>
    <w:rsid w:val="00C857C5"/>
    <w:rsid w:val="00C86153"/>
    <w:rsid w:val="00C87346"/>
    <w:rsid w:val="00C9013E"/>
    <w:rsid w:val="00C90E42"/>
    <w:rsid w:val="00C923DD"/>
    <w:rsid w:val="00C930FE"/>
    <w:rsid w:val="00C94571"/>
    <w:rsid w:val="00C9469F"/>
    <w:rsid w:val="00C948B3"/>
    <w:rsid w:val="00C972C9"/>
    <w:rsid w:val="00CA04CB"/>
    <w:rsid w:val="00CA0A42"/>
    <w:rsid w:val="00CA11A6"/>
    <w:rsid w:val="00CA24AB"/>
    <w:rsid w:val="00CA2E77"/>
    <w:rsid w:val="00CA3742"/>
    <w:rsid w:val="00CA402D"/>
    <w:rsid w:val="00CA5149"/>
    <w:rsid w:val="00CA5FC4"/>
    <w:rsid w:val="00CA604A"/>
    <w:rsid w:val="00CA657F"/>
    <w:rsid w:val="00CA7571"/>
    <w:rsid w:val="00CB11D2"/>
    <w:rsid w:val="00CB1911"/>
    <w:rsid w:val="00CB1976"/>
    <w:rsid w:val="00CB1E4C"/>
    <w:rsid w:val="00CB28BB"/>
    <w:rsid w:val="00CB2F2C"/>
    <w:rsid w:val="00CB3D17"/>
    <w:rsid w:val="00CB4DC0"/>
    <w:rsid w:val="00CB619E"/>
    <w:rsid w:val="00CB6570"/>
    <w:rsid w:val="00CB6590"/>
    <w:rsid w:val="00CC10B1"/>
    <w:rsid w:val="00CC1CA7"/>
    <w:rsid w:val="00CC2460"/>
    <w:rsid w:val="00CC2985"/>
    <w:rsid w:val="00CC3DCD"/>
    <w:rsid w:val="00CC59A7"/>
    <w:rsid w:val="00CC67AF"/>
    <w:rsid w:val="00CC761E"/>
    <w:rsid w:val="00CC7D0D"/>
    <w:rsid w:val="00CD11B8"/>
    <w:rsid w:val="00CD17FE"/>
    <w:rsid w:val="00CD499D"/>
    <w:rsid w:val="00CD4D2B"/>
    <w:rsid w:val="00CD7114"/>
    <w:rsid w:val="00CD7E9F"/>
    <w:rsid w:val="00CE0375"/>
    <w:rsid w:val="00CE268A"/>
    <w:rsid w:val="00CE310F"/>
    <w:rsid w:val="00CE3CAB"/>
    <w:rsid w:val="00CE4EBD"/>
    <w:rsid w:val="00CE635E"/>
    <w:rsid w:val="00CE67AC"/>
    <w:rsid w:val="00CE7984"/>
    <w:rsid w:val="00CF00E9"/>
    <w:rsid w:val="00CF0A8A"/>
    <w:rsid w:val="00CF0DFB"/>
    <w:rsid w:val="00CF1303"/>
    <w:rsid w:val="00CF3054"/>
    <w:rsid w:val="00CF4DE2"/>
    <w:rsid w:val="00CF6067"/>
    <w:rsid w:val="00CF69C5"/>
    <w:rsid w:val="00CF6BF0"/>
    <w:rsid w:val="00CF796E"/>
    <w:rsid w:val="00D0037B"/>
    <w:rsid w:val="00D00EB4"/>
    <w:rsid w:val="00D01379"/>
    <w:rsid w:val="00D0154E"/>
    <w:rsid w:val="00D0168C"/>
    <w:rsid w:val="00D02AA3"/>
    <w:rsid w:val="00D03073"/>
    <w:rsid w:val="00D0382F"/>
    <w:rsid w:val="00D03F9F"/>
    <w:rsid w:val="00D0568C"/>
    <w:rsid w:val="00D05D8F"/>
    <w:rsid w:val="00D05E50"/>
    <w:rsid w:val="00D100BC"/>
    <w:rsid w:val="00D1039D"/>
    <w:rsid w:val="00D109F7"/>
    <w:rsid w:val="00D115EC"/>
    <w:rsid w:val="00D137FF"/>
    <w:rsid w:val="00D173E4"/>
    <w:rsid w:val="00D179CB"/>
    <w:rsid w:val="00D17AB6"/>
    <w:rsid w:val="00D17AC2"/>
    <w:rsid w:val="00D201CE"/>
    <w:rsid w:val="00D218DC"/>
    <w:rsid w:val="00D21DBD"/>
    <w:rsid w:val="00D230B3"/>
    <w:rsid w:val="00D23A6D"/>
    <w:rsid w:val="00D24488"/>
    <w:rsid w:val="00D246B5"/>
    <w:rsid w:val="00D2527B"/>
    <w:rsid w:val="00D25780"/>
    <w:rsid w:val="00D25950"/>
    <w:rsid w:val="00D26FE8"/>
    <w:rsid w:val="00D26FFB"/>
    <w:rsid w:val="00D30742"/>
    <w:rsid w:val="00D30788"/>
    <w:rsid w:val="00D30C54"/>
    <w:rsid w:val="00D31440"/>
    <w:rsid w:val="00D32F3A"/>
    <w:rsid w:val="00D378F6"/>
    <w:rsid w:val="00D37A1E"/>
    <w:rsid w:val="00D37A5A"/>
    <w:rsid w:val="00D37BA3"/>
    <w:rsid w:val="00D403A5"/>
    <w:rsid w:val="00D40D1F"/>
    <w:rsid w:val="00D41E59"/>
    <w:rsid w:val="00D429FB"/>
    <w:rsid w:val="00D42BC2"/>
    <w:rsid w:val="00D432A3"/>
    <w:rsid w:val="00D44B3E"/>
    <w:rsid w:val="00D47057"/>
    <w:rsid w:val="00D471D2"/>
    <w:rsid w:val="00D47372"/>
    <w:rsid w:val="00D4758D"/>
    <w:rsid w:val="00D51F71"/>
    <w:rsid w:val="00D53110"/>
    <w:rsid w:val="00D53ECD"/>
    <w:rsid w:val="00D54FA0"/>
    <w:rsid w:val="00D551A1"/>
    <w:rsid w:val="00D6066F"/>
    <w:rsid w:val="00D60DBD"/>
    <w:rsid w:val="00D611DF"/>
    <w:rsid w:val="00D638AC"/>
    <w:rsid w:val="00D64192"/>
    <w:rsid w:val="00D6478D"/>
    <w:rsid w:val="00D667DA"/>
    <w:rsid w:val="00D7051A"/>
    <w:rsid w:val="00D7076C"/>
    <w:rsid w:val="00D70B56"/>
    <w:rsid w:val="00D71D70"/>
    <w:rsid w:val="00D73F54"/>
    <w:rsid w:val="00D74242"/>
    <w:rsid w:val="00D74E9A"/>
    <w:rsid w:val="00D74EF2"/>
    <w:rsid w:val="00D752C7"/>
    <w:rsid w:val="00D761F9"/>
    <w:rsid w:val="00D76235"/>
    <w:rsid w:val="00D771AD"/>
    <w:rsid w:val="00D806EF"/>
    <w:rsid w:val="00D81361"/>
    <w:rsid w:val="00D82AC5"/>
    <w:rsid w:val="00D83ED5"/>
    <w:rsid w:val="00D84B30"/>
    <w:rsid w:val="00D85473"/>
    <w:rsid w:val="00D85589"/>
    <w:rsid w:val="00D86015"/>
    <w:rsid w:val="00D862FA"/>
    <w:rsid w:val="00D87A48"/>
    <w:rsid w:val="00D9476E"/>
    <w:rsid w:val="00DA006A"/>
    <w:rsid w:val="00DA0F52"/>
    <w:rsid w:val="00DA35D4"/>
    <w:rsid w:val="00DA38E9"/>
    <w:rsid w:val="00DA3E0C"/>
    <w:rsid w:val="00DA4CBC"/>
    <w:rsid w:val="00DA57CA"/>
    <w:rsid w:val="00DA5B93"/>
    <w:rsid w:val="00DA5FB2"/>
    <w:rsid w:val="00DA64B7"/>
    <w:rsid w:val="00DA68A6"/>
    <w:rsid w:val="00DA7639"/>
    <w:rsid w:val="00DA79FF"/>
    <w:rsid w:val="00DA7D01"/>
    <w:rsid w:val="00DB2128"/>
    <w:rsid w:val="00DB23AC"/>
    <w:rsid w:val="00DB2A23"/>
    <w:rsid w:val="00DB2EAF"/>
    <w:rsid w:val="00DB3B66"/>
    <w:rsid w:val="00DB3DE9"/>
    <w:rsid w:val="00DB45E8"/>
    <w:rsid w:val="00DB4BD9"/>
    <w:rsid w:val="00DB5168"/>
    <w:rsid w:val="00DB5DED"/>
    <w:rsid w:val="00DB69B7"/>
    <w:rsid w:val="00DB7606"/>
    <w:rsid w:val="00DB7F10"/>
    <w:rsid w:val="00DC04FB"/>
    <w:rsid w:val="00DC126E"/>
    <w:rsid w:val="00DC2B68"/>
    <w:rsid w:val="00DC2E89"/>
    <w:rsid w:val="00DC352A"/>
    <w:rsid w:val="00DC4508"/>
    <w:rsid w:val="00DC5E47"/>
    <w:rsid w:val="00DC6EDF"/>
    <w:rsid w:val="00DC7869"/>
    <w:rsid w:val="00DC7AA3"/>
    <w:rsid w:val="00DD392B"/>
    <w:rsid w:val="00DD50D3"/>
    <w:rsid w:val="00DD5675"/>
    <w:rsid w:val="00DD6322"/>
    <w:rsid w:val="00DD63CE"/>
    <w:rsid w:val="00DD79E9"/>
    <w:rsid w:val="00DD7D51"/>
    <w:rsid w:val="00DE0134"/>
    <w:rsid w:val="00DE0DF4"/>
    <w:rsid w:val="00DE0F3F"/>
    <w:rsid w:val="00DE20DE"/>
    <w:rsid w:val="00DE3654"/>
    <w:rsid w:val="00DE380B"/>
    <w:rsid w:val="00DE7B08"/>
    <w:rsid w:val="00DF0730"/>
    <w:rsid w:val="00DF08D6"/>
    <w:rsid w:val="00DF1635"/>
    <w:rsid w:val="00DF2245"/>
    <w:rsid w:val="00DF290F"/>
    <w:rsid w:val="00DF2A78"/>
    <w:rsid w:val="00DF2C0E"/>
    <w:rsid w:val="00DF2E60"/>
    <w:rsid w:val="00DF33F0"/>
    <w:rsid w:val="00DF4628"/>
    <w:rsid w:val="00DF540D"/>
    <w:rsid w:val="00DF5710"/>
    <w:rsid w:val="00DF6012"/>
    <w:rsid w:val="00DF6A12"/>
    <w:rsid w:val="00E0003A"/>
    <w:rsid w:val="00E013DD"/>
    <w:rsid w:val="00E03EDA"/>
    <w:rsid w:val="00E03F40"/>
    <w:rsid w:val="00E04547"/>
    <w:rsid w:val="00E0496B"/>
    <w:rsid w:val="00E04A7D"/>
    <w:rsid w:val="00E055AF"/>
    <w:rsid w:val="00E055FD"/>
    <w:rsid w:val="00E065C9"/>
    <w:rsid w:val="00E06ABD"/>
    <w:rsid w:val="00E06CC6"/>
    <w:rsid w:val="00E07F59"/>
    <w:rsid w:val="00E10165"/>
    <w:rsid w:val="00E11524"/>
    <w:rsid w:val="00E115E7"/>
    <w:rsid w:val="00E116C6"/>
    <w:rsid w:val="00E12672"/>
    <w:rsid w:val="00E1376A"/>
    <w:rsid w:val="00E137F1"/>
    <w:rsid w:val="00E139DC"/>
    <w:rsid w:val="00E139E2"/>
    <w:rsid w:val="00E16F1C"/>
    <w:rsid w:val="00E201DA"/>
    <w:rsid w:val="00E20E7D"/>
    <w:rsid w:val="00E232FE"/>
    <w:rsid w:val="00E23DB4"/>
    <w:rsid w:val="00E25B7B"/>
    <w:rsid w:val="00E26FBE"/>
    <w:rsid w:val="00E30429"/>
    <w:rsid w:val="00E30DF5"/>
    <w:rsid w:val="00E3287E"/>
    <w:rsid w:val="00E3383B"/>
    <w:rsid w:val="00E3662E"/>
    <w:rsid w:val="00E36EA9"/>
    <w:rsid w:val="00E36ECC"/>
    <w:rsid w:val="00E41A27"/>
    <w:rsid w:val="00E43585"/>
    <w:rsid w:val="00E45766"/>
    <w:rsid w:val="00E47B7F"/>
    <w:rsid w:val="00E47F54"/>
    <w:rsid w:val="00E50087"/>
    <w:rsid w:val="00E50491"/>
    <w:rsid w:val="00E50702"/>
    <w:rsid w:val="00E52C6B"/>
    <w:rsid w:val="00E5348D"/>
    <w:rsid w:val="00E535D8"/>
    <w:rsid w:val="00E546CD"/>
    <w:rsid w:val="00E54D0D"/>
    <w:rsid w:val="00E5547A"/>
    <w:rsid w:val="00E55916"/>
    <w:rsid w:val="00E55B93"/>
    <w:rsid w:val="00E55F3A"/>
    <w:rsid w:val="00E563F7"/>
    <w:rsid w:val="00E56C1D"/>
    <w:rsid w:val="00E56EB2"/>
    <w:rsid w:val="00E57889"/>
    <w:rsid w:val="00E6043F"/>
    <w:rsid w:val="00E611CD"/>
    <w:rsid w:val="00E62F8A"/>
    <w:rsid w:val="00E63649"/>
    <w:rsid w:val="00E644E6"/>
    <w:rsid w:val="00E6479A"/>
    <w:rsid w:val="00E657E5"/>
    <w:rsid w:val="00E6663A"/>
    <w:rsid w:val="00E6783C"/>
    <w:rsid w:val="00E70028"/>
    <w:rsid w:val="00E704BB"/>
    <w:rsid w:val="00E7119A"/>
    <w:rsid w:val="00E725A9"/>
    <w:rsid w:val="00E7297B"/>
    <w:rsid w:val="00E72C83"/>
    <w:rsid w:val="00E73420"/>
    <w:rsid w:val="00E739D1"/>
    <w:rsid w:val="00E742CA"/>
    <w:rsid w:val="00E7521F"/>
    <w:rsid w:val="00E768B8"/>
    <w:rsid w:val="00E8077D"/>
    <w:rsid w:val="00E80D28"/>
    <w:rsid w:val="00E83D79"/>
    <w:rsid w:val="00E840FD"/>
    <w:rsid w:val="00E84A54"/>
    <w:rsid w:val="00E86FB4"/>
    <w:rsid w:val="00E87D66"/>
    <w:rsid w:val="00E9010F"/>
    <w:rsid w:val="00E9015D"/>
    <w:rsid w:val="00E91227"/>
    <w:rsid w:val="00E933A1"/>
    <w:rsid w:val="00E959E2"/>
    <w:rsid w:val="00E9694B"/>
    <w:rsid w:val="00E97BCD"/>
    <w:rsid w:val="00EA0931"/>
    <w:rsid w:val="00EA16F6"/>
    <w:rsid w:val="00EA307A"/>
    <w:rsid w:val="00EA362E"/>
    <w:rsid w:val="00EA4012"/>
    <w:rsid w:val="00EA40F1"/>
    <w:rsid w:val="00EA5DC4"/>
    <w:rsid w:val="00EA5F78"/>
    <w:rsid w:val="00EA7E9A"/>
    <w:rsid w:val="00EA7FFB"/>
    <w:rsid w:val="00EB05B7"/>
    <w:rsid w:val="00EB0D92"/>
    <w:rsid w:val="00EB1EBC"/>
    <w:rsid w:val="00EB2855"/>
    <w:rsid w:val="00EB34A1"/>
    <w:rsid w:val="00EB4D6D"/>
    <w:rsid w:val="00EB4DC4"/>
    <w:rsid w:val="00EB56BB"/>
    <w:rsid w:val="00EB5B4B"/>
    <w:rsid w:val="00EB7486"/>
    <w:rsid w:val="00EC09DC"/>
    <w:rsid w:val="00EC160D"/>
    <w:rsid w:val="00EC3F64"/>
    <w:rsid w:val="00EC5134"/>
    <w:rsid w:val="00EC553A"/>
    <w:rsid w:val="00EC7830"/>
    <w:rsid w:val="00EC7A22"/>
    <w:rsid w:val="00ED104E"/>
    <w:rsid w:val="00ED20FF"/>
    <w:rsid w:val="00ED2AB2"/>
    <w:rsid w:val="00ED2D9C"/>
    <w:rsid w:val="00ED33F9"/>
    <w:rsid w:val="00ED3CC0"/>
    <w:rsid w:val="00ED59F3"/>
    <w:rsid w:val="00ED75E7"/>
    <w:rsid w:val="00EE066F"/>
    <w:rsid w:val="00EE0B04"/>
    <w:rsid w:val="00EE2451"/>
    <w:rsid w:val="00EE2603"/>
    <w:rsid w:val="00EE298F"/>
    <w:rsid w:val="00EE35CD"/>
    <w:rsid w:val="00EE3709"/>
    <w:rsid w:val="00EE53C0"/>
    <w:rsid w:val="00EE5D74"/>
    <w:rsid w:val="00EE6537"/>
    <w:rsid w:val="00EE657C"/>
    <w:rsid w:val="00EE738B"/>
    <w:rsid w:val="00EF26E2"/>
    <w:rsid w:val="00EF3EEA"/>
    <w:rsid w:val="00EF4780"/>
    <w:rsid w:val="00EF4E1E"/>
    <w:rsid w:val="00EF5158"/>
    <w:rsid w:val="00EF55EE"/>
    <w:rsid w:val="00EF5C1A"/>
    <w:rsid w:val="00EF5F79"/>
    <w:rsid w:val="00EF6FF6"/>
    <w:rsid w:val="00F01762"/>
    <w:rsid w:val="00F018C2"/>
    <w:rsid w:val="00F01D15"/>
    <w:rsid w:val="00F02D66"/>
    <w:rsid w:val="00F03B25"/>
    <w:rsid w:val="00F047D2"/>
    <w:rsid w:val="00F0543A"/>
    <w:rsid w:val="00F0677D"/>
    <w:rsid w:val="00F06EE5"/>
    <w:rsid w:val="00F10E3F"/>
    <w:rsid w:val="00F11565"/>
    <w:rsid w:val="00F12C8A"/>
    <w:rsid w:val="00F13424"/>
    <w:rsid w:val="00F137C7"/>
    <w:rsid w:val="00F15430"/>
    <w:rsid w:val="00F157B6"/>
    <w:rsid w:val="00F15B51"/>
    <w:rsid w:val="00F170A9"/>
    <w:rsid w:val="00F1734E"/>
    <w:rsid w:val="00F17456"/>
    <w:rsid w:val="00F20AE5"/>
    <w:rsid w:val="00F20BE7"/>
    <w:rsid w:val="00F216F2"/>
    <w:rsid w:val="00F21779"/>
    <w:rsid w:val="00F21D57"/>
    <w:rsid w:val="00F24315"/>
    <w:rsid w:val="00F24C58"/>
    <w:rsid w:val="00F25D76"/>
    <w:rsid w:val="00F263E7"/>
    <w:rsid w:val="00F3147E"/>
    <w:rsid w:val="00F317E6"/>
    <w:rsid w:val="00F31A0D"/>
    <w:rsid w:val="00F3293A"/>
    <w:rsid w:val="00F32F18"/>
    <w:rsid w:val="00F330D3"/>
    <w:rsid w:val="00F33E56"/>
    <w:rsid w:val="00F340FB"/>
    <w:rsid w:val="00F349F0"/>
    <w:rsid w:val="00F357BD"/>
    <w:rsid w:val="00F365AE"/>
    <w:rsid w:val="00F36706"/>
    <w:rsid w:val="00F37869"/>
    <w:rsid w:val="00F37EBD"/>
    <w:rsid w:val="00F4064C"/>
    <w:rsid w:val="00F4138F"/>
    <w:rsid w:val="00F41CE8"/>
    <w:rsid w:val="00F41FBE"/>
    <w:rsid w:val="00F42591"/>
    <w:rsid w:val="00F42E77"/>
    <w:rsid w:val="00F42F28"/>
    <w:rsid w:val="00F42F61"/>
    <w:rsid w:val="00F43FA1"/>
    <w:rsid w:val="00F442D9"/>
    <w:rsid w:val="00F44D85"/>
    <w:rsid w:val="00F50509"/>
    <w:rsid w:val="00F5105F"/>
    <w:rsid w:val="00F52556"/>
    <w:rsid w:val="00F5456D"/>
    <w:rsid w:val="00F56966"/>
    <w:rsid w:val="00F56AA6"/>
    <w:rsid w:val="00F56BB0"/>
    <w:rsid w:val="00F56E8B"/>
    <w:rsid w:val="00F60745"/>
    <w:rsid w:val="00F60F81"/>
    <w:rsid w:val="00F60FB6"/>
    <w:rsid w:val="00F62524"/>
    <w:rsid w:val="00F62F61"/>
    <w:rsid w:val="00F64349"/>
    <w:rsid w:val="00F65DC0"/>
    <w:rsid w:val="00F66476"/>
    <w:rsid w:val="00F668FC"/>
    <w:rsid w:val="00F66959"/>
    <w:rsid w:val="00F66DA4"/>
    <w:rsid w:val="00F67501"/>
    <w:rsid w:val="00F70326"/>
    <w:rsid w:val="00F70B3C"/>
    <w:rsid w:val="00F70CD7"/>
    <w:rsid w:val="00F712CF"/>
    <w:rsid w:val="00F72548"/>
    <w:rsid w:val="00F725C1"/>
    <w:rsid w:val="00F74878"/>
    <w:rsid w:val="00F74F33"/>
    <w:rsid w:val="00F80E2F"/>
    <w:rsid w:val="00F814E2"/>
    <w:rsid w:val="00F822F2"/>
    <w:rsid w:val="00F824E4"/>
    <w:rsid w:val="00F826CF"/>
    <w:rsid w:val="00F82D53"/>
    <w:rsid w:val="00F835ED"/>
    <w:rsid w:val="00F85344"/>
    <w:rsid w:val="00F85BE8"/>
    <w:rsid w:val="00F86C37"/>
    <w:rsid w:val="00F873DA"/>
    <w:rsid w:val="00F8754E"/>
    <w:rsid w:val="00F90916"/>
    <w:rsid w:val="00F91740"/>
    <w:rsid w:val="00F91855"/>
    <w:rsid w:val="00F92B72"/>
    <w:rsid w:val="00F93278"/>
    <w:rsid w:val="00F93571"/>
    <w:rsid w:val="00F93C76"/>
    <w:rsid w:val="00F94BD6"/>
    <w:rsid w:val="00F9701B"/>
    <w:rsid w:val="00F97556"/>
    <w:rsid w:val="00F9759D"/>
    <w:rsid w:val="00FA0DB5"/>
    <w:rsid w:val="00FA3885"/>
    <w:rsid w:val="00FA470B"/>
    <w:rsid w:val="00FA4EBD"/>
    <w:rsid w:val="00FB087E"/>
    <w:rsid w:val="00FB0CF9"/>
    <w:rsid w:val="00FB1C3A"/>
    <w:rsid w:val="00FB25C9"/>
    <w:rsid w:val="00FB268E"/>
    <w:rsid w:val="00FB2C1F"/>
    <w:rsid w:val="00FB4760"/>
    <w:rsid w:val="00FB5411"/>
    <w:rsid w:val="00FB5CD3"/>
    <w:rsid w:val="00FB5DEF"/>
    <w:rsid w:val="00FB6B90"/>
    <w:rsid w:val="00FB725C"/>
    <w:rsid w:val="00FB7266"/>
    <w:rsid w:val="00FB74C7"/>
    <w:rsid w:val="00FB7B5F"/>
    <w:rsid w:val="00FC04CE"/>
    <w:rsid w:val="00FC144C"/>
    <w:rsid w:val="00FC1C70"/>
    <w:rsid w:val="00FC21EB"/>
    <w:rsid w:val="00FC2DF7"/>
    <w:rsid w:val="00FC33E0"/>
    <w:rsid w:val="00FC4414"/>
    <w:rsid w:val="00FC4643"/>
    <w:rsid w:val="00FC5D7E"/>
    <w:rsid w:val="00FC5EA6"/>
    <w:rsid w:val="00FC6040"/>
    <w:rsid w:val="00FC683C"/>
    <w:rsid w:val="00FC708D"/>
    <w:rsid w:val="00FC7145"/>
    <w:rsid w:val="00FD03A7"/>
    <w:rsid w:val="00FD0796"/>
    <w:rsid w:val="00FD0ABC"/>
    <w:rsid w:val="00FD431C"/>
    <w:rsid w:val="00FD47E2"/>
    <w:rsid w:val="00FD4B92"/>
    <w:rsid w:val="00FD7042"/>
    <w:rsid w:val="00FD77D0"/>
    <w:rsid w:val="00FE038D"/>
    <w:rsid w:val="00FE0B4C"/>
    <w:rsid w:val="00FE1B50"/>
    <w:rsid w:val="00FE1DFB"/>
    <w:rsid w:val="00FE2D59"/>
    <w:rsid w:val="00FE49BA"/>
    <w:rsid w:val="00FE6185"/>
    <w:rsid w:val="00FE6203"/>
    <w:rsid w:val="00FE6E0C"/>
    <w:rsid w:val="00FE7019"/>
    <w:rsid w:val="00FF0A5F"/>
    <w:rsid w:val="00FF1004"/>
    <w:rsid w:val="00FF2B93"/>
    <w:rsid w:val="00FF3678"/>
    <w:rsid w:val="00FF3B6F"/>
    <w:rsid w:val="00FF3F87"/>
    <w:rsid w:val="00FF40A7"/>
    <w:rsid w:val="00FF4946"/>
    <w:rsid w:val="00FF7AAF"/>
  </w:rsids>
  <m:mathPr>
    <m:mathFont m:val="Cambria Math"/>
    <m:brkBin m:val="before"/>
    <m:brkBinSub m:val="--"/>
    <m:smallFrac m:val="0"/>
    <m:dispDef/>
    <m:lMargin m:val="0"/>
    <m:rMargin m:val="0"/>
    <m:defJc m:val="centerGroup"/>
    <m:wrapIndent m:val="1440"/>
    <m:intLim m:val="subSup"/>
    <m:naryLim m:val="undOvr"/>
  </m:mathPr>
  <w:themeFontLang w:val="fr-B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33D7E"/>
  <w15:chartTrackingRefBased/>
  <w15:docId w15:val="{F0EC0DDE-4833-4486-BCF1-A65DC0545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Cs/>
        <w:color w:val="000000" w:themeColor="text1"/>
        <w:kern w:val="18"/>
        <w:sz w:val="24"/>
        <w:szCs w:val="24"/>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6A6"/>
    <w:pPr>
      <w:spacing w:after="0" w:line="240" w:lineRule="auto"/>
    </w:pPr>
    <w:rPr>
      <w:rFonts w:eastAsia="Times New Roman"/>
      <w:bCs w:val="0"/>
      <w:color w:val="auto"/>
      <w:kern w:val="0"/>
      <w:lang w:val="en-GB" w:eastAsia="en-GB"/>
    </w:rPr>
  </w:style>
  <w:style w:type="paragraph" w:styleId="Titre1">
    <w:name w:val="heading 1"/>
    <w:basedOn w:val="Normal"/>
    <w:next w:val="Normal"/>
    <w:link w:val="Titre1Car"/>
    <w:autoRedefine/>
    <w:uiPriority w:val="9"/>
    <w:qFormat/>
    <w:rsid w:val="00591168"/>
    <w:pPr>
      <w:keepNext/>
      <w:keepLines/>
      <w:numPr>
        <w:numId w:val="1"/>
      </w:numPr>
      <w:spacing w:line="259" w:lineRule="auto"/>
      <w:ind w:left="357" w:hanging="357"/>
      <w:jc w:val="both"/>
      <w:outlineLvl w:val="0"/>
    </w:pPr>
    <w:rPr>
      <w:rFonts w:eastAsiaTheme="majorEastAsia" w:cstheme="majorBidi"/>
      <w:b/>
      <w:color w:val="000000" w:themeColor="text1"/>
      <w:kern w:val="18"/>
      <w:szCs w:val="40"/>
      <w:lang w:val="fr-BE" w:eastAsia="en-US"/>
    </w:rPr>
  </w:style>
  <w:style w:type="paragraph" w:styleId="Titre2">
    <w:name w:val="heading 2"/>
    <w:basedOn w:val="Normal"/>
    <w:next w:val="Normal"/>
    <w:link w:val="Titre2Car"/>
    <w:uiPriority w:val="9"/>
    <w:unhideWhenUsed/>
    <w:qFormat/>
    <w:rsid w:val="00A52B2A"/>
    <w:pPr>
      <w:keepNext/>
      <w:keepLines/>
      <w:spacing w:before="160" w:after="80" w:line="259" w:lineRule="auto"/>
      <w:outlineLvl w:val="1"/>
    </w:pPr>
    <w:rPr>
      <w:rFonts w:eastAsiaTheme="majorEastAsia" w:cstheme="majorBidi"/>
      <w:b/>
      <w:bCs/>
      <w:color w:val="000000" w:themeColor="text1"/>
      <w:kern w:val="18"/>
      <w:szCs w:val="32"/>
      <w:lang w:val="fr-BE" w:eastAsia="en-US"/>
    </w:rPr>
  </w:style>
  <w:style w:type="paragraph" w:styleId="Titre3">
    <w:name w:val="heading 3"/>
    <w:basedOn w:val="Normal"/>
    <w:next w:val="Normal"/>
    <w:link w:val="Titre3Car"/>
    <w:uiPriority w:val="9"/>
    <w:semiHidden/>
    <w:unhideWhenUsed/>
    <w:qFormat/>
    <w:rsid w:val="004756A6"/>
    <w:pPr>
      <w:keepNext/>
      <w:keepLines/>
      <w:spacing w:before="160" w:after="80" w:line="259" w:lineRule="auto"/>
      <w:outlineLvl w:val="2"/>
    </w:pPr>
    <w:rPr>
      <w:rFonts w:asciiTheme="minorHAnsi" w:eastAsiaTheme="majorEastAsia" w:hAnsiTheme="minorHAnsi" w:cstheme="majorBidi"/>
      <w:bCs/>
      <w:color w:val="0F4761" w:themeColor="accent1" w:themeShade="BF"/>
      <w:kern w:val="18"/>
      <w:sz w:val="28"/>
      <w:szCs w:val="28"/>
      <w:lang w:val="fr-BE" w:eastAsia="en-US"/>
    </w:rPr>
  </w:style>
  <w:style w:type="paragraph" w:styleId="Titre4">
    <w:name w:val="heading 4"/>
    <w:basedOn w:val="Normal"/>
    <w:next w:val="Normal"/>
    <w:link w:val="Titre4Car"/>
    <w:uiPriority w:val="9"/>
    <w:semiHidden/>
    <w:unhideWhenUsed/>
    <w:qFormat/>
    <w:rsid w:val="004756A6"/>
    <w:pPr>
      <w:keepNext/>
      <w:keepLines/>
      <w:spacing w:before="80" w:after="40" w:line="259" w:lineRule="auto"/>
      <w:outlineLvl w:val="3"/>
    </w:pPr>
    <w:rPr>
      <w:rFonts w:asciiTheme="minorHAnsi" w:eastAsiaTheme="majorEastAsia" w:hAnsiTheme="minorHAnsi" w:cstheme="majorBidi"/>
      <w:bCs/>
      <w:i/>
      <w:iCs/>
      <w:color w:val="0F4761" w:themeColor="accent1" w:themeShade="BF"/>
      <w:kern w:val="18"/>
      <w:lang w:val="fr-BE" w:eastAsia="en-US"/>
    </w:rPr>
  </w:style>
  <w:style w:type="paragraph" w:styleId="Titre5">
    <w:name w:val="heading 5"/>
    <w:basedOn w:val="Normal"/>
    <w:next w:val="Normal"/>
    <w:link w:val="Titre5Car"/>
    <w:uiPriority w:val="9"/>
    <w:semiHidden/>
    <w:unhideWhenUsed/>
    <w:qFormat/>
    <w:rsid w:val="004756A6"/>
    <w:pPr>
      <w:keepNext/>
      <w:keepLines/>
      <w:spacing w:before="80" w:after="40" w:line="259" w:lineRule="auto"/>
      <w:outlineLvl w:val="4"/>
    </w:pPr>
    <w:rPr>
      <w:rFonts w:asciiTheme="minorHAnsi" w:eastAsiaTheme="majorEastAsia" w:hAnsiTheme="minorHAnsi" w:cstheme="majorBidi"/>
      <w:bCs/>
      <w:color w:val="0F4761" w:themeColor="accent1" w:themeShade="BF"/>
      <w:kern w:val="18"/>
      <w:lang w:val="fr-BE" w:eastAsia="en-US"/>
    </w:rPr>
  </w:style>
  <w:style w:type="paragraph" w:styleId="Titre6">
    <w:name w:val="heading 6"/>
    <w:basedOn w:val="Normal"/>
    <w:next w:val="Normal"/>
    <w:link w:val="Titre6Car"/>
    <w:uiPriority w:val="9"/>
    <w:semiHidden/>
    <w:unhideWhenUsed/>
    <w:qFormat/>
    <w:rsid w:val="004756A6"/>
    <w:pPr>
      <w:keepNext/>
      <w:keepLines/>
      <w:spacing w:before="40" w:line="259" w:lineRule="auto"/>
      <w:outlineLvl w:val="5"/>
    </w:pPr>
    <w:rPr>
      <w:rFonts w:asciiTheme="minorHAnsi" w:eastAsiaTheme="majorEastAsia" w:hAnsiTheme="minorHAnsi" w:cstheme="majorBidi"/>
      <w:bCs/>
      <w:i/>
      <w:iCs/>
      <w:color w:val="595959" w:themeColor="text1" w:themeTint="A6"/>
      <w:kern w:val="18"/>
      <w:lang w:val="fr-BE" w:eastAsia="en-US"/>
    </w:rPr>
  </w:style>
  <w:style w:type="paragraph" w:styleId="Titre7">
    <w:name w:val="heading 7"/>
    <w:basedOn w:val="Normal"/>
    <w:next w:val="Normal"/>
    <w:link w:val="Titre7Car"/>
    <w:uiPriority w:val="9"/>
    <w:semiHidden/>
    <w:unhideWhenUsed/>
    <w:qFormat/>
    <w:rsid w:val="004756A6"/>
    <w:pPr>
      <w:keepNext/>
      <w:keepLines/>
      <w:spacing w:before="40" w:line="259" w:lineRule="auto"/>
      <w:outlineLvl w:val="6"/>
    </w:pPr>
    <w:rPr>
      <w:rFonts w:asciiTheme="minorHAnsi" w:eastAsiaTheme="majorEastAsia" w:hAnsiTheme="minorHAnsi" w:cstheme="majorBidi"/>
      <w:bCs/>
      <w:color w:val="595959" w:themeColor="text1" w:themeTint="A6"/>
      <w:kern w:val="18"/>
      <w:lang w:val="fr-BE" w:eastAsia="en-US"/>
    </w:rPr>
  </w:style>
  <w:style w:type="paragraph" w:styleId="Titre8">
    <w:name w:val="heading 8"/>
    <w:basedOn w:val="Normal"/>
    <w:next w:val="Normal"/>
    <w:link w:val="Titre8Car"/>
    <w:uiPriority w:val="9"/>
    <w:semiHidden/>
    <w:unhideWhenUsed/>
    <w:qFormat/>
    <w:rsid w:val="004756A6"/>
    <w:pPr>
      <w:keepNext/>
      <w:keepLines/>
      <w:spacing w:line="259" w:lineRule="auto"/>
      <w:outlineLvl w:val="7"/>
    </w:pPr>
    <w:rPr>
      <w:rFonts w:asciiTheme="minorHAnsi" w:eastAsiaTheme="majorEastAsia" w:hAnsiTheme="minorHAnsi" w:cstheme="majorBidi"/>
      <w:bCs/>
      <w:i/>
      <w:iCs/>
      <w:color w:val="272727" w:themeColor="text1" w:themeTint="D8"/>
      <w:kern w:val="18"/>
      <w:lang w:val="fr-BE" w:eastAsia="en-US"/>
    </w:rPr>
  </w:style>
  <w:style w:type="paragraph" w:styleId="Titre9">
    <w:name w:val="heading 9"/>
    <w:basedOn w:val="Normal"/>
    <w:next w:val="Normal"/>
    <w:link w:val="Titre9Car"/>
    <w:uiPriority w:val="9"/>
    <w:semiHidden/>
    <w:unhideWhenUsed/>
    <w:qFormat/>
    <w:rsid w:val="004756A6"/>
    <w:pPr>
      <w:keepNext/>
      <w:keepLines/>
      <w:spacing w:line="259" w:lineRule="auto"/>
      <w:outlineLvl w:val="8"/>
    </w:pPr>
    <w:rPr>
      <w:rFonts w:asciiTheme="minorHAnsi" w:eastAsiaTheme="majorEastAsia" w:hAnsiTheme="minorHAnsi" w:cstheme="majorBidi"/>
      <w:bCs/>
      <w:color w:val="272727" w:themeColor="text1" w:themeTint="D8"/>
      <w:kern w:val="18"/>
      <w:lang w:val="fr-BE"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91168"/>
    <w:rPr>
      <w:rFonts w:eastAsiaTheme="majorEastAsia" w:cstheme="majorBidi"/>
      <w:b/>
      <w:bCs w:val="0"/>
      <w:szCs w:val="40"/>
    </w:rPr>
  </w:style>
  <w:style w:type="character" w:customStyle="1" w:styleId="Titre2Car">
    <w:name w:val="Titre 2 Car"/>
    <w:basedOn w:val="Policepardfaut"/>
    <w:link w:val="Titre2"/>
    <w:uiPriority w:val="9"/>
    <w:rsid w:val="00A52B2A"/>
    <w:rPr>
      <w:rFonts w:eastAsiaTheme="majorEastAsia" w:cstheme="majorBidi"/>
      <w:b/>
      <w:szCs w:val="32"/>
    </w:rPr>
  </w:style>
  <w:style w:type="character" w:customStyle="1" w:styleId="Titre3Car">
    <w:name w:val="Titre 3 Car"/>
    <w:basedOn w:val="Policepardfaut"/>
    <w:link w:val="Titre3"/>
    <w:uiPriority w:val="9"/>
    <w:semiHidden/>
    <w:rsid w:val="004756A6"/>
    <w:rPr>
      <w:rFonts w:asciiTheme="minorHAnsi" w:eastAsiaTheme="majorEastAsia" w:hAnsiTheme="minorHAnsi" w:cstheme="majorBidi"/>
      <w:color w:val="0F4761" w:themeColor="accent1" w:themeShade="BF"/>
      <w:sz w:val="28"/>
      <w:szCs w:val="28"/>
    </w:rPr>
  </w:style>
  <w:style w:type="character" w:customStyle="1" w:styleId="Titre4Car">
    <w:name w:val="Titre 4 Car"/>
    <w:basedOn w:val="Policepardfaut"/>
    <w:link w:val="Titre4"/>
    <w:uiPriority w:val="9"/>
    <w:semiHidden/>
    <w:rsid w:val="004756A6"/>
    <w:rPr>
      <w:rFonts w:asciiTheme="minorHAnsi" w:eastAsiaTheme="majorEastAsia" w:hAnsiTheme="minorHAnsi" w:cstheme="majorBidi"/>
      <w:i/>
      <w:iCs/>
      <w:color w:val="0F4761" w:themeColor="accent1" w:themeShade="BF"/>
    </w:rPr>
  </w:style>
  <w:style w:type="character" w:customStyle="1" w:styleId="Titre5Car">
    <w:name w:val="Titre 5 Car"/>
    <w:basedOn w:val="Policepardfaut"/>
    <w:link w:val="Titre5"/>
    <w:uiPriority w:val="9"/>
    <w:semiHidden/>
    <w:rsid w:val="004756A6"/>
    <w:rPr>
      <w:rFonts w:asciiTheme="minorHAnsi" w:eastAsiaTheme="majorEastAsia" w:hAnsiTheme="minorHAnsi" w:cstheme="majorBidi"/>
      <w:color w:val="0F4761" w:themeColor="accent1" w:themeShade="BF"/>
    </w:rPr>
  </w:style>
  <w:style w:type="character" w:customStyle="1" w:styleId="Titre6Car">
    <w:name w:val="Titre 6 Car"/>
    <w:basedOn w:val="Policepardfaut"/>
    <w:link w:val="Titre6"/>
    <w:uiPriority w:val="9"/>
    <w:semiHidden/>
    <w:rsid w:val="004756A6"/>
    <w:rPr>
      <w:rFonts w:asciiTheme="minorHAnsi" w:eastAsiaTheme="majorEastAsia" w:hAnsiTheme="minorHAnsi" w:cstheme="majorBidi"/>
      <w:i/>
      <w:iCs/>
      <w:color w:val="595959" w:themeColor="text1" w:themeTint="A6"/>
    </w:rPr>
  </w:style>
  <w:style w:type="character" w:customStyle="1" w:styleId="Titre7Car">
    <w:name w:val="Titre 7 Car"/>
    <w:basedOn w:val="Policepardfaut"/>
    <w:link w:val="Titre7"/>
    <w:uiPriority w:val="9"/>
    <w:semiHidden/>
    <w:rsid w:val="004756A6"/>
    <w:rPr>
      <w:rFonts w:asciiTheme="minorHAnsi" w:eastAsiaTheme="majorEastAsia" w:hAnsiTheme="minorHAnsi" w:cstheme="majorBidi"/>
      <w:color w:val="595959" w:themeColor="text1" w:themeTint="A6"/>
    </w:rPr>
  </w:style>
  <w:style w:type="character" w:customStyle="1" w:styleId="Titre8Car">
    <w:name w:val="Titre 8 Car"/>
    <w:basedOn w:val="Policepardfaut"/>
    <w:link w:val="Titre8"/>
    <w:uiPriority w:val="9"/>
    <w:semiHidden/>
    <w:rsid w:val="004756A6"/>
    <w:rPr>
      <w:rFonts w:asciiTheme="minorHAnsi" w:eastAsiaTheme="majorEastAsia" w:hAnsiTheme="minorHAnsi" w:cstheme="majorBidi"/>
      <w:i/>
      <w:iCs/>
      <w:color w:val="272727" w:themeColor="text1" w:themeTint="D8"/>
    </w:rPr>
  </w:style>
  <w:style w:type="character" w:customStyle="1" w:styleId="Titre9Car">
    <w:name w:val="Titre 9 Car"/>
    <w:basedOn w:val="Policepardfaut"/>
    <w:link w:val="Titre9"/>
    <w:uiPriority w:val="9"/>
    <w:semiHidden/>
    <w:rsid w:val="004756A6"/>
    <w:rPr>
      <w:rFonts w:asciiTheme="minorHAnsi" w:eastAsiaTheme="majorEastAsia" w:hAnsiTheme="minorHAnsi" w:cstheme="majorBidi"/>
      <w:color w:val="272727" w:themeColor="text1" w:themeTint="D8"/>
    </w:rPr>
  </w:style>
  <w:style w:type="paragraph" w:styleId="Titre">
    <w:name w:val="Title"/>
    <w:basedOn w:val="Normal"/>
    <w:next w:val="Normal"/>
    <w:link w:val="TitreCar"/>
    <w:uiPriority w:val="10"/>
    <w:qFormat/>
    <w:rsid w:val="00671511"/>
    <w:pPr>
      <w:spacing w:after="80"/>
      <w:contextualSpacing/>
    </w:pPr>
    <w:rPr>
      <w:rFonts w:eastAsiaTheme="majorEastAsia" w:cstheme="majorBidi"/>
      <w:b/>
      <w:bCs/>
      <w:spacing w:val="-10"/>
      <w:kern w:val="28"/>
      <w:szCs w:val="56"/>
      <w:lang w:val="fr-BE" w:eastAsia="en-US"/>
    </w:rPr>
  </w:style>
  <w:style w:type="character" w:customStyle="1" w:styleId="TitreCar">
    <w:name w:val="Titre Car"/>
    <w:basedOn w:val="Policepardfaut"/>
    <w:link w:val="Titre"/>
    <w:uiPriority w:val="10"/>
    <w:rsid w:val="00671511"/>
    <w:rPr>
      <w:rFonts w:eastAsiaTheme="majorEastAsia" w:cstheme="majorBidi"/>
      <w:b/>
      <w:color w:val="auto"/>
      <w:spacing w:val="-10"/>
      <w:kern w:val="28"/>
      <w:szCs w:val="56"/>
    </w:rPr>
  </w:style>
  <w:style w:type="paragraph" w:styleId="Sous-titre">
    <w:name w:val="Subtitle"/>
    <w:basedOn w:val="Normal"/>
    <w:next w:val="Normal"/>
    <w:link w:val="Sous-titreCar"/>
    <w:uiPriority w:val="11"/>
    <w:qFormat/>
    <w:rsid w:val="004756A6"/>
    <w:pPr>
      <w:numPr>
        <w:ilvl w:val="1"/>
      </w:numPr>
      <w:spacing w:after="160" w:line="259" w:lineRule="auto"/>
    </w:pPr>
    <w:rPr>
      <w:rFonts w:asciiTheme="minorHAnsi" w:eastAsiaTheme="majorEastAsia" w:hAnsiTheme="minorHAnsi" w:cstheme="majorBidi"/>
      <w:bCs/>
      <w:color w:val="595959" w:themeColor="text1" w:themeTint="A6"/>
      <w:spacing w:val="15"/>
      <w:kern w:val="18"/>
      <w:sz w:val="28"/>
      <w:szCs w:val="28"/>
      <w:lang w:val="fr-BE" w:eastAsia="en-US"/>
    </w:rPr>
  </w:style>
  <w:style w:type="character" w:customStyle="1" w:styleId="Sous-titreCar">
    <w:name w:val="Sous-titre Car"/>
    <w:basedOn w:val="Policepardfaut"/>
    <w:link w:val="Sous-titre"/>
    <w:uiPriority w:val="11"/>
    <w:rsid w:val="004756A6"/>
    <w:rPr>
      <w:rFonts w:asciiTheme="minorHAnsi" w:eastAsiaTheme="majorEastAsia" w:hAnsiTheme="minorHAnsi" w:cstheme="majorBidi"/>
      <w:color w:val="595959" w:themeColor="text1" w:themeTint="A6"/>
      <w:spacing w:val="15"/>
      <w:sz w:val="28"/>
      <w:szCs w:val="28"/>
    </w:rPr>
  </w:style>
  <w:style w:type="paragraph" w:styleId="Citation">
    <w:name w:val="Quote"/>
    <w:basedOn w:val="Normal"/>
    <w:next w:val="Normal"/>
    <w:link w:val="CitationCar"/>
    <w:uiPriority w:val="29"/>
    <w:qFormat/>
    <w:rsid w:val="004756A6"/>
    <w:pPr>
      <w:spacing w:before="160" w:after="160" w:line="259" w:lineRule="auto"/>
      <w:jc w:val="center"/>
    </w:pPr>
    <w:rPr>
      <w:rFonts w:eastAsiaTheme="minorHAnsi"/>
      <w:bCs/>
      <w:i/>
      <w:iCs/>
      <w:color w:val="404040" w:themeColor="text1" w:themeTint="BF"/>
      <w:kern w:val="18"/>
      <w:lang w:val="fr-BE" w:eastAsia="en-US"/>
    </w:rPr>
  </w:style>
  <w:style w:type="character" w:customStyle="1" w:styleId="CitationCar">
    <w:name w:val="Citation Car"/>
    <w:basedOn w:val="Policepardfaut"/>
    <w:link w:val="Citation"/>
    <w:uiPriority w:val="29"/>
    <w:rsid w:val="004756A6"/>
    <w:rPr>
      <w:i/>
      <w:iCs/>
      <w:color w:val="404040" w:themeColor="text1" w:themeTint="BF"/>
    </w:rPr>
  </w:style>
  <w:style w:type="paragraph" w:styleId="Paragraphedeliste">
    <w:name w:val="List Paragraph"/>
    <w:basedOn w:val="Normal"/>
    <w:uiPriority w:val="34"/>
    <w:qFormat/>
    <w:rsid w:val="004756A6"/>
    <w:pPr>
      <w:spacing w:after="160" w:line="259" w:lineRule="auto"/>
      <w:ind w:left="720"/>
      <w:contextualSpacing/>
    </w:pPr>
    <w:rPr>
      <w:rFonts w:eastAsiaTheme="minorHAnsi"/>
      <w:bCs/>
      <w:color w:val="000000" w:themeColor="text1"/>
      <w:kern w:val="18"/>
      <w:lang w:val="fr-BE" w:eastAsia="en-US"/>
    </w:rPr>
  </w:style>
  <w:style w:type="character" w:styleId="Accentuationintense">
    <w:name w:val="Intense Emphasis"/>
    <w:basedOn w:val="Policepardfaut"/>
    <w:uiPriority w:val="21"/>
    <w:qFormat/>
    <w:rsid w:val="004756A6"/>
    <w:rPr>
      <w:i/>
      <w:iCs/>
      <w:color w:val="0F4761" w:themeColor="accent1" w:themeShade="BF"/>
    </w:rPr>
  </w:style>
  <w:style w:type="paragraph" w:styleId="Citationintense">
    <w:name w:val="Intense Quote"/>
    <w:basedOn w:val="Normal"/>
    <w:next w:val="Normal"/>
    <w:link w:val="CitationintenseCar"/>
    <w:uiPriority w:val="30"/>
    <w:qFormat/>
    <w:rsid w:val="004756A6"/>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bCs/>
      <w:i/>
      <w:iCs/>
      <w:color w:val="0F4761" w:themeColor="accent1" w:themeShade="BF"/>
      <w:kern w:val="18"/>
      <w:lang w:val="fr-BE" w:eastAsia="en-US"/>
    </w:rPr>
  </w:style>
  <w:style w:type="character" w:customStyle="1" w:styleId="CitationintenseCar">
    <w:name w:val="Citation intense Car"/>
    <w:basedOn w:val="Policepardfaut"/>
    <w:link w:val="Citationintense"/>
    <w:uiPriority w:val="30"/>
    <w:rsid w:val="004756A6"/>
    <w:rPr>
      <w:i/>
      <w:iCs/>
      <w:color w:val="0F4761" w:themeColor="accent1" w:themeShade="BF"/>
    </w:rPr>
  </w:style>
  <w:style w:type="character" w:styleId="Rfrenceintense">
    <w:name w:val="Intense Reference"/>
    <w:basedOn w:val="Policepardfaut"/>
    <w:uiPriority w:val="32"/>
    <w:qFormat/>
    <w:rsid w:val="004756A6"/>
    <w:rPr>
      <w:b/>
      <w:bCs w:val="0"/>
      <w:smallCaps/>
      <w:color w:val="0F4761" w:themeColor="accent1" w:themeShade="BF"/>
      <w:spacing w:val="5"/>
    </w:rPr>
  </w:style>
  <w:style w:type="paragraph" w:styleId="Notedebasdepage">
    <w:name w:val="footnote text"/>
    <w:basedOn w:val="Normal"/>
    <w:link w:val="NotedebasdepageCar"/>
    <w:uiPriority w:val="99"/>
    <w:semiHidden/>
    <w:unhideWhenUsed/>
    <w:rsid w:val="00671511"/>
    <w:rPr>
      <w:sz w:val="20"/>
      <w:szCs w:val="20"/>
    </w:rPr>
  </w:style>
  <w:style w:type="character" w:customStyle="1" w:styleId="NotedebasdepageCar">
    <w:name w:val="Note de bas de page Car"/>
    <w:basedOn w:val="Policepardfaut"/>
    <w:link w:val="Notedebasdepage"/>
    <w:uiPriority w:val="99"/>
    <w:semiHidden/>
    <w:rsid w:val="00671511"/>
    <w:rPr>
      <w:rFonts w:eastAsia="Times New Roman"/>
      <w:bCs w:val="0"/>
      <w:color w:val="auto"/>
      <w:kern w:val="0"/>
      <w:sz w:val="20"/>
      <w:szCs w:val="20"/>
      <w:lang w:val="en-GB" w:eastAsia="en-GB"/>
    </w:rPr>
  </w:style>
  <w:style w:type="character" w:styleId="Appelnotedebasdep">
    <w:name w:val="footnote reference"/>
    <w:basedOn w:val="Policepardfaut"/>
    <w:uiPriority w:val="99"/>
    <w:semiHidden/>
    <w:unhideWhenUsed/>
    <w:rsid w:val="00671511"/>
    <w:rPr>
      <w:vertAlign w:val="superscript"/>
    </w:rPr>
  </w:style>
  <w:style w:type="table" w:styleId="Grilledutableau">
    <w:name w:val="Table Grid"/>
    <w:basedOn w:val="TableauNormal"/>
    <w:uiPriority w:val="39"/>
    <w:rsid w:val="00AE3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gende">
    <w:name w:val="caption"/>
    <w:basedOn w:val="Normal"/>
    <w:next w:val="Normal"/>
    <w:uiPriority w:val="35"/>
    <w:unhideWhenUsed/>
    <w:qFormat/>
    <w:rsid w:val="000F1202"/>
    <w:pPr>
      <w:spacing w:after="200"/>
    </w:pPr>
    <w:rPr>
      <w:i/>
      <w:iCs/>
      <w:color w:val="0E2841" w:themeColor="text2"/>
      <w:sz w:val="18"/>
      <w:szCs w:val="18"/>
    </w:rPr>
  </w:style>
  <w:style w:type="paragraph" w:styleId="En-tte">
    <w:name w:val="header"/>
    <w:basedOn w:val="Normal"/>
    <w:link w:val="En-tteCar"/>
    <w:uiPriority w:val="99"/>
    <w:unhideWhenUsed/>
    <w:rsid w:val="008F2C54"/>
    <w:pPr>
      <w:tabs>
        <w:tab w:val="center" w:pos="4536"/>
        <w:tab w:val="right" w:pos="9072"/>
      </w:tabs>
    </w:pPr>
  </w:style>
  <w:style w:type="character" w:customStyle="1" w:styleId="En-tteCar">
    <w:name w:val="En-tête Car"/>
    <w:basedOn w:val="Policepardfaut"/>
    <w:link w:val="En-tte"/>
    <w:uiPriority w:val="99"/>
    <w:rsid w:val="008F2C54"/>
    <w:rPr>
      <w:rFonts w:eastAsia="Times New Roman"/>
      <w:bCs w:val="0"/>
      <w:color w:val="auto"/>
      <w:kern w:val="0"/>
      <w:lang w:val="en-GB" w:eastAsia="en-GB"/>
    </w:rPr>
  </w:style>
  <w:style w:type="paragraph" w:styleId="Pieddepage">
    <w:name w:val="footer"/>
    <w:basedOn w:val="Normal"/>
    <w:link w:val="PieddepageCar"/>
    <w:uiPriority w:val="99"/>
    <w:unhideWhenUsed/>
    <w:rsid w:val="008F2C54"/>
    <w:pPr>
      <w:tabs>
        <w:tab w:val="center" w:pos="4536"/>
        <w:tab w:val="right" w:pos="9072"/>
      </w:tabs>
    </w:pPr>
  </w:style>
  <w:style w:type="character" w:customStyle="1" w:styleId="PieddepageCar">
    <w:name w:val="Pied de page Car"/>
    <w:basedOn w:val="Policepardfaut"/>
    <w:link w:val="Pieddepage"/>
    <w:uiPriority w:val="99"/>
    <w:rsid w:val="008F2C54"/>
    <w:rPr>
      <w:rFonts w:eastAsia="Times New Roman"/>
      <w:bCs w:val="0"/>
      <w:color w:val="auto"/>
      <w:kern w:val="0"/>
      <w:lang w:val="en-GB" w:eastAsia="en-GB"/>
    </w:rPr>
  </w:style>
  <w:style w:type="paragraph" w:styleId="En-ttedetabledesmatires">
    <w:name w:val="TOC Heading"/>
    <w:basedOn w:val="Titre1"/>
    <w:next w:val="Normal"/>
    <w:uiPriority w:val="39"/>
    <w:unhideWhenUsed/>
    <w:qFormat/>
    <w:rsid w:val="00BC1020"/>
    <w:pPr>
      <w:numPr>
        <w:numId w:val="0"/>
      </w:numPr>
      <w:spacing w:before="240"/>
      <w:jc w:val="left"/>
      <w:outlineLvl w:val="9"/>
    </w:pPr>
    <w:rPr>
      <w:rFonts w:asciiTheme="majorHAnsi" w:hAnsiTheme="majorHAnsi"/>
      <w:b w:val="0"/>
      <w:bCs/>
      <w:color w:val="0F4761" w:themeColor="accent1" w:themeShade="BF"/>
      <w:kern w:val="0"/>
      <w:sz w:val="32"/>
      <w:szCs w:val="32"/>
      <w:lang w:eastAsia="fr-BE"/>
    </w:rPr>
  </w:style>
  <w:style w:type="paragraph" w:styleId="TM1">
    <w:name w:val="toc 1"/>
    <w:basedOn w:val="Normal"/>
    <w:next w:val="Normal"/>
    <w:autoRedefine/>
    <w:uiPriority w:val="39"/>
    <w:unhideWhenUsed/>
    <w:rsid w:val="00BC1020"/>
    <w:pPr>
      <w:spacing w:after="100"/>
    </w:pPr>
  </w:style>
  <w:style w:type="paragraph" w:styleId="TM2">
    <w:name w:val="toc 2"/>
    <w:basedOn w:val="Normal"/>
    <w:next w:val="Normal"/>
    <w:autoRedefine/>
    <w:uiPriority w:val="39"/>
    <w:unhideWhenUsed/>
    <w:rsid w:val="00BC1020"/>
    <w:pPr>
      <w:spacing w:after="100"/>
      <w:ind w:left="240"/>
    </w:pPr>
  </w:style>
  <w:style w:type="character" w:styleId="Lienhypertexte">
    <w:name w:val="Hyperlink"/>
    <w:basedOn w:val="Policepardfaut"/>
    <w:uiPriority w:val="99"/>
    <w:unhideWhenUsed/>
    <w:rsid w:val="00BC1020"/>
    <w:rPr>
      <w:color w:val="467886" w:themeColor="hyperlink"/>
      <w:u w:val="single"/>
    </w:rPr>
  </w:style>
  <w:style w:type="character" w:styleId="Mentionnonrsolue">
    <w:name w:val="Unresolved Mention"/>
    <w:basedOn w:val="Policepardfaut"/>
    <w:uiPriority w:val="99"/>
    <w:semiHidden/>
    <w:unhideWhenUsed/>
    <w:rsid w:val="00274574"/>
    <w:rPr>
      <w:color w:val="605E5C"/>
      <w:shd w:val="clear" w:color="auto" w:fill="E1DFDD"/>
    </w:rPr>
  </w:style>
  <w:style w:type="paragraph" w:customStyle="1" w:styleId="Default">
    <w:name w:val="Default"/>
    <w:rsid w:val="00960867"/>
    <w:pPr>
      <w:autoSpaceDE w:val="0"/>
      <w:autoSpaceDN w:val="0"/>
      <w:adjustRightInd w:val="0"/>
      <w:spacing w:after="0" w:line="240" w:lineRule="auto"/>
    </w:pPr>
    <w:rPr>
      <w:rFonts w:ascii="RB Office" w:hAnsi="RB Office" w:cs="RB Office"/>
      <w:color w:val="000000"/>
      <w:kern w:val="0"/>
    </w:rPr>
  </w:style>
  <w:style w:type="paragraph" w:styleId="Rvision">
    <w:name w:val="Revision"/>
    <w:hidden/>
    <w:uiPriority w:val="99"/>
    <w:semiHidden/>
    <w:rsid w:val="00EB5B4B"/>
    <w:pPr>
      <w:spacing w:after="0" w:line="240" w:lineRule="auto"/>
    </w:pPr>
    <w:rPr>
      <w:rFonts w:eastAsia="Times New Roman"/>
      <w:bCs w:val="0"/>
      <w:color w:val="auto"/>
      <w:kern w:val="0"/>
      <w:lang w:val="en-GB" w:eastAsia="en-GB"/>
    </w:rPr>
  </w:style>
  <w:style w:type="paragraph" w:styleId="Notedefin">
    <w:name w:val="endnote text"/>
    <w:basedOn w:val="Normal"/>
    <w:link w:val="NotedefinCar"/>
    <w:uiPriority w:val="99"/>
    <w:semiHidden/>
    <w:unhideWhenUsed/>
    <w:rsid w:val="00A0557C"/>
    <w:rPr>
      <w:sz w:val="20"/>
      <w:szCs w:val="20"/>
    </w:rPr>
  </w:style>
  <w:style w:type="character" w:customStyle="1" w:styleId="NotedefinCar">
    <w:name w:val="Note de fin Car"/>
    <w:basedOn w:val="Policepardfaut"/>
    <w:link w:val="Notedefin"/>
    <w:uiPriority w:val="99"/>
    <w:semiHidden/>
    <w:rsid w:val="00A0557C"/>
    <w:rPr>
      <w:rFonts w:eastAsia="Times New Roman"/>
      <w:bCs w:val="0"/>
      <w:color w:val="auto"/>
      <w:kern w:val="0"/>
      <w:sz w:val="20"/>
      <w:szCs w:val="20"/>
      <w:lang w:val="en-GB" w:eastAsia="en-GB"/>
    </w:rPr>
  </w:style>
  <w:style w:type="character" w:styleId="Appeldenotedefin">
    <w:name w:val="endnote reference"/>
    <w:basedOn w:val="Policepardfaut"/>
    <w:uiPriority w:val="99"/>
    <w:semiHidden/>
    <w:unhideWhenUsed/>
    <w:rsid w:val="00A0557C"/>
    <w:rPr>
      <w:vertAlign w:val="superscript"/>
    </w:rPr>
  </w:style>
  <w:style w:type="character" w:styleId="Marquedecommentaire">
    <w:name w:val="annotation reference"/>
    <w:basedOn w:val="Policepardfaut"/>
    <w:uiPriority w:val="99"/>
    <w:semiHidden/>
    <w:unhideWhenUsed/>
    <w:rsid w:val="00360279"/>
    <w:rPr>
      <w:sz w:val="16"/>
      <w:szCs w:val="16"/>
    </w:rPr>
  </w:style>
  <w:style w:type="paragraph" w:styleId="Commentaire">
    <w:name w:val="annotation text"/>
    <w:basedOn w:val="Normal"/>
    <w:link w:val="CommentaireCar"/>
    <w:uiPriority w:val="99"/>
    <w:unhideWhenUsed/>
    <w:rsid w:val="00360279"/>
    <w:rPr>
      <w:sz w:val="20"/>
      <w:szCs w:val="20"/>
    </w:rPr>
  </w:style>
  <w:style w:type="character" w:customStyle="1" w:styleId="CommentaireCar">
    <w:name w:val="Commentaire Car"/>
    <w:basedOn w:val="Policepardfaut"/>
    <w:link w:val="Commentaire"/>
    <w:uiPriority w:val="99"/>
    <w:rsid w:val="00360279"/>
    <w:rPr>
      <w:rFonts w:eastAsia="Times New Roman"/>
      <w:bCs w:val="0"/>
      <w:color w:val="auto"/>
      <w:kern w:val="0"/>
      <w:sz w:val="20"/>
      <w:szCs w:val="20"/>
      <w:lang w:val="en-GB" w:eastAsia="en-GB"/>
    </w:rPr>
  </w:style>
  <w:style w:type="paragraph" w:styleId="Objetducommentaire">
    <w:name w:val="annotation subject"/>
    <w:basedOn w:val="Commentaire"/>
    <w:next w:val="Commentaire"/>
    <w:link w:val="ObjetducommentaireCar"/>
    <w:uiPriority w:val="99"/>
    <w:semiHidden/>
    <w:unhideWhenUsed/>
    <w:rsid w:val="00360279"/>
    <w:rPr>
      <w:b/>
      <w:bCs/>
    </w:rPr>
  </w:style>
  <w:style w:type="character" w:customStyle="1" w:styleId="ObjetducommentaireCar">
    <w:name w:val="Objet du commentaire Car"/>
    <w:basedOn w:val="CommentaireCar"/>
    <w:link w:val="Objetducommentaire"/>
    <w:uiPriority w:val="99"/>
    <w:semiHidden/>
    <w:rsid w:val="00360279"/>
    <w:rPr>
      <w:rFonts w:eastAsia="Times New Roman"/>
      <w:b/>
      <w:bCs/>
      <w:color w:val="auto"/>
      <w:kern w:val="0"/>
      <w:sz w:val="20"/>
      <w:szCs w:val="20"/>
      <w:lang w:val="en-GB" w:eastAsia="en-GB"/>
    </w:rPr>
  </w:style>
  <w:style w:type="character" w:styleId="Lienhypertextesuivivisit">
    <w:name w:val="FollowedHyperlink"/>
    <w:basedOn w:val="Policepardfaut"/>
    <w:uiPriority w:val="99"/>
    <w:semiHidden/>
    <w:unhideWhenUsed/>
    <w:rsid w:val="003D23E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857691">
      <w:bodyDiv w:val="1"/>
      <w:marLeft w:val="0"/>
      <w:marRight w:val="0"/>
      <w:marTop w:val="0"/>
      <w:marBottom w:val="0"/>
      <w:divBdr>
        <w:top w:val="none" w:sz="0" w:space="0" w:color="auto"/>
        <w:left w:val="none" w:sz="0" w:space="0" w:color="auto"/>
        <w:bottom w:val="none" w:sz="0" w:space="0" w:color="auto"/>
        <w:right w:val="none" w:sz="0" w:space="0" w:color="auto"/>
      </w:divBdr>
    </w:div>
    <w:div w:id="430900380">
      <w:bodyDiv w:val="1"/>
      <w:marLeft w:val="0"/>
      <w:marRight w:val="0"/>
      <w:marTop w:val="0"/>
      <w:marBottom w:val="0"/>
      <w:divBdr>
        <w:top w:val="none" w:sz="0" w:space="0" w:color="auto"/>
        <w:left w:val="none" w:sz="0" w:space="0" w:color="auto"/>
        <w:bottom w:val="none" w:sz="0" w:space="0" w:color="auto"/>
        <w:right w:val="none" w:sz="0" w:space="0" w:color="auto"/>
      </w:divBdr>
    </w:div>
    <w:div w:id="882903289">
      <w:bodyDiv w:val="1"/>
      <w:marLeft w:val="0"/>
      <w:marRight w:val="0"/>
      <w:marTop w:val="0"/>
      <w:marBottom w:val="0"/>
      <w:divBdr>
        <w:top w:val="none" w:sz="0" w:space="0" w:color="auto"/>
        <w:left w:val="none" w:sz="0" w:space="0" w:color="auto"/>
        <w:bottom w:val="none" w:sz="0" w:space="0" w:color="auto"/>
        <w:right w:val="none" w:sz="0" w:space="0" w:color="auto"/>
      </w:divBdr>
      <w:divsChild>
        <w:div w:id="846796709">
          <w:marLeft w:val="547"/>
          <w:marRight w:val="0"/>
          <w:marTop w:val="0"/>
          <w:marBottom w:val="0"/>
          <w:divBdr>
            <w:top w:val="none" w:sz="0" w:space="0" w:color="auto"/>
            <w:left w:val="none" w:sz="0" w:space="0" w:color="auto"/>
            <w:bottom w:val="none" w:sz="0" w:space="0" w:color="auto"/>
            <w:right w:val="none" w:sz="0" w:space="0" w:color="auto"/>
          </w:divBdr>
        </w:div>
      </w:divsChild>
    </w:div>
    <w:div w:id="893199509">
      <w:bodyDiv w:val="1"/>
      <w:marLeft w:val="0"/>
      <w:marRight w:val="0"/>
      <w:marTop w:val="0"/>
      <w:marBottom w:val="0"/>
      <w:divBdr>
        <w:top w:val="none" w:sz="0" w:space="0" w:color="auto"/>
        <w:left w:val="none" w:sz="0" w:space="0" w:color="auto"/>
        <w:bottom w:val="none" w:sz="0" w:space="0" w:color="auto"/>
        <w:right w:val="none" w:sz="0" w:space="0" w:color="auto"/>
      </w:divBdr>
      <w:divsChild>
        <w:div w:id="1272275636">
          <w:marLeft w:val="547"/>
          <w:marRight w:val="0"/>
          <w:marTop w:val="0"/>
          <w:marBottom w:val="0"/>
          <w:divBdr>
            <w:top w:val="none" w:sz="0" w:space="0" w:color="auto"/>
            <w:left w:val="none" w:sz="0" w:space="0" w:color="auto"/>
            <w:bottom w:val="none" w:sz="0" w:space="0" w:color="auto"/>
            <w:right w:val="none" w:sz="0" w:space="0" w:color="auto"/>
          </w:divBdr>
        </w:div>
      </w:divsChild>
    </w:div>
    <w:div w:id="992878210">
      <w:bodyDiv w:val="1"/>
      <w:marLeft w:val="0"/>
      <w:marRight w:val="0"/>
      <w:marTop w:val="0"/>
      <w:marBottom w:val="0"/>
      <w:divBdr>
        <w:top w:val="none" w:sz="0" w:space="0" w:color="auto"/>
        <w:left w:val="none" w:sz="0" w:space="0" w:color="auto"/>
        <w:bottom w:val="none" w:sz="0" w:space="0" w:color="auto"/>
        <w:right w:val="none" w:sz="0" w:space="0" w:color="auto"/>
      </w:divBdr>
      <w:divsChild>
        <w:div w:id="360134821">
          <w:marLeft w:val="547"/>
          <w:marRight w:val="0"/>
          <w:marTop w:val="0"/>
          <w:marBottom w:val="0"/>
          <w:divBdr>
            <w:top w:val="none" w:sz="0" w:space="0" w:color="auto"/>
            <w:left w:val="none" w:sz="0" w:space="0" w:color="auto"/>
            <w:bottom w:val="none" w:sz="0" w:space="0" w:color="auto"/>
            <w:right w:val="none" w:sz="0" w:space="0" w:color="auto"/>
          </w:divBdr>
        </w:div>
      </w:divsChild>
    </w:div>
    <w:div w:id="1656061926">
      <w:bodyDiv w:val="1"/>
      <w:marLeft w:val="0"/>
      <w:marRight w:val="0"/>
      <w:marTop w:val="0"/>
      <w:marBottom w:val="0"/>
      <w:divBdr>
        <w:top w:val="none" w:sz="0" w:space="0" w:color="auto"/>
        <w:left w:val="none" w:sz="0" w:space="0" w:color="auto"/>
        <w:bottom w:val="none" w:sz="0" w:space="0" w:color="auto"/>
        <w:right w:val="none" w:sz="0" w:space="0" w:color="auto"/>
      </w:divBdr>
    </w:div>
    <w:div w:id="1800226154">
      <w:bodyDiv w:val="1"/>
      <w:marLeft w:val="0"/>
      <w:marRight w:val="0"/>
      <w:marTop w:val="0"/>
      <w:marBottom w:val="0"/>
      <w:divBdr>
        <w:top w:val="none" w:sz="0" w:space="0" w:color="auto"/>
        <w:left w:val="none" w:sz="0" w:space="0" w:color="auto"/>
        <w:bottom w:val="none" w:sz="0" w:space="0" w:color="auto"/>
        <w:right w:val="none" w:sz="0" w:space="0" w:color="auto"/>
      </w:divBdr>
    </w:div>
    <w:div w:id="190121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diagramLayout" Target="diagrams/layout4.xml"/><Relationship Id="rId39" Type="http://schemas.microsoft.com/office/2007/relationships/diagramDrawing" Target="diagrams/drawing6.xml"/><Relationship Id="rId21" Type="http://schemas.openxmlformats.org/officeDocument/2006/relationships/diagramLayout" Target="diagrams/layout3.xml"/><Relationship Id="rId34" Type="http://schemas.microsoft.com/office/2007/relationships/diagramDrawing" Target="diagrams/drawing5.xml"/><Relationship Id="rId42" Type="http://schemas.openxmlformats.org/officeDocument/2006/relationships/diagramQuickStyle" Target="diagrams/quickStyle7.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Layout" Target="diagrams/layout2.xml"/><Relationship Id="rId29" Type="http://schemas.microsoft.com/office/2007/relationships/diagramDrawing" Target="diagrams/drawing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microsoft.com/office/2007/relationships/diagramDrawing" Target="diagrams/drawing3.xml"/><Relationship Id="rId32" Type="http://schemas.openxmlformats.org/officeDocument/2006/relationships/diagramQuickStyle" Target="diagrams/quickStyle5.xml"/><Relationship Id="rId37" Type="http://schemas.openxmlformats.org/officeDocument/2006/relationships/diagramQuickStyle" Target="diagrams/quickStyle6.xml"/><Relationship Id="rId40" Type="http://schemas.openxmlformats.org/officeDocument/2006/relationships/diagramData" Target="diagrams/data7.xm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diagramColors" Target="diagrams/colors3.xml"/><Relationship Id="rId28" Type="http://schemas.openxmlformats.org/officeDocument/2006/relationships/diagramColors" Target="diagrams/colors4.xml"/><Relationship Id="rId36" Type="http://schemas.openxmlformats.org/officeDocument/2006/relationships/diagramLayout" Target="diagrams/layout6.xml"/><Relationship Id="rId10" Type="http://schemas.openxmlformats.org/officeDocument/2006/relationships/diagramData" Target="diagrams/data1.xml"/><Relationship Id="rId19" Type="http://schemas.microsoft.com/office/2007/relationships/diagramDrawing" Target="diagrams/drawing2.xml"/><Relationship Id="rId31" Type="http://schemas.openxmlformats.org/officeDocument/2006/relationships/diagramLayout" Target="diagrams/layout5.xml"/><Relationship Id="rId44" Type="http://schemas.microsoft.com/office/2007/relationships/diagramDrawing" Target="diagrams/drawing7.xml"/><Relationship Id="rId4" Type="http://schemas.openxmlformats.org/officeDocument/2006/relationships/settings" Target="settings.xml"/><Relationship Id="rId9" Type="http://schemas.openxmlformats.org/officeDocument/2006/relationships/image" Target="media/image2.emf"/><Relationship Id="rId14" Type="http://schemas.microsoft.com/office/2007/relationships/diagramDrawing" Target="diagrams/drawing1.xml"/><Relationship Id="rId22" Type="http://schemas.openxmlformats.org/officeDocument/2006/relationships/diagramQuickStyle" Target="diagrams/quickStyle3.xml"/><Relationship Id="rId27" Type="http://schemas.openxmlformats.org/officeDocument/2006/relationships/diagramQuickStyle" Target="diagrams/quickStyle4.xml"/><Relationship Id="rId30" Type="http://schemas.openxmlformats.org/officeDocument/2006/relationships/diagramData" Target="diagrams/data5.xml"/><Relationship Id="rId35" Type="http://schemas.openxmlformats.org/officeDocument/2006/relationships/diagramData" Target="diagrams/data6.xml"/><Relationship Id="rId43" Type="http://schemas.openxmlformats.org/officeDocument/2006/relationships/diagramColors" Target="diagrams/colors7.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diagramData" Target="diagrams/data4.xml"/><Relationship Id="rId33" Type="http://schemas.openxmlformats.org/officeDocument/2006/relationships/diagramColors" Target="diagrams/colors5.xml"/><Relationship Id="rId38" Type="http://schemas.openxmlformats.org/officeDocument/2006/relationships/diagramColors" Target="diagrams/colors6.xml"/><Relationship Id="rId46" Type="http://schemas.openxmlformats.org/officeDocument/2006/relationships/fontTable" Target="fontTable.xml"/><Relationship Id="rId20" Type="http://schemas.openxmlformats.org/officeDocument/2006/relationships/diagramData" Target="diagrams/data3.xml"/><Relationship Id="rId41" Type="http://schemas.openxmlformats.org/officeDocument/2006/relationships/diagramLayout" Target="diagrams/layout7.xml"/></Relationships>
</file>

<file path=word/diagrams/_rels/data3.xml.rels><?xml version="1.0" encoding="UTF-8" standalone="yes"?>
<Relationships xmlns="http://schemas.openxmlformats.org/package/2006/relationships"><Relationship Id="rId3" Type="http://schemas.openxmlformats.org/officeDocument/2006/relationships/image" Target="../media/image5.jpg"/><Relationship Id="rId2" Type="http://schemas.openxmlformats.org/officeDocument/2006/relationships/image" Target="../media/image4.jpg"/><Relationship Id="rId1" Type="http://schemas.openxmlformats.org/officeDocument/2006/relationships/image" Target="../media/image3.jpg"/><Relationship Id="rId6" Type="http://schemas.openxmlformats.org/officeDocument/2006/relationships/image" Target="../media/image8.jpg"/><Relationship Id="rId5" Type="http://schemas.openxmlformats.org/officeDocument/2006/relationships/image" Target="../media/image7.jpg"/><Relationship Id="rId4" Type="http://schemas.openxmlformats.org/officeDocument/2006/relationships/image" Target="../media/image6.jpg"/></Relationships>
</file>

<file path=word/diagrams/_rels/data5.xml.rels><?xml version="1.0" encoding="UTF-8" standalone="yes"?>
<Relationships xmlns="http://schemas.openxmlformats.org/package/2006/relationships"><Relationship Id="rId3" Type="http://schemas.openxmlformats.org/officeDocument/2006/relationships/image" Target="../media/image11.jpg"/><Relationship Id="rId2" Type="http://schemas.openxmlformats.org/officeDocument/2006/relationships/image" Target="../media/image10.png"/><Relationship Id="rId1" Type="http://schemas.openxmlformats.org/officeDocument/2006/relationships/image" Target="../media/image9.jpg"/><Relationship Id="rId5" Type="http://schemas.openxmlformats.org/officeDocument/2006/relationships/image" Target="../media/image13.jpg"/><Relationship Id="rId4" Type="http://schemas.openxmlformats.org/officeDocument/2006/relationships/image" Target="../media/image12.jpg"/></Relationships>
</file>

<file path=word/diagrams/_rels/drawing3.xml.rels><?xml version="1.0" encoding="UTF-8" standalone="yes"?>
<Relationships xmlns="http://schemas.openxmlformats.org/package/2006/relationships"><Relationship Id="rId3" Type="http://schemas.openxmlformats.org/officeDocument/2006/relationships/image" Target="../media/image5.jpg"/><Relationship Id="rId2" Type="http://schemas.openxmlformats.org/officeDocument/2006/relationships/image" Target="../media/image4.jpg"/><Relationship Id="rId1" Type="http://schemas.openxmlformats.org/officeDocument/2006/relationships/image" Target="../media/image3.jpg"/><Relationship Id="rId6" Type="http://schemas.openxmlformats.org/officeDocument/2006/relationships/image" Target="../media/image8.jpg"/><Relationship Id="rId5" Type="http://schemas.openxmlformats.org/officeDocument/2006/relationships/image" Target="../media/image7.jpg"/><Relationship Id="rId4" Type="http://schemas.openxmlformats.org/officeDocument/2006/relationships/image" Target="../media/image6.jpg"/></Relationships>
</file>

<file path=word/diagrams/_rels/drawing5.xml.rels><?xml version="1.0" encoding="UTF-8" standalone="yes"?>
<Relationships xmlns="http://schemas.openxmlformats.org/package/2006/relationships"><Relationship Id="rId3" Type="http://schemas.openxmlformats.org/officeDocument/2006/relationships/image" Target="../media/image11.jpg"/><Relationship Id="rId2" Type="http://schemas.openxmlformats.org/officeDocument/2006/relationships/image" Target="../media/image10.png"/><Relationship Id="rId1" Type="http://schemas.openxmlformats.org/officeDocument/2006/relationships/image" Target="../media/image9.jpg"/><Relationship Id="rId5" Type="http://schemas.openxmlformats.org/officeDocument/2006/relationships/image" Target="../media/image13.jpg"/><Relationship Id="rId4" Type="http://schemas.openxmlformats.org/officeDocument/2006/relationships/image" Target="../media/image12.jp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9FDC43A-F957-4691-89BB-919F7916160D}" type="doc">
      <dgm:prSet loTypeId="urn:microsoft.com/office/officeart/2008/layout/VerticalCurvedList" loCatId="list" qsTypeId="urn:microsoft.com/office/officeart/2005/8/quickstyle/simple1" qsCatId="simple" csTypeId="urn:microsoft.com/office/officeart/2005/8/colors/colorful5" csCatId="colorful" phldr="1"/>
      <dgm:spPr/>
      <dgm:t>
        <a:bodyPr/>
        <a:lstStyle/>
        <a:p>
          <a:endParaRPr lang="fr-BE"/>
        </a:p>
      </dgm:t>
    </dgm:pt>
    <dgm:pt modelId="{74109916-0F8B-4209-8F26-0BBE6BE3228A}">
      <dgm:prSet phldrT="[Texte]" custT="1"/>
      <dgm:spPr/>
      <dgm:t>
        <a:bodyPr/>
        <a:lstStyle/>
        <a:p>
          <a:pPr algn="just"/>
          <a:r>
            <a:rPr lang="fr-BE" sz="1200">
              <a:latin typeface="Times New Roman" panose="02020603050405020304" pitchFamily="18" charset="0"/>
              <a:cs typeface="Times New Roman" panose="02020603050405020304" pitchFamily="18" charset="0"/>
            </a:rPr>
            <a:t>1. Création des emplopis durables</a:t>
          </a:r>
        </a:p>
      </dgm:t>
    </dgm:pt>
    <dgm:pt modelId="{111BE3C3-50DF-40D8-8FA2-FE846FB51EF3}" type="parTrans" cxnId="{CDF1D579-0A3B-4F07-A600-25E4D0740CB9}">
      <dgm:prSet/>
      <dgm:spPr/>
      <dgm:t>
        <a:bodyPr/>
        <a:lstStyle/>
        <a:p>
          <a:pPr algn="just"/>
          <a:endParaRPr lang="fr-BE" sz="1200">
            <a:latin typeface="Times New Roman" panose="02020603050405020304" pitchFamily="18" charset="0"/>
            <a:cs typeface="Times New Roman" panose="02020603050405020304" pitchFamily="18" charset="0"/>
          </a:endParaRPr>
        </a:p>
      </dgm:t>
    </dgm:pt>
    <dgm:pt modelId="{B49AEB99-C501-40A1-8CBC-38E0A1105E93}" type="sibTrans" cxnId="{CDF1D579-0A3B-4F07-A600-25E4D0740CB9}">
      <dgm:prSet/>
      <dgm:spPr/>
      <dgm:t>
        <a:bodyPr/>
        <a:lstStyle/>
        <a:p>
          <a:pPr algn="just"/>
          <a:endParaRPr lang="fr-BE" sz="1200">
            <a:latin typeface="Times New Roman" panose="02020603050405020304" pitchFamily="18" charset="0"/>
            <a:cs typeface="Times New Roman" panose="02020603050405020304" pitchFamily="18" charset="0"/>
          </a:endParaRPr>
        </a:p>
      </dgm:t>
    </dgm:pt>
    <dgm:pt modelId="{F5DB7AC2-C1F2-4E1A-8BA1-72E340BB3E43}">
      <dgm:prSet phldrT="[Texte]" custT="1"/>
      <dgm:spPr/>
      <dgm:t>
        <a:bodyPr/>
        <a:lstStyle/>
        <a:p>
          <a:pPr algn="just"/>
          <a:r>
            <a:rPr lang="fr-BE" sz="1200">
              <a:latin typeface="Times New Roman" panose="02020603050405020304" pitchFamily="18" charset="0"/>
              <a:cs typeface="Times New Roman" panose="02020603050405020304" pitchFamily="18" charset="0"/>
            </a:rPr>
            <a:t>2. Réduire les inégalités, promouvoir l'unité nationale.</a:t>
          </a:r>
        </a:p>
      </dgm:t>
    </dgm:pt>
    <dgm:pt modelId="{51B375B3-9318-4DBE-B771-2AA3ABC27883}" type="parTrans" cxnId="{C01AAB76-341D-4037-81FD-53A46CF1F514}">
      <dgm:prSet/>
      <dgm:spPr/>
      <dgm:t>
        <a:bodyPr/>
        <a:lstStyle/>
        <a:p>
          <a:pPr algn="just"/>
          <a:endParaRPr lang="fr-BE" sz="1200">
            <a:latin typeface="Times New Roman" panose="02020603050405020304" pitchFamily="18" charset="0"/>
            <a:cs typeface="Times New Roman" panose="02020603050405020304" pitchFamily="18" charset="0"/>
          </a:endParaRPr>
        </a:p>
      </dgm:t>
    </dgm:pt>
    <dgm:pt modelId="{8CE0F830-E43C-4812-AB40-5F6EA131975F}" type="sibTrans" cxnId="{C01AAB76-341D-4037-81FD-53A46CF1F514}">
      <dgm:prSet/>
      <dgm:spPr/>
      <dgm:t>
        <a:bodyPr/>
        <a:lstStyle/>
        <a:p>
          <a:pPr algn="just"/>
          <a:endParaRPr lang="fr-BE" sz="1200">
            <a:latin typeface="Times New Roman" panose="02020603050405020304" pitchFamily="18" charset="0"/>
            <a:cs typeface="Times New Roman" panose="02020603050405020304" pitchFamily="18" charset="0"/>
          </a:endParaRPr>
        </a:p>
      </dgm:t>
    </dgm:pt>
    <dgm:pt modelId="{3AE7E360-A733-4430-A0E2-0CE88DC97572}">
      <dgm:prSet phldrT="[Texte]" custT="1"/>
      <dgm:spPr/>
      <dgm:t>
        <a:bodyPr/>
        <a:lstStyle/>
        <a:p>
          <a:pPr algn="just"/>
          <a:r>
            <a:rPr lang="fr-BE" sz="1200">
              <a:latin typeface="Times New Roman" panose="02020603050405020304" pitchFamily="18" charset="0"/>
              <a:cs typeface="Times New Roman" panose="02020603050405020304" pitchFamily="18" charset="0"/>
            </a:rPr>
            <a:t>3. Orientation de l'investissement vers les secteurs porteurs et innovants</a:t>
          </a:r>
        </a:p>
      </dgm:t>
    </dgm:pt>
    <dgm:pt modelId="{E7143DD5-EF12-4479-910D-2A39F107372C}" type="parTrans" cxnId="{B176B5D9-2D10-4187-9F13-4BD56B8BF69A}">
      <dgm:prSet/>
      <dgm:spPr/>
      <dgm:t>
        <a:bodyPr/>
        <a:lstStyle/>
        <a:p>
          <a:pPr algn="just"/>
          <a:endParaRPr lang="fr-BE" sz="1200">
            <a:latin typeface="Times New Roman" panose="02020603050405020304" pitchFamily="18" charset="0"/>
            <a:cs typeface="Times New Roman" panose="02020603050405020304" pitchFamily="18" charset="0"/>
          </a:endParaRPr>
        </a:p>
      </dgm:t>
    </dgm:pt>
    <dgm:pt modelId="{18ECDBCF-D49B-4794-B1E5-ED548160E8D3}" type="sibTrans" cxnId="{B176B5D9-2D10-4187-9F13-4BD56B8BF69A}">
      <dgm:prSet/>
      <dgm:spPr/>
      <dgm:t>
        <a:bodyPr/>
        <a:lstStyle/>
        <a:p>
          <a:pPr algn="just"/>
          <a:endParaRPr lang="fr-BE" sz="1200">
            <a:latin typeface="Times New Roman" panose="02020603050405020304" pitchFamily="18" charset="0"/>
            <a:cs typeface="Times New Roman" panose="02020603050405020304" pitchFamily="18" charset="0"/>
          </a:endParaRPr>
        </a:p>
      </dgm:t>
    </dgm:pt>
    <dgm:pt modelId="{4788FFF3-01C5-458A-B751-6449C2F4368F}">
      <dgm:prSet custT="1"/>
      <dgm:spPr/>
      <dgm:t>
        <a:bodyPr/>
        <a:lstStyle/>
        <a:p>
          <a:pPr algn="just"/>
          <a:r>
            <a:rPr lang="fr-BE" sz="1200">
              <a:latin typeface="Times New Roman" panose="02020603050405020304" pitchFamily="18" charset="0"/>
              <a:cs typeface="Times New Roman" panose="02020603050405020304" pitchFamily="18" charset="0"/>
            </a:rPr>
            <a:t>4. Amélioration du climat des affaires et facilitation de l'acte d'investir.</a:t>
          </a:r>
        </a:p>
      </dgm:t>
    </dgm:pt>
    <dgm:pt modelId="{0B2A7094-F9EB-47D4-978A-6DA727C65EBE}" type="parTrans" cxnId="{C59C6806-240E-4300-A449-D9B7E4292344}">
      <dgm:prSet/>
      <dgm:spPr/>
      <dgm:t>
        <a:bodyPr/>
        <a:lstStyle/>
        <a:p>
          <a:pPr algn="just"/>
          <a:endParaRPr lang="fr-BE" sz="1200">
            <a:latin typeface="Times New Roman" panose="02020603050405020304" pitchFamily="18" charset="0"/>
            <a:cs typeface="Times New Roman" panose="02020603050405020304" pitchFamily="18" charset="0"/>
          </a:endParaRPr>
        </a:p>
      </dgm:t>
    </dgm:pt>
    <dgm:pt modelId="{76A1EAD1-63C3-4DEC-8706-8BD641FD12BE}" type="sibTrans" cxnId="{C59C6806-240E-4300-A449-D9B7E4292344}">
      <dgm:prSet/>
      <dgm:spPr/>
      <dgm:t>
        <a:bodyPr/>
        <a:lstStyle/>
        <a:p>
          <a:pPr algn="just"/>
          <a:endParaRPr lang="fr-BE" sz="1200">
            <a:latin typeface="Times New Roman" panose="02020603050405020304" pitchFamily="18" charset="0"/>
            <a:cs typeface="Times New Roman" panose="02020603050405020304" pitchFamily="18" charset="0"/>
          </a:endParaRPr>
        </a:p>
      </dgm:t>
    </dgm:pt>
    <dgm:pt modelId="{21D81856-2748-491C-9B34-BD13B5520A2E}">
      <dgm:prSet custT="1"/>
      <dgm:spPr/>
      <dgm:t>
        <a:bodyPr/>
        <a:lstStyle/>
        <a:p>
          <a:pPr algn="just"/>
          <a:r>
            <a:rPr lang="fr-BE" sz="1200">
              <a:latin typeface="Times New Roman" panose="02020603050405020304" pitchFamily="18" charset="0"/>
              <a:cs typeface="Times New Roman" panose="02020603050405020304" pitchFamily="18" charset="0"/>
            </a:rPr>
            <a:t>5. Accroissement de la participation du secteur privé dans les investissements</a:t>
          </a:r>
        </a:p>
      </dgm:t>
    </dgm:pt>
    <dgm:pt modelId="{9EB974E4-E228-41FC-9CB1-9827FBAE1035}" type="parTrans" cxnId="{81BF4743-0E7A-4F9A-A4EB-6D4F905F7FD2}">
      <dgm:prSet/>
      <dgm:spPr/>
      <dgm:t>
        <a:bodyPr/>
        <a:lstStyle/>
        <a:p>
          <a:pPr algn="just"/>
          <a:endParaRPr lang="fr-BE" sz="1200">
            <a:latin typeface="Times New Roman" panose="02020603050405020304" pitchFamily="18" charset="0"/>
            <a:cs typeface="Times New Roman" panose="02020603050405020304" pitchFamily="18" charset="0"/>
          </a:endParaRPr>
        </a:p>
      </dgm:t>
    </dgm:pt>
    <dgm:pt modelId="{BB54C506-7A42-4E80-A9DD-3BB593BCFDF7}" type="sibTrans" cxnId="{81BF4743-0E7A-4F9A-A4EB-6D4F905F7FD2}">
      <dgm:prSet/>
      <dgm:spPr/>
      <dgm:t>
        <a:bodyPr/>
        <a:lstStyle/>
        <a:p>
          <a:pPr algn="just"/>
          <a:endParaRPr lang="fr-BE" sz="1200">
            <a:latin typeface="Times New Roman" panose="02020603050405020304" pitchFamily="18" charset="0"/>
            <a:cs typeface="Times New Roman" panose="02020603050405020304" pitchFamily="18" charset="0"/>
          </a:endParaRPr>
        </a:p>
      </dgm:t>
    </dgm:pt>
    <dgm:pt modelId="{AC8B45FD-FE7B-4353-BC06-FE9D53F7458A}" type="pres">
      <dgm:prSet presAssocID="{49FDC43A-F957-4691-89BB-919F7916160D}" presName="Name0" presStyleCnt="0">
        <dgm:presLayoutVars>
          <dgm:chMax val="7"/>
          <dgm:chPref val="7"/>
          <dgm:dir/>
        </dgm:presLayoutVars>
      </dgm:prSet>
      <dgm:spPr/>
    </dgm:pt>
    <dgm:pt modelId="{70550D39-21CB-4C62-9A41-FFE99CEE8261}" type="pres">
      <dgm:prSet presAssocID="{49FDC43A-F957-4691-89BB-919F7916160D}" presName="Name1" presStyleCnt="0"/>
      <dgm:spPr/>
    </dgm:pt>
    <dgm:pt modelId="{80AD1334-51C6-48DF-AB8C-479BABE03BF4}" type="pres">
      <dgm:prSet presAssocID="{49FDC43A-F957-4691-89BB-919F7916160D}" presName="cycle" presStyleCnt="0"/>
      <dgm:spPr/>
    </dgm:pt>
    <dgm:pt modelId="{7A64E4D1-BC9A-4E15-880E-A0CFB6BAE1B4}" type="pres">
      <dgm:prSet presAssocID="{49FDC43A-F957-4691-89BB-919F7916160D}" presName="srcNode" presStyleLbl="node1" presStyleIdx="0" presStyleCnt="5"/>
      <dgm:spPr/>
    </dgm:pt>
    <dgm:pt modelId="{27FA25AE-9623-4887-8404-F464C63B1784}" type="pres">
      <dgm:prSet presAssocID="{49FDC43A-F957-4691-89BB-919F7916160D}" presName="conn" presStyleLbl="parChTrans1D2" presStyleIdx="0" presStyleCnt="1"/>
      <dgm:spPr/>
    </dgm:pt>
    <dgm:pt modelId="{DF26BC17-0396-4C5C-99B4-195B6532170D}" type="pres">
      <dgm:prSet presAssocID="{49FDC43A-F957-4691-89BB-919F7916160D}" presName="extraNode" presStyleLbl="node1" presStyleIdx="0" presStyleCnt="5"/>
      <dgm:spPr/>
    </dgm:pt>
    <dgm:pt modelId="{F6496912-014A-4C41-B712-15396F697246}" type="pres">
      <dgm:prSet presAssocID="{49FDC43A-F957-4691-89BB-919F7916160D}" presName="dstNode" presStyleLbl="node1" presStyleIdx="0" presStyleCnt="5"/>
      <dgm:spPr/>
    </dgm:pt>
    <dgm:pt modelId="{AAE48091-9111-485D-9DEF-1273D2DFA9E0}" type="pres">
      <dgm:prSet presAssocID="{74109916-0F8B-4209-8F26-0BBE6BE3228A}" presName="text_1" presStyleLbl="node1" presStyleIdx="0" presStyleCnt="5">
        <dgm:presLayoutVars>
          <dgm:bulletEnabled val="1"/>
        </dgm:presLayoutVars>
      </dgm:prSet>
      <dgm:spPr/>
    </dgm:pt>
    <dgm:pt modelId="{F855788E-0E2C-402D-89B6-3D569ECD1DBD}" type="pres">
      <dgm:prSet presAssocID="{74109916-0F8B-4209-8F26-0BBE6BE3228A}" presName="accent_1" presStyleCnt="0"/>
      <dgm:spPr/>
    </dgm:pt>
    <dgm:pt modelId="{AAFAD7CA-005F-43FE-B443-C6F8E694322B}" type="pres">
      <dgm:prSet presAssocID="{74109916-0F8B-4209-8F26-0BBE6BE3228A}" presName="accentRepeatNode" presStyleLbl="solidFgAcc1" presStyleIdx="0" presStyleCnt="5"/>
      <dgm:spPr/>
    </dgm:pt>
    <dgm:pt modelId="{CA7ABBFB-FC4D-41AA-B468-08F78BAF005C}" type="pres">
      <dgm:prSet presAssocID="{F5DB7AC2-C1F2-4E1A-8BA1-72E340BB3E43}" presName="text_2" presStyleLbl="node1" presStyleIdx="1" presStyleCnt="5">
        <dgm:presLayoutVars>
          <dgm:bulletEnabled val="1"/>
        </dgm:presLayoutVars>
      </dgm:prSet>
      <dgm:spPr/>
    </dgm:pt>
    <dgm:pt modelId="{EB184AF7-7BAE-4382-8A38-172A661FF352}" type="pres">
      <dgm:prSet presAssocID="{F5DB7AC2-C1F2-4E1A-8BA1-72E340BB3E43}" presName="accent_2" presStyleCnt="0"/>
      <dgm:spPr/>
    </dgm:pt>
    <dgm:pt modelId="{84A53CA9-B957-433E-AB2C-756ACAA29B77}" type="pres">
      <dgm:prSet presAssocID="{F5DB7AC2-C1F2-4E1A-8BA1-72E340BB3E43}" presName="accentRepeatNode" presStyleLbl="solidFgAcc1" presStyleIdx="1" presStyleCnt="5"/>
      <dgm:spPr/>
    </dgm:pt>
    <dgm:pt modelId="{C7EA8D2F-529F-40D7-9390-0C3C15DDC17C}" type="pres">
      <dgm:prSet presAssocID="{3AE7E360-A733-4430-A0E2-0CE88DC97572}" presName="text_3" presStyleLbl="node1" presStyleIdx="2" presStyleCnt="5">
        <dgm:presLayoutVars>
          <dgm:bulletEnabled val="1"/>
        </dgm:presLayoutVars>
      </dgm:prSet>
      <dgm:spPr/>
    </dgm:pt>
    <dgm:pt modelId="{570C3915-B072-46DA-AE7C-9791F0140F13}" type="pres">
      <dgm:prSet presAssocID="{3AE7E360-A733-4430-A0E2-0CE88DC97572}" presName="accent_3" presStyleCnt="0"/>
      <dgm:spPr/>
    </dgm:pt>
    <dgm:pt modelId="{37ACA6C0-76F5-4F1D-B0C2-6243700A6BD8}" type="pres">
      <dgm:prSet presAssocID="{3AE7E360-A733-4430-A0E2-0CE88DC97572}" presName="accentRepeatNode" presStyleLbl="solidFgAcc1" presStyleIdx="2" presStyleCnt="5"/>
      <dgm:spPr/>
    </dgm:pt>
    <dgm:pt modelId="{D803EE0F-9C01-46CF-82BF-3674C7FF0381}" type="pres">
      <dgm:prSet presAssocID="{4788FFF3-01C5-458A-B751-6449C2F4368F}" presName="text_4" presStyleLbl="node1" presStyleIdx="3" presStyleCnt="5">
        <dgm:presLayoutVars>
          <dgm:bulletEnabled val="1"/>
        </dgm:presLayoutVars>
      </dgm:prSet>
      <dgm:spPr/>
    </dgm:pt>
    <dgm:pt modelId="{9983AE3A-F486-488B-A569-D4F2C5003E9A}" type="pres">
      <dgm:prSet presAssocID="{4788FFF3-01C5-458A-B751-6449C2F4368F}" presName="accent_4" presStyleCnt="0"/>
      <dgm:spPr/>
    </dgm:pt>
    <dgm:pt modelId="{748FFE3E-15F6-4AA8-BB63-05BFD1B708D2}" type="pres">
      <dgm:prSet presAssocID="{4788FFF3-01C5-458A-B751-6449C2F4368F}" presName="accentRepeatNode" presStyleLbl="solidFgAcc1" presStyleIdx="3" presStyleCnt="5"/>
      <dgm:spPr/>
    </dgm:pt>
    <dgm:pt modelId="{18D2AC8D-584B-41DD-86DF-6E0424BACD3C}" type="pres">
      <dgm:prSet presAssocID="{21D81856-2748-491C-9B34-BD13B5520A2E}" presName="text_5" presStyleLbl="node1" presStyleIdx="4" presStyleCnt="5">
        <dgm:presLayoutVars>
          <dgm:bulletEnabled val="1"/>
        </dgm:presLayoutVars>
      </dgm:prSet>
      <dgm:spPr/>
    </dgm:pt>
    <dgm:pt modelId="{0A82673E-B075-4C1B-8ED4-53ACA94FFF06}" type="pres">
      <dgm:prSet presAssocID="{21D81856-2748-491C-9B34-BD13B5520A2E}" presName="accent_5" presStyleCnt="0"/>
      <dgm:spPr/>
    </dgm:pt>
    <dgm:pt modelId="{211F1A67-2C4B-47F2-B479-AF6045F6686D}" type="pres">
      <dgm:prSet presAssocID="{21D81856-2748-491C-9B34-BD13B5520A2E}" presName="accentRepeatNode" presStyleLbl="solidFgAcc1" presStyleIdx="4" presStyleCnt="5"/>
      <dgm:spPr/>
    </dgm:pt>
  </dgm:ptLst>
  <dgm:cxnLst>
    <dgm:cxn modelId="{C59C6806-240E-4300-A449-D9B7E4292344}" srcId="{49FDC43A-F957-4691-89BB-919F7916160D}" destId="{4788FFF3-01C5-458A-B751-6449C2F4368F}" srcOrd="3" destOrd="0" parTransId="{0B2A7094-F9EB-47D4-978A-6DA727C65EBE}" sibTransId="{76A1EAD1-63C3-4DEC-8706-8BD641FD12BE}"/>
    <dgm:cxn modelId="{CA86B61F-0BDB-43EF-82CB-AF610780647D}" type="presOf" srcId="{49FDC43A-F957-4691-89BB-919F7916160D}" destId="{AC8B45FD-FE7B-4353-BC06-FE9D53F7458A}" srcOrd="0" destOrd="0" presId="urn:microsoft.com/office/officeart/2008/layout/VerticalCurvedList"/>
    <dgm:cxn modelId="{4E2C113E-5921-478C-AEEB-C93AD13B622A}" type="presOf" srcId="{3AE7E360-A733-4430-A0E2-0CE88DC97572}" destId="{C7EA8D2F-529F-40D7-9390-0C3C15DDC17C}" srcOrd="0" destOrd="0" presId="urn:microsoft.com/office/officeart/2008/layout/VerticalCurvedList"/>
    <dgm:cxn modelId="{81BF4743-0E7A-4F9A-A4EB-6D4F905F7FD2}" srcId="{49FDC43A-F957-4691-89BB-919F7916160D}" destId="{21D81856-2748-491C-9B34-BD13B5520A2E}" srcOrd="4" destOrd="0" parTransId="{9EB974E4-E228-41FC-9CB1-9827FBAE1035}" sibTransId="{BB54C506-7A42-4E80-A9DD-3BB593BCFDF7}"/>
    <dgm:cxn modelId="{C01AAB76-341D-4037-81FD-53A46CF1F514}" srcId="{49FDC43A-F957-4691-89BB-919F7916160D}" destId="{F5DB7AC2-C1F2-4E1A-8BA1-72E340BB3E43}" srcOrd="1" destOrd="0" parTransId="{51B375B3-9318-4DBE-B771-2AA3ABC27883}" sibTransId="{8CE0F830-E43C-4812-AB40-5F6EA131975F}"/>
    <dgm:cxn modelId="{CDF1D579-0A3B-4F07-A600-25E4D0740CB9}" srcId="{49FDC43A-F957-4691-89BB-919F7916160D}" destId="{74109916-0F8B-4209-8F26-0BBE6BE3228A}" srcOrd="0" destOrd="0" parTransId="{111BE3C3-50DF-40D8-8FA2-FE846FB51EF3}" sibTransId="{B49AEB99-C501-40A1-8CBC-38E0A1105E93}"/>
    <dgm:cxn modelId="{C384489D-7A35-4EEA-A99A-50F5DAA431D2}" type="presOf" srcId="{4788FFF3-01C5-458A-B751-6449C2F4368F}" destId="{D803EE0F-9C01-46CF-82BF-3674C7FF0381}" srcOrd="0" destOrd="0" presId="urn:microsoft.com/office/officeart/2008/layout/VerticalCurvedList"/>
    <dgm:cxn modelId="{CBBECEA4-9727-4021-B475-528143D07626}" type="presOf" srcId="{74109916-0F8B-4209-8F26-0BBE6BE3228A}" destId="{AAE48091-9111-485D-9DEF-1273D2DFA9E0}" srcOrd="0" destOrd="0" presId="urn:microsoft.com/office/officeart/2008/layout/VerticalCurvedList"/>
    <dgm:cxn modelId="{FF67DCC6-EA0F-41A3-B50D-B47198467DFA}" type="presOf" srcId="{21D81856-2748-491C-9B34-BD13B5520A2E}" destId="{18D2AC8D-584B-41DD-86DF-6E0424BACD3C}" srcOrd="0" destOrd="0" presId="urn:microsoft.com/office/officeart/2008/layout/VerticalCurvedList"/>
    <dgm:cxn modelId="{C8F6FED1-1C23-453A-9D9C-43CB8FDF18F3}" type="presOf" srcId="{B49AEB99-C501-40A1-8CBC-38E0A1105E93}" destId="{27FA25AE-9623-4887-8404-F464C63B1784}" srcOrd="0" destOrd="0" presId="urn:microsoft.com/office/officeart/2008/layout/VerticalCurvedList"/>
    <dgm:cxn modelId="{B176B5D9-2D10-4187-9F13-4BD56B8BF69A}" srcId="{49FDC43A-F957-4691-89BB-919F7916160D}" destId="{3AE7E360-A733-4430-A0E2-0CE88DC97572}" srcOrd="2" destOrd="0" parTransId="{E7143DD5-EF12-4479-910D-2A39F107372C}" sibTransId="{18ECDBCF-D49B-4794-B1E5-ED548160E8D3}"/>
    <dgm:cxn modelId="{C579C1E1-5615-48A4-9C7A-A1FEBB8915A9}" type="presOf" srcId="{F5DB7AC2-C1F2-4E1A-8BA1-72E340BB3E43}" destId="{CA7ABBFB-FC4D-41AA-B468-08F78BAF005C}" srcOrd="0" destOrd="0" presId="urn:microsoft.com/office/officeart/2008/layout/VerticalCurvedList"/>
    <dgm:cxn modelId="{63682B81-DA77-4C0D-9662-FDC00A9F6B13}" type="presParOf" srcId="{AC8B45FD-FE7B-4353-BC06-FE9D53F7458A}" destId="{70550D39-21CB-4C62-9A41-FFE99CEE8261}" srcOrd="0" destOrd="0" presId="urn:microsoft.com/office/officeart/2008/layout/VerticalCurvedList"/>
    <dgm:cxn modelId="{DEE9B4C4-C075-4A01-A6CF-422A21DF77CA}" type="presParOf" srcId="{70550D39-21CB-4C62-9A41-FFE99CEE8261}" destId="{80AD1334-51C6-48DF-AB8C-479BABE03BF4}" srcOrd="0" destOrd="0" presId="urn:microsoft.com/office/officeart/2008/layout/VerticalCurvedList"/>
    <dgm:cxn modelId="{10ADD0CA-D735-4BC8-A5AF-530E4EB1C5D3}" type="presParOf" srcId="{80AD1334-51C6-48DF-AB8C-479BABE03BF4}" destId="{7A64E4D1-BC9A-4E15-880E-A0CFB6BAE1B4}" srcOrd="0" destOrd="0" presId="urn:microsoft.com/office/officeart/2008/layout/VerticalCurvedList"/>
    <dgm:cxn modelId="{A1591AAA-C1F3-428C-9BAC-215DCE0FD81A}" type="presParOf" srcId="{80AD1334-51C6-48DF-AB8C-479BABE03BF4}" destId="{27FA25AE-9623-4887-8404-F464C63B1784}" srcOrd="1" destOrd="0" presId="urn:microsoft.com/office/officeart/2008/layout/VerticalCurvedList"/>
    <dgm:cxn modelId="{B25E641D-0AC7-404D-9863-DDA4F8C5EAAD}" type="presParOf" srcId="{80AD1334-51C6-48DF-AB8C-479BABE03BF4}" destId="{DF26BC17-0396-4C5C-99B4-195B6532170D}" srcOrd="2" destOrd="0" presId="urn:microsoft.com/office/officeart/2008/layout/VerticalCurvedList"/>
    <dgm:cxn modelId="{EF375FEB-3BC8-4071-8775-D6539254D6B7}" type="presParOf" srcId="{80AD1334-51C6-48DF-AB8C-479BABE03BF4}" destId="{F6496912-014A-4C41-B712-15396F697246}" srcOrd="3" destOrd="0" presId="urn:microsoft.com/office/officeart/2008/layout/VerticalCurvedList"/>
    <dgm:cxn modelId="{2B2A7CE4-07B8-4647-B7A3-A1A4D177FAEE}" type="presParOf" srcId="{70550D39-21CB-4C62-9A41-FFE99CEE8261}" destId="{AAE48091-9111-485D-9DEF-1273D2DFA9E0}" srcOrd="1" destOrd="0" presId="urn:microsoft.com/office/officeart/2008/layout/VerticalCurvedList"/>
    <dgm:cxn modelId="{CDF07F81-E6F4-4FD5-844F-447ED0895B0B}" type="presParOf" srcId="{70550D39-21CB-4C62-9A41-FFE99CEE8261}" destId="{F855788E-0E2C-402D-89B6-3D569ECD1DBD}" srcOrd="2" destOrd="0" presId="urn:microsoft.com/office/officeart/2008/layout/VerticalCurvedList"/>
    <dgm:cxn modelId="{C77BCF44-3480-4ADD-AC1C-50D5DC9FF6ED}" type="presParOf" srcId="{F855788E-0E2C-402D-89B6-3D569ECD1DBD}" destId="{AAFAD7CA-005F-43FE-B443-C6F8E694322B}" srcOrd="0" destOrd="0" presId="urn:microsoft.com/office/officeart/2008/layout/VerticalCurvedList"/>
    <dgm:cxn modelId="{E76D049E-13CB-4C14-BBFD-BA6CE39229B5}" type="presParOf" srcId="{70550D39-21CB-4C62-9A41-FFE99CEE8261}" destId="{CA7ABBFB-FC4D-41AA-B468-08F78BAF005C}" srcOrd="3" destOrd="0" presId="urn:microsoft.com/office/officeart/2008/layout/VerticalCurvedList"/>
    <dgm:cxn modelId="{5AADA88D-6669-4334-BD1B-AC501715833C}" type="presParOf" srcId="{70550D39-21CB-4C62-9A41-FFE99CEE8261}" destId="{EB184AF7-7BAE-4382-8A38-172A661FF352}" srcOrd="4" destOrd="0" presId="urn:microsoft.com/office/officeart/2008/layout/VerticalCurvedList"/>
    <dgm:cxn modelId="{0502395C-AF0D-45DF-B264-0EBB12D0DBD1}" type="presParOf" srcId="{EB184AF7-7BAE-4382-8A38-172A661FF352}" destId="{84A53CA9-B957-433E-AB2C-756ACAA29B77}" srcOrd="0" destOrd="0" presId="urn:microsoft.com/office/officeart/2008/layout/VerticalCurvedList"/>
    <dgm:cxn modelId="{6107FD82-F168-4DBD-8F69-76E6AEB8763E}" type="presParOf" srcId="{70550D39-21CB-4C62-9A41-FFE99CEE8261}" destId="{C7EA8D2F-529F-40D7-9390-0C3C15DDC17C}" srcOrd="5" destOrd="0" presId="urn:microsoft.com/office/officeart/2008/layout/VerticalCurvedList"/>
    <dgm:cxn modelId="{A92D934E-DBEC-4307-AAC9-A6846D4DDA10}" type="presParOf" srcId="{70550D39-21CB-4C62-9A41-FFE99CEE8261}" destId="{570C3915-B072-46DA-AE7C-9791F0140F13}" srcOrd="6" destOrd="0" presId="urn:microsoft.com/office/officeart/2008/layout/VerticalCurvedList"/>
    <dgm:cxn modelId="{9C778661-80F5-4F9F-B4FE-00DD60200926}" type="presParOf" srcId="{570C3915-B072-46DA-AE7C-9791F0140F13}" destId="{37ACA6C0-76F5-4F1D-B0C2-6243700A6BD8}" srcOrd="0" destOrd="0" presId="urn:microsoft.com/office/officeart/2008/layout/VerticalCurvedList"/>
    <dgm:cxn modelId="{66E6EF58-03C7-4E12-BAC5-E849C059237C}" type="presParOf" srcId="{70550D39-21CB-4C62-9A41-FFE99CEE8261}" destId="{D803EE0F-9C01-46CF-82BF-3674C7FF0381}" srcOrd="7" destOrd="0" presId="urn:microsoft.com/office/officeart/2008/layout/VerticalCurvedList"/>
    <dgm:cxn modelId="{054507B4-EC93-4A46-A9D3-21E80F81F7B7}" type="presParOf" srcId="{70550D39-21CB-4C62-9A41-FFE99CEE8261}" destId="{9983AE3A-F486-488B-A569-D4F2C5003E9A}" srcOrd="8" destOrd="0" presId="urn:microsoft.com/office/officeart/2008/layout/VerticalCurvedList"/>
    <dgm:cxn modelId="{BC9CC957-7637-4E18-9EF9-B081E9F97337}" type="presParOf" srcId="{9983AE3A-F486-488B-A569-D4F2C5003E9A}" destId="{748FFE3E-15F6-4AA8-BB63-05BFD1B708D2}" srcOrd="0" destOrd="0" presId="urn:microsoft.com/office/officeart/2008/layout/VerticalCurvedList"/>
    <dgm:cxn modelId="{705C49A2-B2A6-4D59-A56E-72597CB12EF7}" type="presParOf" srcId="{70550D39-21CB-4C62-9A41-FFE99CEE8261}" destId="{18D2AC8D-584B-41DD-86DF-6E0424BACD3C}" srcOrd="9" destOrd="0" presId="urn:microsoft.com/office/officeart/2008/layout/VerticalCurvedList"/>
    <dgm:cxn modelId="{00C29A29-69BB-410F-B645-F90B24072835}" type="presParOf" srcId="{70550D39-21CB-4C62-9A41-FFE99CEE8261}" destId="{0A82673E-B075-4C1B-8ED4-53ACA94FFF06}" srcOrd="10" destOrd="0" presId="urn:microsoft.com/office/officeart/2008/layout/VerticalCurvedList"/>
    <dgm:cxn modelId="{AD0E4405-4C06-4956-BC9D-318819A335DC}" type="presParOf" srcId="{0A82673E-B075-4C1B-8ED4-53ACA94FFF06}" destId="{211F1A67-2C4B-47F2-B479-AF6045F6686D}" srcOrd="0" destOrd="0" presId="urn:microsoft.com/office/officeart/2008/layout/VerticalCurvedList"/>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97D23FB-2BB5-4DC8-997E-857C666AECE1}" type="doc">
      <dgm:prSet loTypeId="urn:microsoft.com/office/officeart/2005/8/layout/matrix1" loCatId="matrix" qsTypeId="urn:microsoft.com/office/officeart/2005/8/quickstyle/simple1" qsCatId="simple" csTypeId="urn:microsoft.com/office/officeart/2005/8/colors/colorful2" csCatId="colorful" phldr="1"/>
      <dgm:spPr/>
      <dgm:t>
        <a:bodyPr/>
        <a:lstStyle/>
        <a:p>
          <a:endParaRPr lang="fr-BE"/>
        </a:p>
      </dgm:t>
    </dgm:pt>
    <dgm:pt modelId="{08F6CDAB-1076-4262-8BB5-6051B26C3FBA}">
      <dgm:prSet phldrT="[Texte]" custT="1"/>
      <dgm:spPr/>
      <dgm:t>
        <a:bodyPr/>
        <a:lstStyle/>
        <a:p>
          <a:r>
            <a:rPr lang="fr-BE" sz="1200" b="0">
              <a:latin typeface="Times New Roman" panose="02020603050405020304" pitchFamily="18" charset="0"/>
              <a:cs typeface="Times New Roman" panose="02020603050405020304" pitchFamily="18" charset="0"/>
            </a:rPr>
            <a:t>QUATRE PROGRAMMES TRANSVERSAUX </a:t>
          </a:r>
        </a:p>
      </dgm:t>
    </dgm:pt>
    <dgm:pt modelId="{07888E9A-C3F3-46EC-80A6-7824C0A189B3}" type="parTrans" cxnId="{85D3E702-0EF6-4000-A60C-9CEA17C503B9}">
      <dgm:prSet/>
      <dgm:spPr/>
      <dgm:t>
        <a:bodyPr/>
        <a:lstStyle/>
        <a:p>
          <a:endParaRPr lang="fr-BE" sz="1200">
            <a:latin typeface="Times New Roman" panose="02020603050405020304" pitchFamily="18" charset="0"/>
            <a:cs typeface="Times New Roman" panose="02020603050405020304" pitchFamily="18" charset="0"/>
          </a:endParaRPr>
        </a:p>
      </dgm:t>
    </dgm:pt>
    <dgm:pt modelId="{BEC25BF5-1E68-4CF6-9A73-1CAED3575C9F}" type="sibTrans" cxnId="{85D3E702-0EF6-4000-A60C-9CEA17C503B9}">
      <dgm:prSet/>
      <dgm:spPr/>
      <dgm:t>
        <a:bodyPr/>
        <a:lstStyle/>
        <a:p>
          <a:endParaRPr lang="fr-BE" sz="1200">
            <a:latin typeface="Times New Roman" panose="02020603050405020304" pitchFamily="18" charset="0"/>
            <a:cs typeface="Times New Roman" panose="02020603050405020304" pitchFamily="18" charset="0"/>
          </a:endParaRPr>
        </a:p>
      </dgm:t>
    </dgm:pt>
    <dgm:pt modelId="{32D890BE-6F13-428C-8E63-FF5C1A6BB99B}">
      <dgm:prSet phldrT="[Texte]" custT="1"/>
      <dgm:spPr/>
      <dgm:t>
        <a:bodyPr/>
        <a:lstStyle/>
        <a:p>
          <a:pPr>
            <a:buNone/>
          </a:pPr>
          <a:r>
            <a:rPr lang="fr-BE" sz="1200">
              <a:latin typeface="Times New Roman" panose="02020603050405020304" pitchFamily="18" charset="0"/>
              <a:cs typeface="Times New Roman" panose="02020603050405020304" pitchFamily="18" charset="0"/>
            </a:rPr>
            <a:t>Réformes et gouvernance de l’Etat</a:t>
          </a:r>
        </a:p>
      </dgm:t>
    </dgm:pt>
    <dgm:pt modelId="{0721FF1E-12C2-41C9-9FDC-EEB0DCF77297}" type="parTrans" cxnId="{4F4E905E-A2AF-43BD-929F-CF0C4B94009F}">
      <dgm:prSet/>
      <dgm:spPr/>
      <dgm:t>
        <a:bodyPr/>
        <a:lstStyle/>
        <a:p>
          <a:endParaRPr lang="fr-BE" sz="1200">
            <a:latin typeface="Times New Roman" panose="02020603050405020304" pitchFamily="18" charset="0"/>
            <a:cs typeface="Times New Roman" panose="02020603050405020304" pitchFamily="18" charset="0"/>
          </a:endParaRPr>
        </a:p>
      </dgm:t>
    </dgm:pt>
    <dgm:pt modelId="{D6F74477-C763-48E2-B1F8-BE1B90ED6717}" type="sibTrans" cxnId="{4F4E905E-A2AF-43BD-929F-CF0C4B94009F}">
      <dgm:prSet/>
      <dgm:spPr/>
      <dgm:t>
        <a:bodyPr/>
        <a:lstStyle/>
        <a:p>
          <a:endParaRPr lang="fr-BE" sz="1200">
            <a:latin typeface="Times New Roman" panose="02020603050405020304" pitchFamily="18" charset="0"/>
            <a:cs typeface="Times New Roman" panose="02020603050405020304" pitchFamily="18" charset="0"/>
          </a:endParaRPr>
        </a:p>
      </dgm:t>
    </dgm:pt>
    <dgm:pt modelId="{44D33B09-A142-48EB-802B-C7E8028B818B}">
      <dgm:prSet phldrT="[Texte]" custT="1"/>
      <dgm:spPr/>
      <dgm:t>
        <a:bodyPr/>
        <a:lstStyle/>
        <a:p>
          <a:pPr>
            <a:buNone/>
          </a:pPr>
          <a:r>
            <a:rPr lang="en-GB" sz="1200">
              <a:latin typeface="Times New Roman" panose="02020603050405020304" pitchFamily="18" charset="0"/>
              <a:cs typeface="Times New Roman" panose="02020603050405020304" pitchFamily="18" charset="0"/>
            </a:rPr>
            <a:t>Inclusion des femmes, des populations vulnérables, des démobilisés et logement</a:t>
          </a:r>
          <a:endParaRPr lang="fr-BE" sz="1200">
            <a:latin typeface="Times New Roman" panose="02020603050405020304" pitchFamily="18" charset="0"/>
            <a:cs typeface="Times New Roman" panose="02020603050405020304" pitchFamily="18" charset="0"/>
          </a:endParaRPr>
        </a:p>
      </dgm:t>
    </dgm:pt>
    <dgm:pt modelId="{947AE7FE-9B3C-45CA-82AD-42505ADA6973}" type="parTrans" cxnId="{B245E988-9EFB-4E54-84D2-3652D27FC779}">
      <dgm:prSet/>
      <dgm:spPr/>
      <dgm:t>
        <a:bodyPr/>
        <a:lstStyle/>
        <a:p>
          <a:endParaRPr lang="fr-BE" sz="1200">
            <a:latin typeface="Times New Roman" panose="02020603050405020304" pitchFamily="18" charset="0"/>
            <a:cs typeface="Times New Roman" panose="02020603050405020304" pitchFamily="18" charset="0"/>
          </a:endParaRPr>
        </a:p>
      </dgm:t>
    </dgm:pt>
    <dgm:pt modelId="{66DC16D7-C287-4F29-AEBA-197F90AED4F5}" type="sibTrans" cxnId="{B245E988-9EFB-4E54-84D2-3652D27FC779}">
      <dgm:prSet/>
      <dgm:spPr/>
      <dgm:t>
        <a:bodyPr/>
        <a:lstStyle/>
        <a:p>
          <a:endParaRPr lang="fr-BE" sz="1200">
            <a:latin typeface="Times New Roman" panose="02020603050405020304" pitchFamily="18" charset="0"/>
            <a:cs typeface="Times New Roman" panose="02020603050405020304" pitchFamily="18" charset="0"/>
          </a:endParaRPr>
        </a:p>
      </dgm:t>
    </dgm:pt>
    <dgm:pt modelId="{3FBD60F8-EDD1-430D-A831-CA7720A7C887}">
      <dgm:prSet phldrT="[Texte]" custT="1"/>
      <dgm:spPr/>
      <dgm:t>
        <a:bodyPr/>
        <a:lstStyle/>
        <a:p>
          <a:pPr>
            <a:buNone/>
          </a:pPr>
          <a:r>
            <a:rPr lang="en-GB" sz="1200">
              <a:latin typeface="Times New Roman" panose="02020603050405020304" pitchFamily="18" charset="0"/>
              <a:cs typeface="Times New Roman" panose="02020603050405020304" pitchFamily="18" charset="0"/>
            </a:rPr>
            <a:t>Développement du secteur privé </a:t>
          </a:r>
          <a:endParaRPr lang="fr-BE" sz="1200">
            <a:latin typeface="Times New Roman" panose="02020603050405020304" pitchFamily="18" charset="0"/>
            <a:cs typeface="Times New Roman" panose="02020603050405020304" pitchFamily="18" charset="0"/>
          </a:endParaRPr>
        </a:p>
      </dgm:t>
    </dgm:pt>
    <dgm:pt modelId="{A19FA19E-39B1-4731-B3F7-296AD275A164}" type="parTrans" cxnId="{CE82A225-7CBE-47CA-87E2-72A6803CB683}">
      <dgm:prSet/>
      <dgm:spPr/>
      <dgm:t>
        <a:bodyPr/>
        <a:lstStyle/>
        <a:p>
          <a:endParaRPr lang="fr-BE" sz="1200">
            <a:latin typeface="Times New Roman" panose="02020603050405020304" pitchFamily="18" charset="0"/>
            <a:cs typeface="Times New Roman" panose="02020603050405020304" pitchFamily="18" charset="0"/>
          </a:endParaRPr>
        </a:p>
      </dgm:t>
    </dgm:pt>
    <dgm:pt modelId="{464F2B1A-2F2B-44E7-977F-31544FB3F512}" type="sibTrans" cxnId="{CE82A225-7CBE-47CA-87E2-72A6803CB683}">
      <dgm:prSet/>
      <dgm:spPr/>
      <dgm:t>
        <a:bodyPr/>
        <a:lstStyle/>
        <a:p>
          <a:endParaRPr lang="fr-BE" sz="1200">
            <a:latin typeface="Times New Roman" panose="02020603050405020304" pitchFamily="18" charset="0"/>
            <a:cs typeface="Times New Roman" panose="02020603050405020304" pitchFamily="18" charset="0"/>
          </a:endParaRPr>
        </a:p>
      </dgm:t>
    </dgm:pt>
    <dgm:pt modelId="{2FF73317-3D5C-449C-B448-90B60DC944BF}">
      <dgm:prSet phldrT="[Texte]" custT="1"/>
      <dgm:spPr/>
      <dgm:t>
        <a:bodyPr/>
        <a:lstStyle/>
        <a:p>
          <a:pPr>
            <a:buNone/>
          </a:pPr>
          <a:r>
            <a:rPr lang="fr-BE" sz="1200">
              <a:latin typeface="Times New Roman" panose="02020603050405020304" pitchFamily="18" charset="0"/>
              <a:cs typeface="Times New Roman" panose="02020603050405020304" pitchFamily="18" charset="0"/>
            </a:rPr>
            <a:t>Adaptation au changement climatique</a:t>
          </a:r>
        </a:p>
      </dgm:t>
    </dgm:pt>
    <dgm:pt modelId="{8CE4E885-6158-4E9C-AB44-313CC5084025}" type="parTrans" cxnId="{D2CE997B-E94F-4A96-B0BA-76F6782DB6F9}">
      <dgm:prSet/>
      <dgm:spPr/>
      <dgm:t>
        <a:bodyPr/>
        <a:lstStyle/>
        <a:p>
          <a:endParaRPr lang="fr-BE" sz="1200">
            <a:latin typeface="Times New Roman" panose="02020603050405020304" pitchFamily="18" charset="0"/>
            <a:cs typeface="Times New Roman" panose="02020603050405020304" pitchFamily="18" charset="0"/>
          </a:endParaRPr>
        </a:p>
      </dgm:t>
    </dgm:pt>
    <dgm:pt modelId="{93EF9373-5D92-4BF1-9BFC-89F04E915F7D}" type="sibTrans" cxnId="{D2CE997B-E94F-4A96-B0BA-76F6782DB6F9}">
      <dgm:prSet/>
      <dgm:spPr/>
      <dgm:t>
        <a:bodyPr/>
        <a:lstStyle/>
        <a:p>
          <a:endParaRPr lang="fr-BE" sz="1200">
            <a:latin typeface="Times New Roman" panose="02020603050405020304" pitchFamily="18" charset="0"/>
            <a:cs typeface="Times New Roman" panose="02020603050405020304" pitchFamily="18" charset="0"/>
          </a:endParaRPr>
        </a:p>
      </dgm:t>
    </dgm:pt>
    <dgm:pt modelId="{C26902F1-B202-494F-9C5E-4FCCAFD77683}" type="pres">
      <dgm:prSet presAssocID="{D97D23FB-2BB5-4DC8-997E-857C666AECE1}" presName="diagram" presStyleCnt="0">
        <dgm:presLayoutVars>
          <dgm:chMax val="1"/>
          <dgm:dir/>
          <dgm:animLvl val="ctr"/>
          <dgm:resizeHandles val="exact"/>
        </dgm:presLayoutVars>
      </dgm:prSet>
      <dgm:spPr/>
    </dgm:pt>
    <dgm:pt modelId="{95B13ED8-291D-4604-8894-063C75798C80}" type="pres">
      <dgm:prSet presAssocID="{D97D23FB-2BB5-4DC8-997E-857C666AECE1}" presName="matrix" presStyleCnt="0"/>
      <dgm:spPr/>
    </dgm:pt>
    <dgm:pt modelId="{DB73F93C-B55C-406A-86F4-ADB9F191BF58}" type="pres">
      <dgm:prSet presAssocID="{D97D23FB-2BB5-4DC8-997E-857C666AECE1}" presName="tile1" presStyleLbl="node1" presStyleIdx="0" presStyleCnt="4"/>
      <dgm:spPr/>
    </dgm:pt>
    <dgm:pt modelId="{1F914DF2-2CB0-43E2-9C52-46A78F871B7F}" type="pres">
      <dgm:prSet presAssocID="{D97D23FB-2BB5-4DC8-997E-857C666AECE1}" presName="tile1text" presStyleLbl="node1" presStyleIdx="0" presStyleCnt="4">
        <dgm:presLayoutVars>
          <dgm:chMax val="0"/>
          <dgm:chPref val="0"/>
          <dgm:bulletEnabled val="1"/>
        </dgm:presLayoutVars>
      </dgm:prSet>
      <dgm:spPr/>
    </dgm:pt>
    <dgm:pt modelId="{4D402AAF-0DD9-4EDE-B0D0-D9379D2DD799}" type="pres">
      <dgm:prSet presAssocID="{D97D23FB-2BB5-4DC8-997E-857C666AECE1}" presName="tile2" presStyleLbl="node1" presStyleIdx="1" presStyleCnt="4"/>
      <dgm:spPr/>
    </dgm:pt>
    <dgm:pt modelId="{5F8B7E66-21C5-42FA-87E6-67E0DD5525D1}" type="pres">
      <dgm:prSet presAssocID="{D97D23FB-2BB5-4DC8-997E-857C666AECE1}" presName="tile2text" presStyleLbl="node1" presStyleIdx="1" presStyleCnt="4">
        <dgm:presLayoutVars>
          <dgm:chMax val="0"/>
          <dgm:chPref val="0"/>
          <dgm:bulletEnabled val="1"/>
        </dgm:presLayoutVars>
      </dgm:prSet>
      <dgm:spPr/>
    </dgm:pt>
    <dgm:pt modelId="{E1C6357B-DACB-4BD5-A693-EC4B11378BA2}" type="pres">
      <dgm:prSet presAssocID="{D97D23FB-2BB5-4DC8-997E-857C666AECE1}" presName="tile3" presStyleLbl="node1" presStyleIdx="2" presStyleCnt="4"/>
      <dgm:spPr/>
    </dgm:pt>
    <dgm:pt modelId="{5A196AF8-74A2-4903-BE5B-5773037D4BA6}" type="pres">
      <dgm:prSet presAssocID="{D97D23FB-2BB5-4DC8-997E-857C666AECE1}" presName="tile3text" presStyleLbl="node1" presStyleIdx="2" presStyleCnt="4">
        <dgm:presLayoutVars>
          <dgm:chMax val="0"/>
          <dgm:chPref val="0"/>
          <dgm:bulletEnabled val="1"/>
        </dgm:presLayoutVars>
      </dgm:prSet>
      <dgm:spPr/>
    </dgm:pt>
    <dgm:pt modelId="{4AE04DA1-417C-4960-B04E-A5BC1F03103A}" type="pres">
      <dgm:prSet presAssocID="{D97D23FB-2BB5-4DC8-997E-857C666AECE1}" presName="tile4" presStyleLbl="node1" presStyleIdx="3" presStyleCnt="4"/>
      <dgm:spPr/>
    </dgm:pt>
    <dgm:pt modelId="{E5496B01-A871-44A1-9CCA-1B09957567C8}" type="pres">
      <dgm:prSet presAssocID="{D97D23FB-2BB5-4DC8-997E-857C666AECE1}" presName="tile4text" presStyleLbl="node1" presStyleIdx="3" presStyleCnt="4">
        <dgm:presLayoutVars>
          <dgm:chMax val="0"/>
          <dgm:chPref val="0"/>
          <dgm:bulletEnabled val="1"/>
        </dgm:presLayoutVars>
      </dgm:prSet>
      <dgm:spPr/>
    </dgm:pt>
    <dgm:pt modelId="{05200182-8945-40BF-9D85-C00B47CB8CB3}" type="pres">
      <dgm:prSet presAssocID="{D97D23FB-2BB5-4DC8-997E-857C666AECE1}" presName="centerTile" presStyleLbl="fgShp" presStyleIdx="0" presStyleCnt="1" custScaleY="143066">
        <dgm:presLayoutVars>
          <dgm:chMax val="0"/>
          <dgm:chPref val="0"/>
        </dgm:presLayoutVars>
      </dgm:prSet>
      <dgm:spPr/>
    </dgm:pt>
  </dgm:ptLst>
  <dgm:cxnLst>
    <dgm:cxn modelId="{85D3E702-0EF6-4000-A60C-9CEA17C503B9}" srcId="{D97D23FB-2BB5-4DC8-997E-857C666AECE1}" destId="{08F6CDAB-1076-4262-8BB5-6051B26C3FBA}" srcOrd="0" destOrd="0" parTransId="{07888E9A-C3F3-46EC-80A6-7824C0A189B3}" sibTransId="{BEC25BF5-1E68-4CF6-9A73-1CAED3575C9F}"/>
    <dgm:cxn modelId="{DB0B310A-B679-428C-8396-91593575E98C}" type="presOf" srcId="{2FF73317-3D5C-449C-B448-90B60DC944BF}" destId="{E5496B01-A871-44A1-9CCA-1B09957567C8}" srcOrd="1" destOrd="0" presId="urn:microsoft.com/office/officeart/2005/8/layout/matrix1"/>
    <dgm:cxn modelId="{CE82A225-7CBE-47CA-87E2-72A6803CB683}" srcId="{08F6CDAB-1076-4262-8BB5-6051B26C3FBA}" destId="{3FBD60F8-EDD1-430D-A831-CA7720A7C887}" srcOrd="2" destOrd="0" parTransId="{A19FA19E-39B1-4731-B3F7-296AD275A164}" sibTransId="{464F2B1A-2F2B-44E7-977F-31544FB3F512}"/>
    <dgm:cxn modelId="{0B67532C-1914-4C6E-A2E3-7F8707C4673A}" type="presOf" srcId="{44D33B09-A142-48EB-802B-C7E8028B818B}" destId="{4D402AAF-0DD9-4EDE-B0D0-D9379D2DD799}" srcOrd="0" destOrd="0" presId="urn:microsoft.com/office/officeart/2005/8/layout/matrix1"/>
    <dgm:cxn modelId="{8317562D-E511-4398-95FC-2401628F4DBC}" type="presOf" srcId="{D97D23FB-2BB5-4DC8-997E-857C666AECE1}" destId="{C26902F1-B202-494F-9C5E-4FCCAFD77683}" srcOrd="0" destOrd="0" presId="urn:microsoft.com/office/officeart/2005/8/layout/matrix1"/>
    <dgm:cxn modelId="{A6887658-6D8F-4A6A-9CCC-A485D3C4BDF6}" type="presOf" srcId="{44D33B09-A142-48EB-802B-C7E8028B818B}" destId="{5F8B7E66-21C5-42FA-87E6-67E0DD5525D1}" srcOrd="1" destOrd="0" presId="urn:microsoft.com/office/officeart/2005/8/layout/matrix1"/>
    <dgm:cxn modelId="{D694B25D-C641-4FAB-9F6A-EBC6D3D351E1}" type="presOf" srcId="{2FF73317-3D5C-449C-B448-90B60DC944BF}" destId="{4AE04DA1-417C-4960-B04E-A5BC1F03103A}" srcOrd="0" destOrd="0" presId="urn:microsoft.com/office/officeart/2005/8/layout/matrix1"/>
    <dgm:cxn modelId="{4F4E905E-A2AF-43BD-929F-CF0C4B94009F}" srcId="{08F6CDAB-1076-4262-8BB5-6051B26C3FBA}" destId="{32D890BE-6F13-428C-8E63-FF5C1A6BB99B}" srcOrd="0" destOrd="0" parTransId="{0721FF1E-12C2-41C9-9FDC-EEB0DCF77297}" sibTransId="{D6F74477-C763-48E2-B1F8-BE1B90ED6717}"/>
    <dgm:cxn modelId="{4898DC76-5C97-40A9-B8EB-734E7C4047CC}" type="presOf" srcId="{3FBD60F8-EDD1-430D-A831-CA7720A7C887}" destId="{5A196AF8-74A2-4903-BE5B-5773037D4BA6}" srcOrd="1" destOrd="0" presId="urn:microsoft.com/office/officeart/2005/8/layout/matrix1"/>
    <dgm:cxn modelId="{D2CE997B-E94F-4A96-B0BA-76F6782DB6F9}" srcId="{08F6CDAB-1076-4262-8BB5-6051B26C3FBA}" destId="{2FF73317-3D5C-449C-B448-90B60DC944BF}" srcOrd="3" destOrd="0" parTransId="{8CE4E885-6158-4E9C-AB44-313CC5084025}" sibTransId="{93EF9373-5D92-4BF1-9BFC-89F04E915F7D}"/>
    <dgm:cxn modelId="{B245E988-9EFB-4E54-84D2-3652D27FC779}" srcId="{08F6CDAB-1076-4262-8BB5-6051B26C3FBA}" destId="{44D33B09-A142-48EB-802B-C7E8028B818B}" srcOrd="1" destOrd="0" parTransId="{947AE7FE-9B3C-45CA-82AD-42505ADA6973}" sibTransId="{66DC16D7-C287-4F29-AEBA-197F90AED4F5}"/>
    <dgm:cxn modelId="{9F43C9A6-B87E-4F54-AB9E-017F60067302}" type="presOf" srcId="{32D890BE-6F13-428C-8E63-FF5C1A6BB99B}" destId="{1F914DF2-2CB0-43E2-9C52-46A78F871B7F}" srcOrd="1" destOrd="0" presId="urn:microsoft.com/office/officeart/2005/8/layout/matrix1"/>
    <dgm:cxn modelId="{9A75E2D4-CA6A-41A4-BF2C-D21B3DD95479}" type="presOf" srcId="{08F6CDAB-1076-4262-8BB5-6051B26C3FBA}" destId="{05200182-8945-40BF-9D85-C00B47CB8CB3}" srcOrd="0" destOrd="0" presId="urn:microsoft.com/office/officeart/2005/8/layout/matrix1"/>
    <dgm:cxn modelId="{11BAF3DD-7F3A-46D5-B096-1A521A1C37F6}" type="presOf" srcId="{3FBD60F8-EDD1-430D-A831-CA7720A7C887}" destId="{E1C6357B-DACB-4BD5-A693-EC4B11378BA2}" srcOrd="0" destOrd="0" presId="urn:microsoft.com/office/officeart/2005/8/layout/matrix1"/>
    <dgm:cxn modelId="{464C25F3-6C92-4A2D-BBCB-6A0714CD2FBD}" type="presOf" srcId="{32D890BE-6F13-428C-8E63-FF5C1A6BB99B}" destId="{DB73F93C-B55C-406A-86F4-ADB9F191BF58}" srcOrd="0" destOrd="0" presId="urn:microsoft.com/office/officeart/2005/8/layout/matrix1"/>
    <dgm:cxn modelId="{8C2BB743-CBA0-4148-9D37-728460201FB3}" type="presParOf" srcId="{C26902F1-B202-494F-9C5E-4FCCAFD77683}" destId="{95B13ED8-291D-4604-8894-063C75798C80}" srcOrd="0" destOrd="0" presId="urn:microsoft.com/office/officeart/2005/8/layout/matrix1"/>
    <dgm:cxn modelId="{88509243-B94A-4756-88FA-257D45C46A72}" type="presParOf" srcId="{95B13ED8-291D-4604-8894-063C75798C80}" destId="{DB73F93C-B55C-406A-86F4-ADB9F191BF58}" srcOrd="0" destOrd="0" presId="urn:microsoft.com/office/officeart/2005/8/layout/matrix1"/>
    <dgm:cxn modelId="{D9CB5FAA-1C8B-4D8C-9752-570C3FDECA9E}" type="presParOf" srcId="{95B13ED8-291D-4604-8894-063C75798C80}" destId="{1F914DF2-2CB0-43E2-9C52-46A78F871B7F}" srcOrd="1" destOrd="0" presId="urn:microsoft.com/office/officeart/2005/8/layout/matrix1"/>
    <dgm:cxn modelId="{FBBA491F-8684-44BD-8112-2BA0995D117D}" type="presParOf" srcId="{95B13ED8-291D-4604-8894-063C75798C80}" destId="{4D402AAF-0DD9-4EDE-B0D0-D9379D2DD799}" srcOrd="2" destOrd="0" presId="urn:microsoft.com/office/officeart/2005/8/layout/matrix1"/>
    <dgm:cxn modelId="{06907A0C-3EAA-47C5-B104-C0DB079B575A}" type="presParOf" srcId="{95B13ED8-291D-4604-8894-063C75798C80}" destId="{5F8B7E66-21C5-42FA-87E6-67E0DD5525D1}" srcOrd="3" destOrd="0" presId="urn:microsoft.com/office/officeart/2005/8/layout/matrix1"/>
    <dgm:cxn modelId="{8AA1E555-8CC3-4D07-8C65-BE9F688EB432}" type="presParOf" srcId="{95B13ED8-291D-4604-8894-063C75798C80}" destId="{E1C6357B-DACB-4BD5-A693-EC4B11378BA2}" srcOrd="4" destOrd="0" presId="urn:microsoft.com/office/officeart/2005/8/layout/matrix1"/>
    <dgm:cxn modelId="{2E739391-D1B2-4CDC-B3E1-A494A1B9936A}" type="presParOf" srcId="{95B13ED8-291D-4604-8894-063C75798C80}" destId="{5A196AF8-74A2-4903-BE5B-5773037D4BA6}" srcOrd="5" destOrd="0" presId="urn:microsoft.com/office/officeart/2005/8/layout/matrix1"/>
    <dgm:cxn modelId="{781A36AB-CE17-4911-A8B5-C3910814262F}" type="presParOf" srcId="{95B13ED8-291D-4604-8894-063C75798C80}" destId="{4AE04DA1-417C-4960-B04E-A5BC1F03103A}" srcOrd="6" destOrd="0" presId="urn:microsoft.com/office/officeart/2005/8/layout/matrix1"/>
    <dgm:cxn modelId="{B954C823-6A08-4053-B891-F59FAEFE18F8}" type="presParOf" srcId="{95B13ED8-291D-4604-8894-063C75798C80}" destId="{E5496B01-A871-44A1-9CCA-1B09957567C8}" srcOrd="7" destOrd="0" presId="urn:microsoft.com/office/officeart/2005/8/layout/matrix1"/>
    <dgm:cxn modelId="{BFBF9396-103F-4AF1-AAF6-A4D4C8A3F1B1}" type="presParOf" srcId="{C26902F1-B202-494F-9C5E-4FCCAFD77683}" destId="{05200182-8945-40BF-9D85-C00B47CB8CB3}" srcOrd="1" destOrd="0" presId="urn:microsoft.com/office/officeart/2005/8/layout/matrix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40AC5A7-2151-4B49-AD8F-E0965077602D}" type="doc">
      <dgm:prSet loTypeId="urn:microsoft.com/office/officeart/2005/8/layout/vList4" loCatId="list" qsTypeId="urn:microsoft.com/office/officeart/2005/8/quickstyle/simple1" qsCatId="simple" csTypeId="urn:microsoft.com/office/officeart/2005/8/colors/colorful5" csCatId="colorful" phldr="1"/>
      <dgm:spPr/>
      <dgm:t>
        <a:bodyPr/>
        <a:lstStyle/>
        <a:p>
          <a:endParaRPr lang="fr-BE"/>
        </a:p>
      </dgm:t>
    </dgm:pt>
    <dgm:pt modelId="{3266D004-AA40-48A1-B997-C8A2303D7EA5}">
      <dgm:prSet phldrT="[Texte]" custT="1"/>
      <dgm:spPr/>
      <dgm:t>
        <a:bodyPr/>
        <a:lstStyle/>
        <a:p>
          <a:pPr algn="ctr"/>
          <a:r>
            <a:rPr lang="fr-BE" sz="1200">
              <a:latin typeface="Times New Roman" panose="02020603050405020304" pitchFamily="18" charset="0"/>
              <a:cs typeface="Times New Roman" panose="02020603050405020304" pitchFamily="18" charset="0"/>
            </a:rPr>
            <a:t>Infrastructures d’appui: énergie, transport, TIC, eau, cités industrielles, ports secs.</a:t>
          </a:r>
        </a:p>
      </dgm:t>
    </dgm:pt>
    <dgm:pt modelId="{F43DAB25-0A60-436A-A6DD-1E12E1D005E9}" type="parTrans" cxnId="{DB549C3D-F094-40C7-9C65-2F1AE5C6A0F3}">
      <dgm:prSet/>
      <dgm:spPr/>
      <dgm:t>
        <a:bodyPr/>
        <a:lstStyle/>
        <a:p>
          <a:pPr algn="ctr"/>
          <a:endParaRPr lang="fr-BE" sz="1200">
            <a:latin typeface="Times New Roman" panose="02020603050405020304" pitchFamily="18" charset="0"/>
            <a:cs typeface="Times New Roman" panose="02020603050405020304" pitchFamily="18" charset="0"/>
          </a:endParaRPr>
        </a:p>
      </dgm:t>
    </dgm:pt>
    <dgm:pt modelId="{EF2BD0E0-E378-4FF1-A1F3-B30A3EBBE49D}" type="sibTrans" cxnId="{DB549C3D-F094-40C7-9C65-2F1AE5C6A0F3}">
      <dgm:prSet/>
      <dgm:spPr/>
      <dgm:t>
        <a:bodyPr/>
        <a:lstStyle/>
        <a:p>
          <a:pPr algn="ctr"/>
          <a:endParaRPr lang="fr-BE" sz="1200">
            <a:latin typeface="Times New Roman" panose="02020603050405020304" pitchFamily="18" charset="0"/>
            <a:cs typeface="Times New Roman" panose="02020603050405020304" pitchFamily="18" charset="0"/>
          </a:endParaRPr>
        </a:p>
      </dgm:t>
    </dgm:pt>
    <dgm:pt modelId="{CD88B054-62E0-48C7-BB25-E9B0E5FC5C20}">
      <dgm:prSet phldrT="[Texte]" custT="1"/>
      <dgm:spPr/>
      <dgm:t>
        <a:bodyPr/>
        <a:lstStyle/>
        <a:p>
          <a:pPr algn="ctr"/>
          <a:r>
            <a:rPr lang="fr-BE" sz="1200">
              <a:latin typeface="Times New Roman" panose="02020603050405020304" pitchFamily="18" charset="0"/>
              <a:cs typeface="Times New Roman" panose="02020603050405020304" pitchFamily="18" charset="0"/>
            </a:rPr>
            <a:t>Industrie manufacturière: agro-industrie, métallurgie-Sidérurgie, industrie chimique, pétrochimique et pharmaceutique, </a:t>
          </a:r>
        </a:p>
      </dgm:t>
    </dgm:pt>
    <dgm:pt modelId="{937ADD49-C769-43C5-B961-0557367B5591}" type="parTrans" cxnId="{9D5DD870-2DE9-4132-88F5-6CB73765A9E0}">
      <dgm:prSet/>
      <dgm:spPr/>
      <dgm:t>
        <a:bodyPr/>
        <a:lstStyle/>
        <a:p>
          <a:pPr algn="ctr"/>
          <a:endParaRPr lang="fr-BE" sz="1200">
            <a:latin typeface="Times New Roman" panose="02020603050405020304" pitchFamily="18" charset="0"/>
            <a:cs typeface="Times New Roman" panose="02020603050405020304" pitchFamily="18" charset="0"/>
          </a:endParaRPr>
        </a:p>
      </dgm:t>
    </dgm:pt>
    <dgm:pt modelId="{198C24D6-E5F0-42E6-A6D0-E3867FC88B7A}" type="sibTrans" cxnId="{9D5DD870-2DE9-4132-88F5-6CB73765A9E0}">
      <dgm:prSet/>
      <dgm:spPr/>
      <dgm:t>
        <a:bodyPr/>
        <a:lstStyle/>
        <a:p>
          <a:pPr algn="ctr"/>
          <a:endParaRPr lang="fr-BE" sz="1200">
            <a:latin typeface="Times New Roman" panose="02020603050405020304" pitchFamily="18" charset="0"/>
            <a:cs typeface="Times New Roman" panose="02020603050405020304" pitchFamily="18" charset="0"/>
          </a:endParaRPr>
        </a:p>
      </dgm:t>
    </dgm:pt>
    <dgm:pt modelId="{192F8F21-7D4B-41C7-B418-F96B5B435953}">
      <dgm:prSet phldrT="[Texte]" custT="1"/>
      <dgm:spPr/>
      <dgm:t>
        <a:bodyPr/>
        <a:lstStyle/>
        <a:p>
          <a:pPr algn="ctr"/>
          <a:r>
            <a:rPr lang="fr-BE" sz="1200">
              <a:latin typeface="Times New Roman" panose="02020603050405020304" pitchFamily="18" charset="0"/>
              <a:cs typeface="Times New Roman" panose="02020603050405020304" pitchFamily="18" charset="0"/>
            </a:rPr>
            <a:t>Industries extractives: promotion et de développement du secteur minier tchadien.</a:t>
          </a:r>
        </a:p>
      </dgm:t>
    </dgm:pt>
    <dgm:pt modelId="{7886BE95-1933-4D7B-B2EE-1EEB30DE7A01}" type="parTrans" cxnId="{FC768DAE-92F7-4F66-BE4D-E70E32FA0339}">
      <dgm:prSet/>
      <dgm:spPr/>
      <dgm:t>
        <a:bodyPr/>
        <a:lstStyle/>
        <a:p>
          <a:pPr algn="ctr"/>
          <a:endParaRPr lang="fr-BE" sz="1200">
            <a:latin typeface="Times New Roman" panose="02020603050405020304" pitchFamily="18" charset="0"/>
            <a:cs typeface="Times New Roman" panose="02020603050405020304" pitchFamily="18" charset="0"/>
          </a:endParaRPr>
        </a:p>
      </dgm:t>
    </dgm:pt>
    <dgm:pt modelId="{1AF9B26B-D067-4774-BA78-C24280D01717}" type="sibTrans" cxnId="{FC768DAE-92F7-4F66-BE4D-E70E32FA0339}">
      <dgm:prSet/>
      <dgm:spPr/>
      <dgm:t>
        <a:bodyPr/>
        <a:lstStyle/>
        <a:p>
          <a:pPr algn="ctr"/>
          <a:endParaRPr lang="fr-BE" sz="1200">
            <a:latin typeface="Times New Roman" panose="02020603050405020304" pitchFamily="18" charset="0"/>
            <a:cs typeface="Times New Roman" panose="02020603050405020304" pitchFamily="18" charset="0"/>
          </a:endParaRPr>
        </a:p>
      </dgm:t>
    </dgm:pt>
    <dgm:pt modelId="{F61C7560-C56F-4C8C-81D6-FB9C3EBA3789}">
      <dgm:prSet custT="1"/>
      <dgm:spPr/>
      <dgm:t>
        <a:bodyPr/>
        <a:lstStyle/>
        <a:p>
          <a:pPr algn="ctr"/>
          <a:r>
            <a:rPr lang="fr-BE" sz="1200">
              <a:latin typeface="Times New Roman" panose="02020603050405020304" pitchFamily="18" charset="0"/>
              <a:cs typeface="Times New Roman" panose="02020603050405020304" pitchFamily="18" charset="0"/>
            </a:rPr>
            <a:t>Capital humain: formation technique et professionnelle, développement des compétences pour l'employabilité des jeunese.</a:t>
          </a:r>
        </a:p>
      </dgm:t>
    </dgm:pt>
    <dgm:pt modelId="{8AAD4250-E1D4-4581-81C2-1E2C89683943}" type="parTrans" cxnId="{C4F9A1A2-11EF-4522-A48B-2E00C7D4F820}">
      <dgm:prSet/>
      <dgm:spPr/>
      <dgm:t>
        <a:bodyPr/>
        <a:lstStyle/>
        <a:p>
          <a:pPr algn="ctr"/>
          <a:endParaRPr lang="fr-BE" sz="1200">
            <a:latin typeface="Times New Roman" panose="02020603050405020304" pitchFamily="18" charset="0"/>
            <a:cs typeface="Times New Roman" panose="02020603050405020304" pitchFamily="18" charset="0"/>
          </a:endParaRPr>
        </a:p>
      </dgm:t>
    </dgm:pt>
    <dgm:pt modelId="{ACF22A6C-CDB0-4FF3-955B-AA49D1C83BDA}" type="sibTrans" cxnId="{C4F9A1A2-11EF-4522-A48B-2E00C7D4F820}">
      <dgm:prSet/>
      <dgm:spPr/>
      <dgm:t>
        <a:bodyPr/>
        <a:lstStyle/>
        <a:p>
          <a:pPr algn="ctr"/>
          <a:endParaRPr lang="fr-BE" sz="1200">
            <a:latin typeface="Times New Roman" panose="02020603050405020304" pitchFamily="18" charset="0"/>
            <a:cs typeface="Times New Roman" panose="02020603050405020304" pitchFamily="18" charset="0"/>
          </a:endParaRPr>
        </a:p>
      </dgm:t>
    </dgm:pt>
    <dgm:pt modelId="{61D79AAC-555A-4B20-81E5-0E239E1F067E}">
      <dgm:prSet custT="1"/>
      <dgm:spPr/>
      <dgm:t>
        <a:bodyPr/>
        <a:lstStyle/>
        <a:p>
          <a:pPr algn="ctr"/>
          <a:r>
            <a:rPr lang="fr-BE" sz="1200">
              <a:latin typeface="Times New Roman" panose="02020603050405020304" pitchFamily="18" charset="0"/>
              <a:cs typeface="Times New Roman" panose="02020603050405020304" pitchFamily="18" charset="0"/>
            </a:rPr>
            <a:t>Environnement : adaptation au changement climatique</a:t>
          </a:r>
        </a:p>
      </dgm:t>
    </dgm:pt>
    <dgm:pt modelId="{34628C44-3DE1-42B8-A08B-2DB0E0D4C64F}" type="parTrans" cxnId="{63546968-AEA0-4F88-A763-3EF2A120E76F}">
      <dgm:prSet/>
      <dgm:spPr/>
      <dgm:t>
        <a:bodyPr/>
        <a:lstStyle/>
        <a:p>
          <a:pPr algn="ctr"/>
          <a:endParaRPr lang="fr-BE" sz="1200">
            <a:latin typeface="Times New Roman" panose="02020603050405020304" pitchFamily="18" charset="0"/>
            <a:cs typeface="Times New Roman" panose="02020603050405020304" pitchFamily="18" charset="0"/>
          </a:endParaRPr>
        </a:p>
      </dgm:t>
    </dgm:pt>
    <dgm:pt modelId="{8AD84F7A-3B76-4BB6-B6FF-8453DEFC2CE2}" type="sibTrans" cxnId="{63546968-AEA0-4F88-A763-3EF2A120E76F}">
      <dgm:prSet/>
      <dgm:spPr/>
      <dgm:t>
        <a:bodyPr/>
        <a:lstStyle/>
        <a:p>
          <a:pPr algn="ctr"/>
          <a:endParaRPr lang="fr-BE" sz="1200">
            <a:latin typeface="Times New Roman" panose="02020603050405020304" pitchFamily="18" charset="0"/>
            <a:cs typeface="Times New Roman" panose="02020603050405020304" pitchFamily="18" charset="0"/>
          </a:endParaRPr>
        </a:p>
      </dgm:t>
    </dgm:pt>
    <dgm:pt modelId="{64DEC392-C2E7-4909-8CFE-0543D52DB7FD}">
      <dgm:prSet custT="1"/>
      <dgm:spPr/>
      <dgm:t>
        <a:bodyPr/>
        <a:lstStyle/>
        <a:p>
          <a:pPr algn="ctr"/>
          <a:r>
            <a:rPr lang="fr-BE" sz="1200">
              <a:latin typeface="Times New Roman" panose="02020603050405020304" pitchFamily="18" charset="0"/>
              <a:cs typeface="Times New Roman" panose="02020603050405020304" pitchFamily="18" charset="0"/>
            </a:rPr>
            <a:t>Secteur bancaire et financier: développer une véritable industrie financière offrant une gamme variée de produits financiers. </a:t>
          </a:r>
        </a:p>
      </dgm:t>
    </dgm:pt>
    <dgm:pt modelId="{67ECE84B-52E6-4E06-BA7E-CD7FDB5EE0A4}" type="parTrans" cxnId="{BC99AD95-9214-47DF-80EC-2826BB8C64C3}">
      <dgm:prSet/>
      <dgm:spPr/>
      <dgm:t>
        <a:bodyPr/>
        <a:lstStyle/>
        <a:p>
          <a:pPr algn="ctr"/>
          <a:endParaRPr lang="fr-BE" sz="1200">
            <a:latin typeface="Times New Roman" panose="02020603050405020304" pitchFamily="18" charset="0"/>
            <a:cs typeface="Times New Roman" panose="02020603050405020304" pitchFamily="18" charset="0"/>
          </a:endParaRPr>
        </a:p>
      </dgm:t>
    </dgm:pt>
    <dgm:pt modelId="{6ACDBE5C-A582-49DA-AEA1-9BC514CD72A5}" type="sibTrans" cxnId="{BC99AD95-9214-47DF-80EC-2826BB8C64C3}">
      <dgm:prSet/>
      <dgm:spPr/>
      <dgm:t>
        <a:bodyPr/>
        <a:lstStyle/>
        <a:p>
          <a:pPr algn="ctr"/>
          <a:endParaRPr lang="fr-BE" sz="1200">
            <a:latin typeface="Times New Roman" panose="02020603050405020304" pitchFamily="18" charset="0"/>
            <a:cs typeface="Times New Roman" panose="02020603050405020304" pitchFamily="18" charset="0"/>
          </a:endParaRPr>
        </a:p>
      </dgm:t>
    </dgm:pt>
    <dgm:pt modelId="{D12B489C-F228-4102-A251-D00C04EA1262}" type="pres">
      <dgm:prSet presAssocID="{240AC5A7-2151-4B49-AD8F-E0965077602D}" presName="linear" presStyleCnt="0">
        <dgm:presLayoutVars>
          <dgm:dir/>
          <dgm:resizeHandles val="exact"/>
        </dgm:presLayoutVars>
      </dgm:prSet>
      <dgm:spPr/>
    </dgm:pt>
    <dgm:pt modelId="{8C5B6E54-5958-4019-8FE9-9110FBD6DADD}" type="pres">
      <dgm:prSet presAssocID="{3266D004-AA40-48A1-B997-C8A2303D7EA5}" presName="comp" presStyleCnt="0"/>
      <dgm:spPr/>
    </dgm:pt>
    <dgm:pt modelId="{C41AC484-859A-4241-A6D1-0CF879451C42}" type="pres">
      <dgm:prSet presAssocID="{3266D004-AA40-48A1-B997-C8A2303D7EA5}" presName="box" presStyleLbl="node1" presStyleIdx="0" presStyleCnt="6"/>
      <dgm:spPr/>
    </dgm:pt>
    <dgm:pt modelId="{6187A5E1-3FCD-450A-A626-B7937D7697AD}" type="pres">
      <dgm:prSet presAssocID="{3266D004-AA40-48A1-B997-C8A2303D7EA5}" presName="img" presStyleLbl="fgImgPlace1" presStyleIdx="0" presStyleCnt="6"/>
      <dgm:spPr>
        <a:blipFill>
          <a:blip xmlns:r="http://schemas.openxmlformats.org/officeDocument/2006/relationships" r:embed="rId1"/>
          <a:srcRect/>
          <a:stretch>
            <a:fillRect t="-1000" b="-1000"/>
          </a:stretch>
        </a:blipFill>
      </dgm:spPr>
    </dgm:pt>
    <dgm:pt modelId="{F0DAD44C-2CFC-49EC-BD39-4BC414380712}" type="pres">
      <dgm:prSet presAssocID="{3266D004-AA40-48A1-B997-C8A2303D7EA5}" presName="text" presStyleLbl="node1" presStyleIdx="0" presStyleCnt="6">
        <dgm:presLayoutVars>
          <dgm:bulletEnabled val="1"/>
        </dgm:presLayoutVars>
      </dgm:prSet>
      <dgm:spPr/>
    </dgm:pt>
    <dgm:pt modelId="{BA470497-D197-4EBC-B9AD-10CB6F46B590}" type="pres">
      <dgm:prSet presAssocID="{EF2BD0E0-E378-4FF1-A1F3-B30A3EBBE49D}" presName="spacer" presStyleCnt="0"/>
      <dgm:spPr/>
    </dgm:pt>
    <dgm:pt modelId="{A4183237-93F6-4333-96FD-4C96CA8A6B86}" type="pres">
      <dgm:prSet presAssocID="{CD88B054-62E0-48C7-BB25-E9B0E5FC5C20}" presName="comp" presStyleCnt="0"/>
      <dgm:spPr/>
    </dgm:pt>
    <dgm:pt modelId="{DEA6DF84-C53A-4164-83C9-4E8D2ED9C22C}" type="pres">
      <dgm:prSet presAssocID="{CD88B054-62E0-48C7-BB25-E9B0E5FC5C20}" presName="box" presStyleLbl="node1" presStyleIdx="1" presStyleCnt="6"/>
      <dgm:spPr/>
    </dgm:pt>
    <dgm:pt modelId="{BCF4DDBD-E01B-42E0-89D3-73982F7243D8}" type="pres">
      <dgm:prSet presAssocID="{CD88B054-62E0-48C7-BB25-E9B0E5FC5C20}" presName="img" presStyleLbl="fgImgPlace1" presStyleIdx="1" presStyleCnt="6"/>
      <dgm:spPr>
        <a:blipFill>
          <a:blip xmlns:r="http://schemas.openxmlformats.org/officeDocument/2006/relationships" r:embed="rId2"/>
          <a:srcRect/>
          <a:stretch>
            <a:fillRect l="-9000" r="-9000"/>
          </a:stretch>
        </a:blipFill>
      </dgm:spPr>
    </dgm:pt>
    <dgm:pt modelId="{456A7E66-BFBD-4A22-A173-33BB216DD4A8}" type="pres">
      <dgm:prSet presAssocID="{CD88B054-62E0-48C7-BB25-E9B0E5FC5C20}" presName="text" presStyleLbl="node1" presStyleIdx="1" presStyleCnt="6">
        <dgm:presLayoutVars>
          <dgm:bulletEnabled val="1"/>
        </dgm:presLayoutVars>
      </dgm:prSet>
      <dgm:spPr/>
    </dgm:pt>
    <dgm:pt modelId="{86FF3299-76E1-4BC5-8208-EC9D8522198C}" type="pres">
      <dgm:prSet presAssocID="{198C24D6-E5F0-42E6-A6D0-E3867FC88B7A}" presName="spacer" presStyleCnt="0"/>
      <dgm:spPr/>
    </dgm:pt>
    <dgm:pt modelId="{ADB6F421-6841-419A-9938-3A78A12DA7E0}" type="pres">
      <dgm:prSet presAssocID="{192F8F21-7D4B-41C7-B418-F96B5B435953}" presName="comp" presStyleCnt="0"/>
      <dgm:spPr/>
    </dgm:pt>
    <dgm:pt modelId="{D6D26F0A-C30A-45F4-AA5E-6E8918F6DFC7}" type="pres">
      <dgm:prSet presAssocID="{192F8F21-7D4B-41C7-B418-F96B5B435953}" presName="box" presStyleLbl="node1" presStyleIdx="2" presStyleCnt="6"/>
      <dgm:spPr/>
    </dgm:pt>
    <dgm:pt modelId="{E61ACE35-32F4-4A15-ACBC-BDF8280EB792}" type="pres">
      <dgm:prSet presAssocID="{192F8F21-7D4B-41C7-B418-F96B5B435953}" presName="img" presStyleLbl="fgImgPlace1" presStyleIdx="2" presStyleCnt="6"/>
      <dgm:spPr>
        <a:blipFill>
          <a:blip xmlns:r="http://schemas.openxmlformats.org/officeDocument/2006/relationships" r:embed="rId3"/>
          <a:srcRect/>
          <a:stretch>
            <a:fillRect l="-15000" r="-15000"/>
          </a:stretch>
        </a:blipFill>
      </dgm:spPr>
    </dgm:pt>
    <dgm:pt modelId="{EBDF7DF3-F74D-434F-908A-89FC7C34DF74}" type="pres">
      <dgm:prSet presAssocID="{192F8F21-7D4B-41C7-B418-F96B5B435953}" presName="text" presStyleLbl="node1" presStyleIdx="2" presStyleCnt="6">
        <dgm:presLayoutVars>
          <dgm:bulletEnabled val="1"/>
        </dgm:presLayoutVars>
      </dgm:prSet>
      <dgm:spPr/>
    </dgm:pt>
    <dgm:pt modelId="{00FAD5B8-DC2A-484D-A679-DD43B3EBC167}" type="pres">
      <dgm:prSet presAssocID="{1AF9B26B-D067-4774-BA78-C24280D01717}" presName="spacer" presStyleCnt="0"/>
      <dgm:spPr/>
    </dgm:pt>
    <dgm:pt modelId="{25D98EF3-9266-4DFB-A82B-2FD6C7C0B624}" type="pres">
      <dgm:prSet presAssocID="{F61C7560-C56F-4C8C-81D6-FB9C3EBA3789}" presName="comp" presStyleCnt="0"/>
      <dgm:spPr/>
    </dgm:pt>
    <dgm:pt modelId="{8B83E009-0DFB-431C-94F3-848CE7EA565B}" type="pres">
      <dgm:prSet presAssocID="{F61C7560-C56F-4C8C-81D6-FB9C3EBA3789}" presName="box" presStyleLbl="node1" presStyleIdx="3" presStyleCnt="6"/>
      <dgm:spPr/>
    </dgm:pt>
    <dgm:pt modelId="{0680EE40-7B2D-4FD6-AD6E-102ADB1307FD}" type="pres">
      <dgm:prSet presAssocID="{F61C7560-C56F-4C8C-81D6-FB9C3EBA3789}" presName="img" presStyleLbl="fgImgPlace1" presStyleIdx="3" presStyleCnt="6"/>
      <dgm:spPr>
        <a:blipFill>
          <a:blip xmlns:r="http://schemas.openxmlformats.org/officeDocument/2006/relationships" r:embed="rId4"/>
          <a:srcRect/>
          <a:stretch>
            <a:fillRect t="-72000" b="-72000"/>
          </a:stretch>
        </a:blipFill>
      </dgm:spPr>
    </dgm:pt>
    <dgm:pt modelId="{C95C8FCD-32D2-40B6-BE63-E0198AAE2434}" type="pres">
      <dgm:prSet presAssocID="{F61C7560-C56F-4C8C-81D6-FB9C3EBA3789}" presName="text" presStyleLbl="node1" presStyleIdx="3" presStyleCnt="6">
        <dgm:presLayoutVars>
          <dgm:bulletEnabled val="1"/>
        </dgm:presLayoutVars>
      </dgm:prSet>
      <dgm:spPr/>
    </dgm:pt>
    <dgm:pt modelId="{87FF451B-2DBC-4F5B-8CA6-969C42FF3AD4}" type="pres">
      <dgm:prSet presAssocID="{ACF22A6C-CDB0-4FF3-955B-AA49D1C83BDA}" presName="spacer" presStyleCnt="0"/>
      <dgm:spPr/>
    </dgm:pt>
    <dgm:pt modelId="{B4DDFC77-1B84-47F5-BA3E-E25A23A43822}" type="pres">
      <dgm:prSet presAssocID="{61D79AAC-555A-4B20-81E5-0E239E1F067E}" presName="comp" presStyleCnt="0"/>
      <dgm:spPr/>
    </dgm:pt>
    <dgm:pt modelId="{4E3BB066-81DB-4E61-8734-C787806292AF}" type="pres">
      <dgm:prSet presAssocID="{61D79AAC-555A-4B20-81E5-0E239E1F067E}" presName="box" presStyleLbl="node1" presStyleIdx="4" presStyleCnt="6"/>
      <dgm:spPr/>
    </dgm:pt>
    <dgm:pt modelId="{CE58BDB0-8B06-45BD-9C3D-CDBC7975E424}" type="pres">
      <dgm:prSet presAssocID="{61D79AAC-555A-4B20-81E5-0E239E1F067E}" presName="img" presStyleLbl="fgImgPlace1" presStyleIdx="4" presStyleCnt="6"/>
      <dgm:spPr>
        <a:blipFill>
          <a:blip xmlns:r="http://schemas.openxmlformats.org/officeDocument/2006/relationships" r:embed="rId5"/>
          <a:srcRect/>
          <a:stretch>
            <a:fillRect t="-253000" b="-253000"/>
          </a:stretch>
        </a:blipFill>
      </dgm:spPr>
    </dgm:pt>
    <dgm:pt modelId="{101AF71D-5AED-4A58-830C-EA27E2B4C846}" type="pres">
      <dgm:prSet presAssocID="{61D79AAC-555A-4B20-81E5-0E239E1F067E}" presName="text" presStyleLbl="node1" presStyleIdx="4" presStyleCnt="6">
        <dgm:presLayoutVars>
          <dgm:bulletEnabled val="1"/>
        </dgm:presLayoutVars>
      </dgm:prSet>
      <dgm:spPr/>
    </dgm:pt>
    <dgm:pt modelId="{A78BD0E8-E8F6-4B12-AC19-AFD65CC4EA4E}" type="pres">
      <dgm:prSet presAssocID="{8AD84F7A-3B76-4BB6-B6FF-8453DEFC2CE2}" presName="spacer" presStyleCnt="0"/>
      <dgm:spPr/>
    </dgm:pt>
    <dgm:pt modelId="{C0AAD04C-9BFA-4044-BD27-0D06929B6BD8}" type="pres">
      <dgm:prSet presAssocID="{64DEC392-C2E7-4909-8CFE-0543D52DB7FD}" presName="comp" presStyleCnt="0"/>
      <dgm:spPr/>
    </dgm:pt>
    <dgm:pt modelId="{27F870E9-1919-4813-B428-43CF0189FEB8}" type="pres">
      <dgm:prSet presAssocID="{64DEC392-C2E7-4909-8CFE-0543D52DB7FD}" presName="box" presStyleLbl="node1" presStyleIdx="5" presStyleCnt="6"/>
      <dgm:spPr/>
    </dgm:pt>
    <dgm:pt modelId="{26310CFC-9D6F-4482-BE55-B12B09B07D76}" type="pres">
      <dgm:prSet presAssocID="{64DEC392-C2E7-4909-8CFE-0543D52DB7FD}" presName="img" presStyleLbl="fgImgPlace1" presStyleIdx="5" presStyleCnt="6"/>
      <dgm:spPr>
        <a:blipFill>
          <a:blip xmlns:r="http://schemas.openxmlformats.org/officeDocument/2006/relationships" r:embed="rId6"/>
          <a:srcRect/>
          <a:stretch>
            <a:fillRect t="-92000" b="-92000"/>
          </a:stretch>
        </a:blipFill>
      </dgm:spPr>
    </dgm:pt>
    <dgm:pt modelId="{D14DAF01-6D24-462C-97ED-40991467187A}" type="pres">
      <dgm:prSet presAssocID="{64DEC392-C2E7-4909-8CFE-0543D52DB7FD}" presName="text" presStyleLbl="node1" presStyleIdx="5" presStyleCnt="6">
        <dgm:presLayoutVars>
          <dgm:bulletEnabled val="1"/>
        </dgm:presLayoutVars>
      </dgm:prSet>
      <dgm:spPr/>
    </dgm:pt>
  </dgm:ptLst>
  <dgm:cxnLst>
    <dgm:cxn modelId="{C83B5D02-F599-4532-A48A-D0F06A95BCA5}" type="presOf" srcId="{192F8F21-7D4B-41C7-B418-F96B5B435953}" destId="{EBDF7DF3-F74D-434F-908A-89FC7C34DF74}" srcOrd="1" destOrd="0" presId="urn:microsoft.com/office/officeart/2005/8/layout/vList4"/>
    <dgm:cxn modelId="{EBBA520A-1FEC-4B86-9E90-A8B48148D265}" type="presOf" srcId="{CD88B054-62E0-48C7-BB25-E9B0E5FC5C20}" destId="{456A7E66-BFBD-4A22-A173-33BB216DD4A8}" srcOrd="1" destOrd="0" presId="urn:microsoft.com/office/officeart/2005/8/layout/vList4"/>
    <dgm:cxn modelId="{0372D419-6D86-4B77-B8D3-870E906501C3}" type="presOf" srcId="{64DEC392-C2E7-4909-8CFE-0543D52DB7FD}" destId="{27F870E9-1919-4813-B428-43CF0189FEB8}" srcOrd="0" destOrd="0" presId="urn:microsoft.com/office/officeart/2005/8/layout/vList4"/>
    <dgm:cxn modelId="{B8DAF821-C340-4A5C-AF59-0205F8B07BE9}" type="presOf" srcId="{F61C7560-C56F-4C8C-81D6-FB9C3EBA3789}" destId="{C95C8FCD-32D2-40B6-BE63-E0198AAE2434}" srcOrd="1" destOrd="0" presId="urn:microsoft.com/office/officeart/2005/8/layout/vList4"/>
    <dgm:cxn modelId="{DB549C3D-F094-40C7-9C65-2F1AE5C6A0F3}" srcId="{240AC5A7-2151-4B49-AD8F-E0965077602D}" destId="{3266D004-AA40-48A1-B997-C8A2303D7EA5}" srcOrd="0" destOrd="0" parTransId="{F43DAB25-0A60-436A-A6DD-1E12E1D005E9}" sibTransId="{EF2BD0E0-E378-4FF1-A1F3-B30A3EBBE49D}"/>
    <dgm:cxn modelId="{A1E71152-8FEF-41FE-9A00-32BBE6C2B6E0}" type="presOf" srcId="{3266D004-AA40-48A1-B997-C8A2303D7EA5}" destId="{F0DAD44C-2CFC-49EC-BD39-4BC414380712}" srcOrd="1" destOrd="0" presId="urn:microsoft.com/office/officeart/2005/8/layout/vList4"/>
    <dgm:cxn modelId="{48CF9D52-C230-4C23-9173-B9DFC22B664F}" type="presOf" srcId="{3266D004-AA40-48A1-B997-C8A2303D7EA5}" destId="{C41AC484-859A-4241-A6D1-0CF879451C42}" srcOrd="0" destOrd="0" presId="urn:microsoft.com/office/officeart/2005/8/layout/vList4"/>
    <dgm:cxn modelId="{63546968-AEA0-4F88-A763-3EF2A120E76F}" srcId="{240AC5A7-2151-4B49-AD8F-E0965077602D}" destId="{61D79AAC-555A-4B20-81E5-0E239E1F067E}" srcOrd="4" destOrd="0" parTransId="{34628C44-3DE1-42B8-A08B-2DB0E0D4C64F}" sibTransId="{8AD84F7A-3B76-4BB6-B6FF-8453DEFC2CE2}"/>
    <dgm:cxn modelId="{C6440D6E-89F4-4A84-9018-8CA19E5A3E0B}" type="presOf" srcId="{64DEC392-C2E7-4909-8CFE-0543D52DB7FD}" destId="{D14DAF01-6D24-462C-97ED-40991467187A}" srcOrd="1" destOrd="0" presId="urn:microsoft.com/office/officeart/2005/8/layout/vList4"/>
    <dgm:cxn modelId="{9D5DD870-2DE9-4132-88F5-6CB73765A9E0}" srcId="{240AC5A7-2151-4B49-AD8F-E0965077602D}" destId="{CD88B054-62E0-48C7-BB25-E9B0E5FC5C20}" srcOrd="1" destOrd="0" parTransId="{937ADD49-C769-43C5-B961-0557367B5591}" sibTransId="{198C24D6-E5F0-42E6-A6D0-E3867FC88B7A}"/>
    <dgm:cxn modelId="{5D14B577-52EE-4220-A520-E4D2E2696DF6}" type="presOf" srcId="{CD88B054-62E0-48C7-BB25-E9B0E5FC5C20}" destId="{DEA6DF84-C53A-4164-83C9-4E8D2ED9C22C}" srcOrd="0" destOrd="0" presId="urn:microsoft.com/office/officeart/2005/8/layout/vList4"/>
    <dgm:cxn modelId="{BC99AD95-9214-47DF-80EC-2826BB8C64C3}" srcId="{240AC5A7-2151-4B49-AD8F-E0965077602D}" destId="{64DEC392-C2E7-4909-8CFE-0543D52DB7FD}" srcOrd="5" destOrd="0" parTransId="{67ECE84B-52E6-4E06-BA7E-CD7FDB5EE0A4}" sibTransId="{6ACDBE5C-A582-49DA-AEA1-9BC514CD72A5}"/>
    <dgm:cxn modelId="{C4F9A1A2-11EF-4522-A48B-2E00C7D4F820}" srcId="{240AC5A7-2151-4B49-AD8F-E0965077602D}" destId="{F61C7560-C56F-4C8C-81D6-FB9C3EBA3789}" srcOrd="3" destOrd="0" parTransId="{8AAD4250-E1D4-4581-81C2-1E2C89683943}" sibTransId="{ACF22A6C-CDB0-4FF3-955B-AA49D1C83BDA}"/>
    <dgm:cxn modelId="{FC768DAE-92F7-4F66-BE4D-E70E32FA0339}" srcId="{240AC5A7-2151-4B49-AD8F-E0965077602D}" destId="{192F8F21-7D4B-41C7-B418-F96B5B435953}" srcOrd="2" destOrd="0" parTransId="{7886BE95-1933-4D7B-B2EE-1EEB30DE7A01}" sibTransId="{1AF9B26B-D067-4774-BA78-C24280D01717}"/>
    <dgm:cxn modelId="{DB28F5BC-2F26-492D-9AD4-8CAA23118C16}" type="presOf" srcId="{F61C7560-C56F-4C8C-81D6-FB9C3EBA3789}" destId="{8B83E009-0DFB-431C-94F3-848CE7EA565B}" srcOrd="0" destOrd="0" presId="urn:microsoft.com/office/officeart/2005/8/layout/vList4"/>
    <dgm:cxn modelId="{1AE5A5C0-C49F-4095-A8AD-0FCA81740D3F}" type="presOf" srcId="{61D79AAC-555A-4B20-81E5-0E239E1F067E}" destId="{4E3BB066-81DB-4E61-8734-C787806292AF}" srcOrd="0" destOrd="0" presId="urn:microsoft.com/office/officeart/2005/8/layout/vList4"/>
    <dgm:cxn modelId="{E7CDAFD0-E3C8-427E-B324-38FFE6EF386F}" type="presOf" srcId="{61D79AAC-555A-4B20-81E5-0E239E1F067E}" destId="{101AF71D-5AED-4A58-830C-EA27E2B4C846}" srcOrd="1" destOrd="0" presId="urn:microsoft.com/office/officeart/2005/8/layout/vList4"/>
    <dgm:cxn modelId="{F759B5EE-3699-446B-913D-E71F7C652127}" type="presOf" srcId="{240AC5A7-2151-4B49-AD8F-E0965077602D}" destId="{D12B489C-F228-4102-A251-D00C04EA1262}" srcOrd="0" destOrd="0" presId="urn:microsoft.com/office/officeart/2005/8/layout/vList4"/>
    <dgm:cxn modelId="{266202F9-1A00-4B62-8F7E-2B8CB8D0C341}" type="presOf" srcId="{192F8F21-7D4B-41C7-B418-F96B5B435953}" destId="{D6D26F0A-C30A-45F4-AA5E-6E8918F6DFC7}" srcOrd="0" destOrd="0" presId="urn:microsoft.com/office/officeart/2005/8/layout/vList4"/>
    <dgm:cxn modelId="{A7606937-6408-40A2-AB1C-96407F80527D}" type="presParOf" srcId="{D12B489C-F228-4102-A251-D00C04EA1262}" destId="{8C5B6E54-5958-4019-8FE9-9110FBD6DADD}" srcOrd="0" destOrd="0" presId="urn:microsoft.com/office/officeart/2005/8/layout/vList4"/>
    <dgm:cxn modelId="{CA786D7F-5182-488A-A8D6-2C9B70F2D4B3}" type="presParOf" srcId="{8C5B6E54-5958-4019-8FE9-9110FBD6DADD}" destId="{C41AC484-859A-4241-A6D1-0CF879451C42}" srcOrd="0" destOrd="0" presId="urn:microsoft.com/office/officeart/2005/8/layout/vList4"/>
    <dgm:cxn modelId="{17A186B4-733C-4A27-B7D9-B82984C4B876}" type="presParOf" srcId="{8C5B6E54-5958-4019-8FE9-9110FBD6DADD}" destId="{6187A5E1-3FCD-450A-A626-B7937D7697AD}" srcOrd="1" destOrd="0" presId="urn:microsoft.com/office/officeart/2005/8/layout/vList4"/>
    <dgm:cxn modelId="{B01CC71C-E5D5-4450-802B-FD98933E49AB}" type="presParOf" srcId="{8C5B6E54-5958-4019-8FE9-9110FBD6DADD}" destId="{F0DAD44C-2CFC-49EC-BD39-4BC414380712}" srcOrd="2" destOrd="0" presId="urn:microsoft.com/office/officeart/2005/8/layout/vList4"/>
    <dgm:cxn modelId="{84602C51-9F5F-438A-AF60-387C95838030}" type="presParOf" srcId="{D12B489C-F228-4102-A251-D00C04EA1262}" destId="{BA470497-D197-4EBC-B9AD-10CB6F46B590}" srcOrd="1" destOrd="0" presId="urn:microsoft.com/office/officeart/2005/8/layout/vList4"/>
    <dgm:cxn modelId="{05B7559E-6F21-46FE-A36C-1D0EC2D7AF67}" type="presParOf" srcId="{D12B489C-F228-4102-A251-D00C04EA1262}" destId="{A4183237-93F6-4333-96FD-4C96CA8A6B86}" srcOrd="2" destOrd="0" presId="urn:microsoft.com/office/officeart/2005/8/layout/vList4"/>
    <dgm:cxn modelId="{2910FDED-2372-4112-B1D4-4785529982FD}" type="presParOf" srcId="{A4183237-93F6-4333-96FD-4C96CA8A6B86}" destId="{DEA6DF84-C53A-4164-83C9-4E8D2ED9C22C}" srcOrd="0" destOrd="0" presId="urn:microsoft.com/office/officeart/2005/8/layout/vList4"/>
    <dgm:cxn modelId="{94EA6DDC-8DE7-4113-8D51-773A54A3E325}" type="presParOf" srcId="{A4183237-93F6-4333-96FD-4C96CA8A6B86}" destId="{BCF4DDBD-E01B-42E0-89D3-73982F7243D8}" srcOrd="1" destOrd="0" presId="urn:microsoft.com/office/officeart/2005/8/layout/vList4"/>
    <dgm:cxn modelId="{66CA09DD-AD9F-4080-AE40-A0B85E49E430}" type="presParOf" srcId="{A4183237-93F6-4333-96FD-4C96CA8A6B86}" destId="{456A7E66-BFBD-4A22-A173-33BB216DD4A8}" srcOrd="2" destOrd="0" presId="urn:microsoft.com/office/officeart/2005/8/layout/vList4"/>
    <dgm:cxn modelId="{7C04AD24-FFD1-4FD4-8496-9EBFE0822DBB}" type="presParOf" srcId="{D12B489C-F228-4102-A251-D00C04EA1262}" destId="{86FF3299-76E1-4BC5-8208-EC9D8522198C}" srcOrd="3" destOrd="0" presId="urn:microsoft.com/office/officeart/2005/8/layout/vList4"/>
    <dgm:cxn modelId="{4C10D971-C90A-4B9A-9A75-48790C0DD04F}" type="presParOf" srcId="{D12B489C-F228-4102-A251-D00C04EA1262}" destId="{ADB6F421-6841-419A-9938-3A78A12DA7E0}" srcOrd="4" destOrd="0" presId="urn:microsoft.com/office/officeart/2005/8/layout/vList4"/>
    <dgm:cxn modelId="{D899906C-9192-40AC-8B97-66D181C92A30}" type="presParOf" srcId="{ADB6F421-6841-419A-9938-3A78A12DA7E0}" destId="{D6D26F0A-C30A-45F4-AA5E-6E8918F6DFC7}" srcOrd="0" destOrd="0" presId="urn:microsoft.com/office/officeart/2005/8/layout/vList4"/>
    <dgm:cxn modelId="{C3BFBC6E-D1D7-48A7-A3B5-85EB8638A8CF}" type="presParOf" srcId="{ADB6F421-6841-419A-9938-3A78A12DA7E0}" destId="{E61ACE35-32F4-4A15-ACBC-BDF8280EB792}" srcOrd="1" destOrd="0" presId="urn:microsoft.com/office/officeart/2005/8/layout/vList4"/>
    <dgm:cxn modelId="{7F6CE55F-5B1D-4BB9-B4BB-B727128EF2D2}" type="presParOf" srcId="{ADB6F421-6841-419A-9938-3A78A12DA7E0}" destId="{EBDF7DF3-F74D-434F-908A-89FC7C34DF74}" srcOrd="2" destOrd="0" presId="urn:microsoft.com/office/officeart/2005/8/layout/vList4"/>
    <dgm:cxn modelId="{6C012B6F-221A-4496-9635-063EDA34D254}" type="presParOf" srcId="{D12B489C-F228-4102-A251-D00C04EA1262}" destId="{00FAD5B8-DC2A-484D-A679-DD43B3EBC167}" srcOrd="5" destOrd="0" presId="urn:microsoft.com/office/officeart/2005/8/layout/vList4"/>
    <dgm:cxn modelId="{85F1E3AD-2031-4F77-9CBF-F8833D9D5FEC}" type="presParOf" srcId="{D12B489C-F228-4102-A251-D00C04EA1262}" destId="{25D98EF3-9266-4DFB-A82B-2FD6C7C0B624}" srcOrd="6" destOrd="0" presId="urn:microsoft.com/office/officeart/2005/8/layout/vList4"/>
    <dgm:cxn modelId="{2F8F0E04-4728-434C-A003-FB3635CBEDD1}" type="presParOf" srcId="{25D98EF3-9266-4DFB-A82B-2FD6C7C0B624}" destId="{8B83E009-0DFB-431C-94F3-848CE7EA565B}" srcOrd="0" destOrd="0" presId="urn:microsoft.com/office/officeart/2005/8/layout/vList4"/>
    <dgm:cxn modelId="{320652AE-D38B-4392-8A23-233E37F88F16}" type="presParOf" srcId="{25D98EF3-9266-4DFB-A82B-2FD6C7C0B624}" destId="{0680EE40-7B2D-4FD6-AD6E-102ADB1307FD}" srcOrd="1" destOrd="0" presId="urn:microsoft.com/office/officeart/2005/8/layout/vList4"/>
    <dgm:cxn modelId="{98953562-68DC-41C7-954A-97F610832477}" type="presParOf" srcId="{25D98EF3-9266-4DFB-A82B-2FD6C7C0B624}" destId="{C95C8FCD-32D2-40B6-BE63-E0198AAE2434}" srcOrd="2" destOrd="0" presId="urn:microsoft.com/office/officeart/2005/8/layout/vList4"/>
    <dgm:cxn modelId="{9526B53F-E479-4A88-9BDA-DD641E1142C7}" type="presParOf" srcId="{D12B489C-F228-4102-A251-D00C04EA1262}" destId="{87FF451B-2DBC-4F5B-8CA6-969C42FF3AD4}" srcOrd="7" destOrd="0" presId="urn:microsoft.com/office/officeart/2005/8/layout/vList4"/>
    <dgm:cxn modelId="{00FC1827-EE0F-4206-A43D-100356017F83}" type="presParOf" srcId="{D12B489C-F228-4102-A251-D00C04EA1262}" destId="{B4DDFC77-1B84-47F5-BA3E-E25A23A43822}" srcOrd="8" destOrd="0" presId="urn:microsoft.com/office/officeart/2005/8/layout/vList4"/>
    <dgm:cxn modelId="{11822536-F0D7-46EF-A4EA-B5E8FA9173E2}" type="presParOf" srcId="{B4DDFC77-1B84-47F5-BA3E-E25A23A43822}" destId="{4E3BB066-81DB-4E61-8734-C787806292AF}" srcOrd="0" destOrd="0" presId="urn:microsoft.com/office/officeart/2005/8/layout/vList4"/>
    <dgm:cxn modelId="{918521B9-ED57-4768-9100-BF2A15CD686D}" type="presParOf" srcId="{B4DDFC77-1B84-47F5-BA3E-E25A23A43822}" destId="{CE58BDB0-8B06-45BD-9C3D-CDBC7975E424}" srcOrd="1" destOrd="0" presId="urn:microsoft.com/office/officeart/2005/8/layout/vList4"/>
    <dgm:cxn modelId="{5703AAA5-442B-43ED-AA9B-0C3B39B68720}" type="presParOf" srcId="{B4DDFC77-1B84-47F5-BA3E-E25A23A43822}" destId="{101AF71D-5AED-4A58-830C-EA27E2B4C846}" srcOrd="2" destOrd="0" presId="urn:microsoft.com/office/officeart/2005/8/layout/vList4"/>
    <dgm:cxn modelId="{613AEDF7-D6B0-4E90-946E-615D4EC168DF}" type="presParOf" srcId="{D12B489C-F228-4102-A251-D00C04EA1262}" destId="{A78BD0E8-E8F6-4B12-AC19-AFD65CC4EA4E}" srcOrd="9" destOrd="0" presId="urn:microsoft.com/office/officeart/2005/8/layout/vList4"/>
    <dgm:cxn modelId="{BA15DA57-B405-4BEB-BEDF-BE43B4E9F64A}" type="presParOf" srcId="{D12B489C-F228-4102-A251-D00C04EA1262}" destId="{C0AAD04C-9BFA-4044-BD27-0D06929B6BD8}" srcOrd="10" destOrd="0" presId="urn:microsoft.com/office/officeart/2005/8/layout/vList4"/>
    <dgm:cxn modelId="{EA4F12BB-A69C-4507-A180-CE1E4AC69AE9}" type="presParOf" srcId="{C0AAD04C-9BFA-4044-BD27-0D06929B6BD8}" destId="{27F870E9-1919-4813-B428-43CF0189FEB8}" srcOrd="0" destOrd="0" presId="urn:microsoft.com/office/officeart/2005/8/layout/vList4"/>
    <dgm:cxn modelId="{3E438484-1862-4582-819A-34B2DE1105A4}" type="presParOf" srcId="{C0AAD04C-9BFA-4044-BD27-0D06929B6BD8}" destId="{26310CFC-9D6F-4482-BE55-B12B09B07D76}" srcOrd="1" destOrd="0" presId="urn:microsoft.com/office/officeart/2005/8/layout/vList4"/>
    <dgm:cxn modelId="{BB0F32F0-4055-479B-A8C6-865A1BB9B980}" type="presParOf" srcId="{C0AAD04C-9BFA-4044-BD27-0D06929B6BD8}" destId="{D14DAF01-6D24-462C-97ED-40991467187A}" srcOrd="2" destOrd="0" presId="urn:microsoft.com/office/officeart/2005/8/layout/vList4"/>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7D96C455-A2B4-4E47-8A9E-E6F3F912A85A}" type="doc">
      <dgm:prSet loTypeId="urn:microsoft.com/office/officeart/2005/8/layout/hList3" loCatId="list" qsTypeId="urn:microsoft.com/office/officeart/2005/8/quickstyle/simple1" qsCatId="simple" csTypeId="urn:microsoft.com/office/officeart/2005/8/colors/colorful4" csCatId="colorful" phldr="1"/>
      <dgm:spPr/>
      <dgm:t>
        <a:bodyPr/>
        <a:lstStyle/>
        <a:p>
          <a:endParaRPr lang="fr-BE"/>
        </a:p>
      </dgm:t>
    </dgm:pt>
    <dgm:pt modelId="{4A3F14ED-1E3E-4672-BD92-328456C23E96}">
      <dgm:prSet phldrT="[Texte]" custT="1"/>
      <dgm:spPr/>
      <dgm:t>
        <a:bodyPr/>
        <a:lstStyle/>
        <a:p>
          <a:r>
            <a:rPr lang="fr-BE" sz="1200">
              <a:latin typeface="Times New Roman" panose="02020603050405020304" pitchFamily="18" charset="0"/>
              <a:cs typeface="Times New Roman" panose="02020603050405020304" pitchFamily="18" charset="0"/>
            </a:rPr>
            <a:t>Climat des affaires</a:t>
          </a:r>
        </a:p>
      </dgm:t>
    </dgm:pt>
    <dgm:pt modelId="{FCCD502F-7EB5-4CB7-AD93-AA0E67FBFFCD}" type="parTrans" cxnId="{52707503-68B6-4410-86C2-EA50AD72C15E}">
      <dgm:prSet/>
      <dgm:spPr/>
      <dgm:t>
        <a:bodyPr/>
        <a:lstStyle/>
        <a:p>
          <a:endParaRPr lang="fr-BE" sz="1200">
            <a:latin typeface="Times New Roman" panose="02020603050405020304" pitchFamily="18" charset="0"/>
            <a:cs typeface="Times New Roman" panose="02020603050405020304" pitchFamily="18" charset="0"/>
          </a:endParaRPr>
        </a:p>
      </dgm:t>
    </dgm:pt>
    <dgm:pt modelId="{923AAF68-7915-4E41-B31F-7453EB79D808}" type="sibTrans" cxnId="{52707503-68B6-4410-86C2-EA50AD72C15E}">
      <dgm:prSet/>
      <dgm:spPr/>
      <dgm:t>
        <a:bodyPr/>
        <a:lstStyle/>
        <a:p>
          <a:endParaRPr lang="fr-BE" sz="1200">
            <a:latin typeface="Times New Roman" panose="02020603050405020304" pitchFamily="18" charset="0"/>
            <a:cs typeface="Times New Roman" panose="02020603050405020304" pitchFamily="18" charset="0"/>
          </a:endParaRPr>
        </a:p>
      </dgm:t>
    </dgm:pt>
    <dgm:pt modelId="{AA259739-99E3-4F4D-81F8-BC9E1E67285F}">
      <dgm:prSet phldrT="[Texte]" custT="1"/>
      <dgm:spPr/>
      <dgm:t>
        <a:bodyPr/>
        <a:lstStyle/>
        <a:p>
          <a:pPr>
            <a:buNone/>
          </a:pPr>
          <a:r>
            <a:rPr lang="fr-BE" sz="1200">
              <a:latin typeface="Times New Roman" panose="02020603050405020304" pitchFamily="18" charset="0"/>
              <a:cs typeface="Times New Roman" panose="02020603050405020304" pitchFamily="18" charset="0"/>
            </a:rPr>
            <a:t>Renforcement de la justice</a:t>
          </a:r>
        </a:p>
      </dgm:t>
    </dgm:pt>
    <dgm:pt modelId="{A6B4BE14-B35F-4BD3-836D-5B2C9A58D081}" type="parTrans" cxnId="{25EB7D5B-4948-42C7-9664-1C81C76E852D}">
      <dgm:prSet/>
      <dgm:spPr/>
      <dgm:t>
        <a:bodyPr/>
        <a:lstStyle/>
        <a:p>
          <a:endParaRPr lang="fr-BE" sz="1200">
            <a:latin typeface="Times New Roman" panose="02020603050405020304" pitchFamily="18" charset="0"/>
            <a:cs typeface="Times New Roman" panose="02020603050405020304" pitchFamily="18" charset="0"/>
          </a:endParaRPr>
        </a:p>
      </dgm:t>
    </dgm:pt>
    <dgm:pt modelId="{653ED7F2-7D9A-4889-BCB5-E1C9688D3B06}" type="sibTrans" cxnId="{25EB7D5B-4948-42C7-9664-1C81C76E852D}">
      <dgm:prSet/>
      <dgm:spPr/>
      <dgm:t>
        <a:bodyPr/>
        <a:lstStyle/>
        <a:p>
          <a:endParaRPr lang="fr-BE" sz="1200">
            <a:latin typeface="Times New Roman" panose="02020603050405020304" pitchFamily="18" charset="0"/>
            <a:cs typeface="Times New Roman" panose="02020603050405020304" pitchFamily="18" charset="0"/>
          </a:endParaRPr>
        </a:p>
      </dgm:t>
    </dgm:pt>
    <dgm:pt modelId="{52843712-D1DA-4067-B1A6-CA6582708AF0}">
      <dgm:prSet phldrT="[Texte]" custT="1"/>
      <dgm:spPr/>
      <dgm:t>
        <a:bodyPr/>
        <a:lstStyle/>
        <a:p>
          <a:pPr>
            <a:buNone/>
          </a:pPr>
          <a:r>
            <a:rPr lang="fr-BE" sz="1200">
              <a:latin typeface="Times New Roman" panose="02020603050405020304" pitchFamily="18" charset="0"/>
              <a:cs typeface="Times New Roman" panose="02020603050405020304" pitchFamily="18" charset="0"/>
            </a:rPr>
            <a:t>Environnement fiscal et financier</a:t>
          </a:r>
        </a:p>
      </dgm:t>
    </dgm:pt>
    <dgm:pt modelId="{EB78E9AE-B52E-4389-B9F4-14047BB6FF85}" type="parTrans" cxnId="{1E7C057F-E332-40F4-A6CB-104C1848EE4B}">
      <dgm:prSet/>
      <dgm:spPr/>
      <dgm:t>
        <a:bodyPr/>
        <a:lstStyle/>
        <a:p>
          <a:endParaRPr lang="fr-BE" sz="1200">
            <a:latin typeface="Times New Roman" panose="02020603050405020304" pitchFamily="18" charset="0"/>
            <a:cs typeface="Times New Roman" panose="02020603050405020304" pitchFamily="18" charset="0"/>
          </a:endParaRPr>
        </a:p>
      </dgm:t>
    </dgm:pt>
    <dgm:pt modelId="{482EC7C9-240A-4D0F-8D74-0464AA7EE6BC}" type="sibTrans" cxnId="{1E7C057F-E332-40F4-A6CB-104C1848EE4B}">
      <dgm:prSet/>
      <dgm:spPr/>
      <dgm:t>
        <a:bodyPr/>
        <a:lstStyle/>
        <a:p>
          <a:endParaRPr lang="fr-BE" sz="1200">
            <a:latin typeface="Times New Roman" panose="02020603050405020304" pitchFamily="18" charset="0"/>
            <a:cs typeface="Times New Roman" panose="02020603050405020304" pitchFamily="18" charset="0"/>
          </a:endParaRPr>
        </a:p>
      </dgm:t>
    </dgm:pt>
    <dgm:pt modelId="{ECA0AF27-C330-483B-A133-6AD5480D5F9D}">
      <dgm:prSet custT="1"/>
      <dgm:spPr/>
      <dgm:t>
        <a:bodyPr/>
        <a:lstStyle/>
        <a:p>
          <a:r>
            <a:rPr lang="fr-BE" sz="1200">
              <a:latin typeface="Times New Roman" panose="02020603050405020304" pitchFamily="18" charset="0"/>
              <a:cs typeface="Times New Roman" panose="02020603050405020304" pitchFamily="18" charset="0"/>
            </a:rPr>
            <a:t>Facilités administratives</a:t>
          </a:r>
        </a:p>
      </dgm:t>
    </dgm:pt>
    <dgm:pt modelId="{A96BE3D3-B05F-4EC5-AD23-6A26DCB84F34}" type="sibTrans" cxnId="{8DF6E926-F3AB-4133-9380-A6D70F60A1CA}">
      <dgm:prSet/>
      <dgm:spPr/>
      <dgm:t>
        <a:bodyPr/>
        <a:lstStyle/>
        <a:p>
          <a:endParaRPr lang="fr-BE" sz="1200">
            <a:latin typeface="Times New Roman" panose="02020603050405020304" pitchFamily="18" charset="0"/>
            <a:cs typeface="Times New Roman" panose="02020603050405020304" pitchFamily="18" charset="0"/>
          </a:endParaRPr>
        </a:p>
      </dgm:t>
    </dgm:pt>
    <dgm:pt modelId="{7B94E10C-D7E6-49A9-99A6-8776DEAA07A6}" type="parTrans" cxnId="{8DF6E926-F3AB-4133-9380-A6D70F60A1CA}">
      <dgm:prSet/>
      <dgm:spPr/>
      <dgm:t>
        <a:bodyPr/>
        <a:lstStyle/>
        <a:p>
          <a:endParaRPr lang="fr-BE" sz="1200">
            <a:latin typeface="Times New Roman" panose="02020603050405020304" pitchFamily="18" charset="0"/>
            <a:cs typeface="Times New Roman" panose="02020603050405020304" pitchFamily="18" charset="0"/>
          </a:endParaRPr>
        </a:p>
      </dgm:t>
    </dgm:pt>
    <dgm:pt modelId="{773A4602-E78C-42DA-B99D-7CCA516385AC}">
      <dgm:prSet custT="1"/>
      <dgm:spPr/>
      <dgm:t>
        <a:bodyPr/>
        <a:lstStyle/>
        <a:p>
          <a:r>
            <a:rPr lang="fr-BE" sz="1200">
              <a:latin typeface="Times New Roman" panose="02020603050405020304" pitchFamily="18" charset="0"/>
              <a:cs typeface="Times New Roman" panose="02020603050405020304" pitchFamily="18" charset="0"/>
            </a:rPr>
            <a:t>Lutte contre la corruption</a:t>
          </a:r>
        </a:p>
      </dgm:t>
    </dgm:pt>
    <dgm:pt modelId="{69130177-F69D-4A90-AE05-9F9ABAD3B689}" type="sibTrans" cxnId="{4344E9CE-9B0A-4A82-A1F1-B0B3A3AFFBE9}">
      <dgm:prSet/>
      <dgm:spPr/>
      <dgm:t>
        <a:bodyPr/>
        <a:lstStyle/>
        <a:p>
          <a:endParaRPr lang="fr-BE" sz="1200">
            <a:latin typeface="Times New Roman" panose="02020603050405020304" pitchFamily="18" charset="0"/>
            <a:cs typeface="Times New Roman" panose="02020603050405020304" pitchFamily="18" charset="0"/>
          </a:endParaRPr>
        </a:p>
      </dgm:t>
    </dgm:pt>
    <dgm:pt modelId="{326E0D5F-34CE-4080-A0ED-62BAFA9C23E9}" type="parTrans" cxnId="{4344E9CE-9B0A-4A82-A1F1-B0B3A3AFFBE9}">
      <dgm:prSet/>
      <dgm:spPr/>
      <dgm:t>
        <a:bodyPr/>
        <a:lstStyle/>
        <a:p>
          <a:endParaRPr lang="fr-BE" sz="1200">
            <a:latin typeface="Times New Roman" panose="02020603050405020304" pitchFamily="18" charset="0"/>
            <a:cs typeface="Times New Roman" panose="02020603050405020304" pitchFamily="18" charset="0"/>
          </a:endParaRPr>
        </a:p>
      </dgm:t>
    </dgm:pt>
    <dgm:pt modelId="{649ADF30-52DF-4F34-AECE-D46A4A92F3CC}" type="pres">
      <dgm:prSet presAssocID="{7D96C455-A2B4-4E47-8A9E-E6F3F912A85A}" presName="composite" presStyleCnt="0">
        <dgm:presLayoutVars>
          <dgm:chMax val="1"/>
          <dgm:dir/>
          <dgm:resizeHandles val="exact"/>
        </dgm:presLayoutVars>
      </dgm:prSet>
      <dgm:spPr/>
    </dgm:pt>
    <dgm:pt modelId="{3CB5C484-5195-4FF8-9F26-A37A527E08E3}" type="pres">
      <dgm:prSet presAssocID="{4A3F14ED-1E3E-4672-BD92-328456C23E96}" presName="roof" presStyleLbl="dkBgShp" presStyleIdx="0" presStyleCnt="2"/>
      <dgm:spPr/>
    </dgm:pt>
    <dgm:pt modelId="{A94B33F8-4448-45B0-9EC8-EB30B3B19832}" type="pres">
      <dgm:prSet presAssocID="{4A3F14ED-1E3E-4672-BD92-328456C23E96}" presName="pillars" presStyleCnt="0"/>
      <dgm:spPr/>
    </dgm:pt>
    <dgm:pt modelId="{955D3286-0133-4ED7-8D91-89C4BDD634FE}" type="pres">
      <dgm:prSet presAssocID="{4A3F14ED-1E3E-4672-BD92-328456C23E96}" presName="pillar1" presStyleLbl="node1" presStyleIdx="0" presStyleCnt="4">
        <dgm:presLayoutVars>
          <dgm:bulletEnabled val="1"/>
        </dgm:presLayoutVars>
      </dgm:prSet>
      <dgm:spPr/>
    </dgm:pt>
    <dgm:pt modelId="{3C695891-E1D4-4307-A130-89A851DF1D5B}" type="pres">
      <dgm:prSet presAssocID="{52843712-D1DA-4067-B1A6-CA6582708AF0}" presName="pillarX" presStyleLbl="node1" presStyleIdx="1" presStyleCnt="4" custScaleX="98772">
        <dgm:presLayoutVars>
          <dgm:bulletEnabled val="1"/>
        </dgm:presLayoutVars>
      </dgm:prSet>
      <dgm:spPr/>
    </dgm:pt>
    <dgm:pt modelId="{01AF6BA4-77D0-498D-906F-06D16B7D7EA0}" type="pres">
      <dgm:prSet presAssocID="{773A4602-E78C-42DA-B99D-7CCA516385AC}" presName="pillarX" presStyleLbl="node1" presStyleIdx="2" presStyleCnt="4" custScaleX="80172">
        <dgm:presLayoutVars>
          <dgm:bulletEnabled val="1"/>
        </dgm:presLayoutVars>
      </dgm:prSet>
      <dgm:spPr/>
    </dgm:pt>
    <dgm:pt modelId="{7B84D5AA-2373-4B70-A6F7-C25DF8F9925D}" type="pres">
      <dgm:prSet presAssocID="{ECA0AF27-C330-483B-A133-6AD5480D5F9D}" presName="pillarX" presStyleLbl="node1" presStyleIdx="3" presStyleCnt="4" custScaleX="85581">
        <dgm:presLayoutVars>
          <dgm:bulletEnabled val="1"/>
        </dgm:presLayoutVars>
      </dgm:prSet>
      <dgm:spPr/>
    </dgm:pt>
    <dgm:pt modelId="{C56620E0-E46A-457B-BFE7-4B0CF591CF64}" type="pres">
      <dgm:prSet presAssocID="{4A3F14ED-1E3E-4672-BD92-328456C23E96}" presName="base" presStyleLbl="dkBgShp" presStyleIdx="1" presStyleCnt="2"/>
      <dgm:spPr/>
    </dgm:pt>
  </dgm:ptLst>
  <dgm:cxnLst>
    <dgm:cxn modelId="{52707503-68B6-4410-86C2-EA50AD72C15E}" srcId="{7D96C455-A2B4-4E47-8A9E-E6F3F912A85A}" destId="{4A3F14ED-1E3E-4672-BD92-328456C23E96}" srcOrd="0" destOrd="0" parTransId="{FCCD502F-7EB5-4CB7-AD93-AA0E67FBFFCD}" sibTransId="{923AAF68-7915-4E41-B31F-7453EB79D808}"/>
    <dgm:cxn modelId="{C3483921-3C63-4146-8738-2AEF8374CA79}" type="presOf" srcId="{AA259739-99E3-4F4D-81F8-BC9E1E67285F}" destId="{955D3286-0133-4ED7-8D91-89C4BDD634FE}" srcOrd="0" destOrd="0" presId="urn:microsoft.com/office/officeart/2005/8/layout/hList3"/>
    <dgm:cxn modelId="{8DF6E926-F3AB-4133-9380-A6D70F60A1CA}" srcId="{4A3F14ED-1E3E-4672-BD92-328456C23E96}" destId="{ECA0AF27-C330-483B-A133-6AD5480D5F9D}" srcOrd="3" destOrd="0" parTransId="{7B94E10C-D7E6-49A9-99A6-8776DEAA07A6}" sibTransId="{A96BE3D3-B05F-4EC5-AD23-6A26DCB84F34}"/>
    <dgm:cxn modelId="{25EB7D5B-4948-42C7-9664-1C81C76E852D}" srcId="{4A3F14ED-1E3E-4672-BD92-328456C23E96}" destId="{AA259739-99E3-4F4D-81F8-BC9E1E67285F}" srcOrd="0" destOrd="0" parTransId="{A6B4BE14-B35F-4BD3-836D-5B2C9A58D081}" sibTransId="{653ED7F2-7D9A-4889-BCB5-E1C9688D3B06}"/>
    <dgm:cxn modelId="{1E7C057F-E332-40F4-A6CB-104C1848EE4B}" srcId="{4A3F14ED-1E3E-4672-BD92-328456C23E96}" destId="{52843712-D1DA-4067-B1A6-CA6582708AF0}" srcOrd="1" destOrd="0" parTransId="{EB78E9AE-B52E-4389-B9F4-14047BB6FF85}" sibTransId="{482EC7C9-240A-4D0F-8D74-0464AA7EE6BC}"/>
    <dgm:cxn modelId="{56C7C281-FB29-41EA-B321-71F7297D44E9}" type="presOf" srcId="{52843712-D1DA-4067-B1A6-CA6582708AF0}" destId="{3C695891-E1D4-4307-A130-89A851DF1D5B}" srcOrd="0" destOrd="0" presId="urn:microsoft.com/office/officeart/2005/8/layout/hList3"/>
    <dgm:cxn modelId="{CF29148E-44DD-4374-AC87-CA5889524F8F}" type="presOf" srcId="{ECA0AF27-C330-483B-A133-6AD5480D5F9D}" destId="{7B84D5AA-2373-4B70-A6F7-C25DF8F9925D}" srcOrd="0" destOrd="0" presId="urn:microsoft.com/office/officeart/2005/8/layout/hList3"/>
    <dgm:cxn modelId="{806CC09D-115B-4A4A-913B-A87D1C128221}" type="presOf" srcId="{773A4602-E78C-42DA-B99D-7CCA516385AC}" destId="{01AF6BA4-77D0-498D-906F-06D16B7D7EA0}" srcOrd="0" destOrd="0" presId="urn:microsoft.com/office/officeart/2005/8/layout/hList3"/>
    <dgm:cxn modelId="{4344E9CE-9B0A-4A82-A1F1-B0B3A3AFFBE9}" srcId="{4A3F14ED-1E3E-4672-BD92-328456C23E96}" destId="{773A4602-E78C-42DA-B99D-7CCA516385AC}" srcOrd="2" destOrd="0" parTransId="{326E0D5F-34CE-4080-A0ED-62BAFA9C23E9}" sibTransId="{69130177-F69D-4A90-AE05-9F9ABAD3B689}"/>
    <dgm:cxn modelId="{BBB48CDB-3012-46C3-99ED-9E486ECC767B}" type="presOf" srcId="{4A3F14ED-1E3E-4672-BD92-328456C23E96}" destId="{3CB5C484-5195-4FF8-9F26-A37A527E08E3}" srcOrd="0" destOrd="0" presId="urn:microsoft.com/office/officeart/2005/8/layout/hList3"/>
    <dgm:cxn modelId="{A2D130F8-22AB-479D-BAC9-CA58F3805FA3}" type="presOf" srcId="{7D96C455-A2B4-4E47-8A9E-E6F3F912A85A}" destId="{649ADF30-52DF-4F34-AECE-D46A4A92F3CC}" srcOrd="0" destOrd="0" presId="urn:microsoft.com/office/officeart/2005/8/layout/hList3"/>
    <dgm:cxn modelId="{3090568B-65E3-4D0F-9CBB-2B2A699D6880}" type="presParOf" srcId="{649ADF30-52DF-4F34-AECE-D46A4A92F3CC}" destId="{3CB5C484-5195-4FF8-9F26-A37A527E08E3}" srcOrd="0" destOrd="0" presId="urn:microsoft.com/office/officeart/2005/8/layout/hList3"/>
    <dgm:cxn modelId="{7BC5DD55-E310-49D9-8B49-C8833C71B89C}" type="presParOf" srcId="{649ADF30-52DF-4F34-AECE-D46A4A92F3CC}" destId="{A94B33F8-4448-45B0-9EC8-EB30B3B19832}" srcOrd="1" destOrd="0" presId="urn:microsoft.com/office/officeart/2005/8/layout/hList3"/>
    <dgm:cxn modelId="{31AF6D8C-BDE3-4BC8-86FC-78589599137B}" type="presParOf" srcId="{A94B33F8-4448-45B0-9EC8-EB30B3B19832}" destId="{955D3286-0133-4ED7-8D91-89C4BDD634FE}" srcOrd="0" destOrd="0" presId="urn:microsoft.com/office/officeart/2005/8/layout/hList3"/>
    <dgm:cxn modelId="{95B04356-F4AA-4EA9-867C-8456AD4CD1E0}" type="presParOf" srcId="{A94B33F8-4448-45B0-9EC8-EB30B3B19832}" destId="{3C695891-E1D4-4307-A130-89A851DF1D5B}" srcOrd="1" destOrd="0" presId="urn:microsoft.com/office/officeart/2005/8/layout/hList3"/>
    <dgm:cxn modelId="{DF94AA16-5FD9-4BA4-8784-3D07D80D8219}" type="presParOf" srcId="{A94B33F8-4448-45B0-9EC8-EB30B3B19832}" destId="{01AF6BA4-77D0-498D-906F-06D16B7D7EA0}" srcOrd="2" destOrd="0" presId="urn:microsoft.com/office/officeart/2005/8/layout/hList3"/>
    <dgm:cxn modelId="{F4B409ED-BB2B-4FD3-B883-F3FC55DBF076}" type="presParOf" srcId="{A94B33F8-4448-45B0-9EC8-EB30B3B19832}" destId="{7B84D5AA-2373-4B70-A6F7-C25DF8F9925D}" srcOrd="3" destOrd="0" presId="urn:microsoft.com/office/officeart/2005/8/layout/hList3"/>
    <dgm:cxn modelId="{5162FAE2-8A32-4CDE-9CB5-88742A418F71}" type="presParOf" srcId="{649ADF30-52DF-4F34-AECE-D46A4A92F3CC}" destId="{C56620E0-E46A-457B-BFE7-4B0CF591CF64}" srcOrd="2" destOrd="0" presId="urn:microsoft.com/office/officeart/2005/8/layout/hList3"/>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76FA5268-F533-4408-A5FF-9228E74DB8E8}" type="doc">
      <dgm:prSet loTypeId="urn:microsoft.com/office/officeart/2005/8/layout/hList7" loCatId="process" qsTypeId="urn:microsoft.com/office/officeart/2005/8/quickstyle/simple1" qsCatId="simple" csTypeId="urn:microsoft.com/office/officeart/2005/8/colors/colorful1" csCatId="colorful" phldr="1"/>
      <dgm:spPr/>
    </dgm:pt>
    <dgm:pt modelId="{E5731B08-0C78-4716-980A-AA2D3342BA9A}">
      <dgm:prSet custT="1"/>
      <dgm:spPr/>
      <dgm:t>
        <a:bodyPr/>
        <a:lstStyle/>
        <a:p>
          <a:r>
            <a:rPr lang="fr-BE" sz="1200" b="0">
              <a:latin typeface="Times New Roman" panose="02020603050405020304" pitchFamily="18" charset="0"/>
              <a:cs typeface="Times New Roman" panose="02020603050405020304" pitchFamily="18" charset="0"/>
            </a:rPr>
            <a:t>Dispositif Spécifique aux PPP</a:t>
          </a:r>
        </a:p>
      </dgm:t>
    </dgm:pt>
    <dgm:pt modelId="{D8C15C75-6300-468A-92A1-2590E614929E}" type="parTrans" cxnId="{0B987401-410D-4179-8731-F10E1FB5557E}">
      <dgm:prSet/>
      <dgm:spPr/>
      <dgm:t>
        <a:bodyPr/>
        <a:lstStyle/>
        <a:p>
          <a:endParaRPr lang="fr-BE" sz="1200" b="0">
            <a:latin typeface="Times New Roman" panose="02020603050405020304" pitchFamily="18" charset="0"/>
            <a:cs typeface="Times New Roman" panose="02020603050405020304" pitchFamily="18" charset="0"/>
          </a:endParaRPr>
        </a:p>
      </dgm:t>
    </dgm:pt>
    <dgm:pt modelId="{9C678A37-55DB-4652-B796-BBB8A13F51FD}" type="sibTrans" cxnId="{0B987401-410D-4179-8731-F10E1FB5557E}">
      <dgm:prSet/>
      <dgm:spPr/>
      <dgm:t>
        <a:bodyPr/>
        <a:lstStyle/>
        <a:p>
          <a:endParaRPr lang="fr-BE" sz="1200" b="0">
            <a:latin typeface="Times New Roman" panose="02020603050405020304" pitchFamily="18" charset="0"/>
            <a:cs typeface="Times New Roman" panose="02020603050405020304" pitchFamily="18" charset="0"/>
          </a:endParaRPr>
        </a:p>
      </dgm:t>
    </dgm:pt>
    <dgm:pt modelId="{B044355A-47C6-403F-B3EB-2094054BFF29}">
      <dgm:prSet phldrT="[Texte]" custT="1"/>
      <dgm:spPr/>
      <dgm:t>
        <a:bodyPr/>
        <a:lstStyle/>
        <a:p>
          <a:r>
            <a:rPr lang="fr-BE" sz="1200" b="0">
              <a:latin typeface="Times New Roman" panose="02020603050405020304" pitchFamily="18" charset="0"/>
              <a:cs typeface="Times New Roman" panose="02020603050405020304" pitchFamily="18" charset="0"/>
            </a:rPr>
            <a:t>Dispositif Spécifique aux ZES</a:t>
          </a:r>
        </a:p>
      </dgm:t>
    </dgm:pt>
    <dgm:pt modelId="{291A6ADB-9800-4495-8959-F1666910169C}" type="sibTrans" cxnId="{72309A01-B0D2-4172-833C-DE3DA395E26E}">
      <dgm:prSet/>
      <dgm:spPr/>
      <dgm:t>
        <a:bodyPr/>
        <a:lstStyle/>
        <a:p>
          <a:endParaRPr lang="fr-BE" sz="1200" b="0">
            <a:latin typeface="Times New Roman" panose="02020603050405020304" pitchFamily="18" charset="0"/>
            <a:cs typeface="Times New Roman" panose="02020603050405020304" pitchFamily="18" charset="0"/>
          </a:endParaRPr>
        </a:p>
      </dgm:t>
    </dgm:pt>
    <dgm:pt modelId="{3FBDE889-8363-4F41-BE9B-B96D99FEE9A6}" type="parTrans" cxnId="{72309A01-B0D2-4172-833C-DE3DA395E26E}">
      <dgm:prSet/>
      <dgm:spPr/>
      <dgm:t>
        <a:bodyPr/>
        <a:lstStyle/>
        <a:p>
          <a:endParaRPr lang="fr-BE" sz="1200" b="0">
            <a:latin typeface="Times New Roman" panose="02020603050405020304" pitchFamily="18" charset="0"/>
            <a:cs typeface="Times New Roman" panose="02020603050405020304" pitchFamily="18" charset="0"/>
          </a:endParaRPr>
        </a:p>
      </dgm:t>
    </dgm:pt>
    <dgm:pt modelId="{584BB869-C335-46E3-99E5-312C0FF7D981}">
      <dgm:prSet phldrT="[Texte]" custT="1"/>
      <dgm:spPr/>
      <dgm:t>
        <a:bodyPr/>
        <a:lstStyle/>
        <a:p>
          <a:r>
            <a:rPr lang="fr-BE" sz="1200" b="0">
              <a:latin typeface="Times New Roman" panose="02020603050405020304" pitchFamily="18" charset="0"/>
              <a:cs typeface="Times New Roman" panose="02020603050405020304" pitchFamily="18" charset="0"/>
            </a:rPr>
            <a:t>Dispositif Principal</a:t>
          </a:r>
        </a:p>
      </dgm:t>
    </dgm:pt>
    <dgm:pt modelId="{A7597C51-D1C7-4EFC-BAFE-C385265CCAB4}" type="sibTrans" cxnId="{48684C09-D766-4CD9-B6B6-2A1E30948DA1}">
      <dgm:prSet/>
      <dgm:spPr/>
      <dgm:t>
        <a:bodyPr/>
        <a:lstStyle/>
        <a:p>
          <a:endParaRPr lang="fr-BE" sz="1200" b="0">
            <a:latin typeface="Times New Roman" panose="02020603050405020304" pitchFamily="18" charset="0"/>
            <a:cs typeface="Times New Roman" panose="02020603050405020304" pitchFamily="18" charset="0"/>
          </a:endParaRPr>
        </a:p>
      </dgm:t>
    </dgm:pt>
    <dgm:pt modelId="{A77D3C5B-BFDD-402C-A5C9-754353826F6C}" type="parTrans" cxnId="{48684C09-D766-4CD9-B6B6-2A1E30948DA1}">
      <dgm:prSet/>
      <dgm:spPr/>
      <dgm:t>
        <a:bodyPr/>
        <a:lstStyle/>
        <a:p>
          <a:endParaRPr lang="fr-BE" sz="1200" b="0">
            <a:latin typeface="Times New Roman" panose="02020603050405020304" pitchFamily="18" charset="0"/>
            <a:cs typeface="Times New Roman" panose="02020603050405020304" pitchFamily="18" charset="0"/>
          </a:endParaRPr>
        </a:p>
      </dgm:t>
    </dgm:pt>
    <dgm:pt modelId="{1EFEF371-0B11-46DD-B785-012351196221}">
      <dgm:prSet custT="1"/>
      <dgm:spPr/>
      <dgm:t>
        <a:bodyPr/>
        <a:lstStyle/>
        <a:p>
          <a:r>
            <a:rPr lang="fr-BE" sz="1200" b="0">
              <a:latin typeface="Times New Roman" panose="02020603050405020304" pitchFamily="18" charset="0"/>
              <a:cs typeface="Times New Roman" panose="02020603050405020304" pitchFamily="18" charset="0"/>
            </a:rPr>
            <a:t>Dispositif d'appui à la recherche et l'innovation</a:t>
          </a:r>
        </a:p>
      </dgm:t>
    </dgm:pt>
    <dgm:pt modelId="{CE2C6FB9-059F-41B5-BA3F-99B80FAA91F0}" type="parTrans" cxnId="{F13422B3-9B26-4482-BD2F-659A3732E5D4}">
      <dgm:prSet/>
      <dgm:spPr/>
      <dgm:t>
        <a:bodyPr/>
        <a:lstStyle/>
        <a:p>
          <a:endParaRPr lang="fr-BE" sz="1200" b="0">
            <a:latin typeface="Times New Roman" panose="02020603050405020304" pitchFamily="18" charset="0"/>
            <a:cs typeface="Times New Roman" panose="02020603050405020304" pitchFamily="18" charset="0"/>
          </a:endParaRPr>
        </a:p>
      </dgm:t>
    </dgm:pt>
    <dgm:pt modelId="{1D0ED174-4E0E-48F4-A472-92B006C765CE}" type="sibTrans" cxnId="{F13422B3-9B26-4482-BD2F-659A3732E5D4}">
      <dgm:prSet/>
      <dgm:spPr/>
      <dgm:t>
        <a:bodyPr/>
        <a:lstStyle/>
        <a:p>
          <a:endParaRPr lang="fr-BE" sz="1200" b="0">
            <a:latin typeface="Times New Roman" panose="02020603050405020304" pitchFamily="18" charset="0"/>
            <a:cs typeface="Times New Roman" panose="02020603050405020304" pitchFamily="18" charset="0"/>
          </a:endParaRPr>
        </a:p>
      </dgm:t>
    </dgm:pt>
    <dgm:pt modelId="{B2554536-0D26-4879-84A1-0EE3DD2DE904}">
      <dgm:prSet custT="1"/>
      <dgm:spPr/>
      <dgm:t>
        <a:bodyPr/>
        <a:lstStyle/>
        <a:p>
          <a:r>
            <a:rPr lang="fr-BE" sz="1200" b="0">
              <a:latin typeface="Times New Roman" panose="02020603050405020304" pitchFamily="18" charset="0"/>
              <a:cs typeface="Times New Roman" panose="02020603050405020304" pitchFamily="18" charset="0"/>
            </a:rPr>
            <a:t>Soutien spécifique à l'internationali-sation </a:t>
          </a:r>
        </a:p>
      </dgm:t>
    </dgm:pt>
    <dgm:pt modelId="{DAAE2D2F-3C1B-4C2A-B7CB-F57B248DED24}" type="parTrans" cxnId="{951C3AFD-04FA-4310-8C3F-3434290846D3}">
      <dgm:prSet/>
      <dgm:spPr/>
      <dgm:t>
        <a:bodyPr/>
        <a:lstStyle/>
        <a:p>
          <a:endParaRPr lang="fr-BE" sz="1200" b="0">
            <a:latin typeface="Times New Roman" panose="02020603050405020304" pitchFamily="18" charset="0"/>
            <a:cs typeface="Times New Roman" panose="02020603050405020304" pitchFamily="18" charset="0"/>
          </a:endParaRPr>
        </a:p>
      </dgm:t>
    </dgm:pt>
    <dgm:pt modelId="{E8BE6F37-BDDA-45F6-9F04-999499D7D886}" type="sibTrans" cxnId="{951C3AFD-04FA-4310-8C3F-3434290846D3}">
      <dgm:prSet/>
      <dgm:spPr/>
      <dgm:t>
        <a:bodyPr/>
        <a:lstStyle/>
        <a:p>
          <a:endParaRPr lang="fr-BE" sz="1200" b="0">
            <a:latin typeface="Times New Roman" panose="02020603050405020304" pitchFamily="18" charset="0"/>
            <a:cs typeface="Times New Roman" panose="02020603050405020304" pitchFamily="18" charset="0"/>
          </a:endParaRPr>
        </a:p>
      </dgm:t>
    </dgm:pt>
    <dgm:pt modelId="{AC73C0E8-5B50-4155-95A2-2C679EB9AA73}" type="pres">
      <dgm:prSet presAssocID="{76FA5268-F533-4408-A5FF-9228E74DB8E8}" presName="Name0" presStyleCnt="0">
        <dgm:presLayoutVars>
          <dgm:dir/>
          <dgm:resizeHandles val="exact"/>
        </dgm:presLayoutVars>
      </dgm:prSet>
      <dgm:spPr/>
    </dgm:pt>
    <dgm:pt modelId="{7302AF0E-FC0B-4FDA-8973-4089B62D1C4B}" type="pres">
      <dgm:prSet presAssocID="{76FA5268-F533-4408-A5FF-9228E74DB8E8}" presName="fgShape" presStyleLbl="fgShp" presStyleIdx="0" presStyleCnt="1"/>
      <dgm:spPr/>
    </dgm:pt>
    <dgm:pt modelId="{4720FBBB-B507-4E81-B2E9-1077C470A995}" type="pres">
      <dgm:prSet presAssocID="{76FA5268-F533-4408-A5FF-9228E74DB8E8}" presName="linComp" presStyleCnt="0"/>
      <dgm:spPr/>
    </dgm:pt>
    <dgm:pt modelId="{32ED82B8-DDA6-4130-A0E4-871B7FF7EE13}" type="pres">
      <dgm:prSet presAssocID="{584BB869-C335-46E3-99E5-312C0FF7D981}" presName="compNode" presStyleCnt="0"/>
      <dgm:spPr/>
    </dgm:pt>
    <dgm:pt modelId="{CB1867B5-DC01-4A5F-BBBD-4C68579D6837}" type="pres">
      <dgm:prSet presAssocID="{584BB869-C335-46E3-99E5-312C0FF7D981}" presName="bkgdShape" presStyleLbl="node1" presStyleIdx="0" presStyleCnt="5"/>
      <dgm:spPr/>
    </dgm:pt>
    <dgm:pt modelId="{6F0E85CA-510F-4EB8-A03A-0EBABE3E895E}" type="pres">
      <dgm:prSet presAssocID="{584BB869-C335-46E3-99E5-312C0FF7D981}" presName="nodeTx" presStyleLbl="node1" presStyleIdx="0" presStyleCnt="5">
        <dgm:presLayoutVars>
          <dgm:bulletEnabled val="1"/>
        </dgm:presLayoutVars>
      </dgm:prSet>
      <dgm:spPr/>
    </dgm:pt>
    <dgm:pt modelId="{D194428E-EABF-4CCF-864A-93F6D4032B45}" type="pres">
      <dgm:prSet presAssocID="{584BB869-C335-46E3-99E5-312C0FF7D981}" presName="invisiNode" presStyleLbl="node1" presStyleIdx="0" presStyleCnt="5"/>
      <dgm:spPr/>
    </dgm:pt>
    <dgm:pt modelId="{1047C257-3797-48C2-B806-5FB19D60EC53}" type="pres">
      <dgm:prSet presAssocID="{584BB869-C335-46E3-99E5-312C0FF7D981}" presName="imagNode" presStyleLbl="fgImgPlace1" presStyleIdx="0" presStyleCnt="5"/>
      <dgm:spPr>
        <a:blipFill>
          <a:blip xmlns:r="http://schemas.openxmlformats.org/officeDocument/2006/relationships" r:embed="rId1"/>
          <a:srcRect/>
          <a:stretch>
            <a:fillRect l="-25000" r="-25000"/>
          </a:stretch>
        </a:blipFill>
      </dgm:spPr>
    </dgm:pt>
    <dgm:pt modelId="{1B9AC717-B92F-4F24-9CE1-7EDBED5227B4}" type="pres">
      <dgm:prSet presAssocID="{A7597C51-D1C7-4EFC-BAFE-C385265CCAB4}" presName="sibTrans" presStyleLbl="sibTrans2D1" presStyleIdx="0" presStyleCnt="0"/>
      <dgm:spPr/>
    </dgm:pt>
    <dgm:pt modelId="{061A3530-E13E-49D5-8610-C98EA19D102E}" type="pres">
      <dgm:prSet presAssocID="{B044355A-47C6-403F-B3EB-2094054BFF29}" presName="compNode" presStyleCnt="0"/>
      <dgm:spPr/>
    </dgm:pt>
    <dgm:pt modelId="{F210CE5A-D5AE-44F3-925B-8F632EF078D3}" type="pres">
      <dgm:prSet presAssocID="{B044355A-47C6-403F-B3EB-2094054BFF29}" presName="bkgdShape" presStyleLbl="node1" presStyleIdx="1" presStyleCnt="5"/>
      <dgm:spPr/>
    </dgm:pt>
    <dgm:pt modelId="{A1F0622D-21A5-4CB7-8212-583F5E0C2F2A}" type="pres">
      <dgm:prSet presAssocID="{B044355A-47C6-403F-B3EB-2094054BFF29}" presName="nodeTx" presStyleLbl="node1" presStyleIdx="1" presStyleCnt="5">
        <dgm:presLayoutVars>
          <dgm:bulletEnabled val="1"/>
        </dgm:presLayoutVars>
      </dgm:prSet>
      <dgm:spPr/>
    </dgm:pt>
    <dgm:pt modelId="{3FBC610F-0A4C-40BA-AC43-CDFD84C8B5FC}" type="pres">
      <dgm:prSet presAssocID="{B044355A-47C6-403F-B3EB-2094054BFF29}" presName="invisiNode" presStyleLbl="node1" presStyleIdx="1" presStyleCnt="5"/>
      <dgm:spPr/>
    </dgm:pt>
    <dgm:pt modelId="{A18B85EB-2C72-4162-8377-AB884C983014}" type="pres">
      <dgm:prSet presAssocID="{B044355A-47C6-403F-B3EB-2094054BFF29}" presName="imagNode" presStyleLbl="fgImgPlace1" presStyleIdx="1" presStyleCnt="5"/>
      <dgm:spPr>
        <a:blipFill>
          <a:blip xmlns:r="http://schemas.openxmlformats.org/officeDocument/2006/relationships" r:embed="rId2"/>
          <a:srcRect/>
          <a:stretch>
            <a:fillRect/>
          </a:stretch>
        </a:blipFill>
      </dgm:spPr>
    </dgm:pt>
    <dgm:pt modelId="{D5112387-A220-42CE-A4C2-A568654B1C19}" type="pres">
      <dgm:prSet presAssocID="{291A6ADB-9800-4495-8959-F1666910169C}" presName="sibTrans" presStyleLbl="sibTrans2D1" presStyleIdx="0" presStyleCnt="0"/>
      <dgm:spPr/>
    </dgm:pt>
    <dgm:pt modelId="{D15B9EE8-1E67-4D7B-B07F-B73F76CAF7BA}" type="pres">
      <dgm:prSet presAssocID="{E5731B08-0C78-4716-980A-AA2D3342BA9A}" presName="compNode" presStyleCnt="0"/>
      <dgm:spPr/>
    </dgm:pt>
    <dgm:pt modelId="{BBE4C17B-EA06-47FD-B075-EF0C7E14D445}" type="pres">
      <dgm:prSet presAssocID="{E5731B08-0C78-4716-980A-AA2D3342BA9A}" presName="bkgdShape" presStyleLbl="node1" presStyleIdx="2" presStyleCnt="5"/>
      <dgm:spPr/>
    </dgm:pt>
    <dgm:pt modelId="{498EC9D1-5D5D-4414-8C76-5D7349F55ABE}" type="pres">
      <dgm:prSet presAssocID="{E5731B08-0C78-4716-980A-AA2D3342BA9A}" presName="nodeTx" presStyleLbl="node1" presStyleIdx="2" presStyleCnt="5">
        <dgm:presLayoutVars>
          <dgm:bulletEnabled val="1"/>
        </dgm:presLayoutVars>
      </dgm:prSet>
      <dgm:spPr/>
    </dgm:pt>
    <dgm:pt modelId="{E1C3CEF9-C98B-4847-AF97-F709FEBDC93F}" type="pres">
      <dgm:prSet presAssocID="{E5731B08-0C78-4716-980A-AA2D3342BA9A}" presName="invisiNode" presStyleLbl="node1" presStyleIdx="2" presStyleCnt="5"/>
      <dgm:spPr/>
    </dgm:pt>
    <dgm:pt modelId="{EDD695CC-9A45-466C-86FE-6327F9DF6BD3}" type="pres">
      <dgm:prSet presAssocID="{E5731B08-0C78-4716-980A-AA2D3342BA9A}" presName="imagNode" presStyleLbl="fgImgPlace1" presStyleIdx="2" presStyleCnt="5"/>
      <dgm:spPr>
        <a:blipFill>
          <a:blip xmlns:r="http://schemas.openxmlformats.org/officeDocument/2006/relationships" r:embed="rId3"/>
          <a:srcRect/>
          <a:stretch>
            <a:fillRect l="-25000" r="-25000"/>
          </a:stretch>
        </a:blipFill>
      </dgm:spPr>
    </dgm:pt>
    <dgm:pt modelId="{5065FDD0-92F1-4F03-8AEC-3AE01B2E5C9E}" type="pres">
      <dgm:prSet presAssocID="{9C678A37-55DB-4652-B796-BBB8A13F51FD}" presName="sibTrans" presStyleLbl="sibTrans2D1" presStyleIdx="0" presStyleCnt="0"/>
      <dgm:spPr/>
    </dgm:pt>
    <dgm:pt modelId="{3576DDEE-11A7-4ACF-BA3A-E727C33CA783}" type="pres">
      <dgm:prSet presAssocID="{1EFEF371-0B11-46DD-B785-012351196221}" presName="compNode" presStyleCnt="0"/>
      <dgm:spPr/>
    </dgm:pt>
    <dgm:pt modelId="{6037BD2D-8EC1-4097-80BB-48D91171B6A7}" type="pres">
      <dgm:prSet presAssocID="{1EFEF371-0B11-46DD-B785-012351196221}" presName="bkgdShape" presStyleLbl="node1" presStyleIdx="3" presStyleCnt="5"/>
      <dgm:spPr/>
    </dgm:pt>
    <dgm:pt modelId="{88DC47EF-DF9B-42DC-A65E-B349AEDED41B}" type="pres">
      <dgm:prSet presAssocID="{1EFEF371-0B11-46DD-B785-012351196221}" presName="nodeTx" presStyleLbl="node1" presStyleIdx="3" presStyleCnt="5">
        <dgm:presLayoutVars>
          <dgm:bulletEnabled val="1"/>
        </dgm:presLayoutVars>
      </dgm:prSet>
      <dgm:spPr/>
    </dgm:pt>
    <dgm:pt modelId="{46B332F5-7CAA-4E53-9E94-52EC6AA5003A}" type="pres">
      <dgm:prSet presAssocID="{1EFEF371-0B11-46DD-B785-012351196221}" presName="invisiNode" presStyleLbl="node1" presStyleIdx="3" presStyleCnt="5"/>
      <dgm:spPr/>
    </dgm:pt>
    <dgm:pt modelId="{827F3D90-D8CD-41E8-9B2D-1A84C26C53CE}" type="pres">
      <dgm:prSet presAssocID="{1EFEF371-0B11-46DD-B785-012351196221}" presName="imagNode" presStyleLbl="fgImgPlace1" presStyleIdx="3" presStyleCnt="5"/>
      <dgm:spPr>
        <a:blipFill>
          <a:blip xmlns:r="http://schemas.openxmlformats.org/officeDocument/2006/relationships" r:embed="rId4"/>
          <a:srcRect/>
          <a:stretch>
            <a:fillRect l="-93000" r="-93000"/>
          </a:stretch>
        </a:blipFill>
      </dgm:spPr>
    </dgm:pt>
    <dgm:pt modelId="{F0E047FB-04AE-44F1-A94D-2EB4E6F29588}" type="pres">
      <dgm:prSet presAssocID="{1D0ED174-4E0E-48F4-A472-92B006C765CE}" presName="sibTrans" presStyleLbl="sibTrans2D1" presStyleIdx="0" presStyleCnt="0"/>
      <dgm:spPr/>
    </dgm:pt>
    <dgm:pt modelId="{A95207EC-BE5D-48C5-BA1E-2E65CB1333EB}" type="pres">
      <dgm:prSet presAssocID="{B2554536-0D26-4879-84A1-0EE3DD2DE904}" presName="compNode" presStyleCnt="0"/>
      <dgm:spPr/>
    </dgm:pt>
    <dgm:pt modelId="{B36E291A-EE38-4334-B9C9-2B26BB2AC27F}" type="pres">
      <dgm:prSet presAssocID="{B2554536-0D26-4879-84A1-0EE3DD2DE904}" presName="bkgdShape" presStyleLbl="node1" presStyleIdx="4" presStyleCnt="5"/>
      <dgm:spPr/>
    </dgm:pt>
    <dgm:pt modelId="{730B9853-33B9-4E3B-99C0-3A7EDBD276C8}" type="pres">
      <dgm:prSet presAssocID="{B2554536-0D26-4879-84A1-0EE3DD2DE904}" presName="nodeTx" presStyleLbl="node1" presStyleIdx="4" presStyleCnt="5">
        <dgm:presLayoutVars>
          <dgm:bulletEnabled val="1"/>
        </dgm:presLayoutVars>
      </dgm:prSet>
      <dgm:spPr/>
    </dgm:pt>
    <dgm:pt modelId="{57BD3372-832F-4015-B319-BAE3EC1C0AA1}" type="pres">
      <dgm:prSet presAssocID="{B2554536-0D26-4879-84A1-0EE3DD2DE904}" presName="invisiNode" presStyleLbl="node1" presStyleIdx="4" presStyleCnt="5"/>
      <dgm:spPr/>
    </dgm:pt>
    <dgm:pt modelId="{CF5F0476-2A0B-4A15-AA36-BD8390640BC3}" type="pres">
      <dgm:prSet presAssocID="{B2554536-0D26-4879-84A1-0EE3DD2DE904}" presName="imagNode" presStyleLbl="fgImgPlace1" presStyleIdx="4" presStyleCnt="5"/>
      <dgm:spPr>
        <a:blipFill>
          <a:blip xmlns:r="http://schemas.openxmlformats.org/officeDocument/2006/relationships" r:embed="rId5"/>
          <a:srcRect/>
          <a:stretch>
            <a:fillRect l="-17000" r="-17000"/>
          </a:stretch>
        </a:blipFill>
      </dgm:spPr>
    </dgm:pt>
  </dgm:ptLst>
  <dgm:cxnLst>
    <dgm:cxn modelId="{0B987401-410D-4179-8731-F10E1FB5557E}" srcId="{76FA5268-F533-4408-A5FF-9228E74DB8E8}" destId="{E5731B08-0C78-4716-980A-AA2D3342BA9A}" srcOrd="2" destOrd="0" parTransId="{D8C15C75-6300-468A-92A1-2590E614929E}" sibTransId="{9C678A37-55DB-4652-B796-BBB8A13F51FD}"/>
    <dgm:cxn modelId="{72309A01-B0D2-4172-833C-DE3DA395E26E}" srcId="{76FA5268-F533-4408-A5FF-9228E74DB8E8}" destId="{B044355A-47C6-403F-B3EB-2094054BFF29}" srcOrd="1" destOrd="0" parTransId="{3FBDE889-8363-4F41-BE9B-B96D99FEE9A6}" sibTransId="{291A6ADB-9800-4495-8959-F1666910169C}"/>
    <dgm:cxn modelId="{DB6FA305-DCBD-4A27-B020-4EF23E76735A}" type="presOf" srcId="{B2554536-0D26-4879-84A1-0EE3DD2DE904}" destId="{730B9853-33B9-4E3B-99C0-3A7EDBD276C8}" srcOrd="1" destOrd="0" presId="urn:microsoft.com/office/officeart/2005/8/layout/hList7"/>
    <dgm:cxn modelId="{48684C09-D766-4CD9-B6B6-2A1E30948DA1}" srcId="{76FA5268-F533-4408-A5FF-9228E74DB8E8}" destId="{584BB869-C335-46E3-99E5-312C0FF7D981}" srcOrd="0" destOrd="0" parTransId="{A77D3C5B-BFDD-402C-A5C9-754353826F6C}" sibTransId="{A7597C51-D1C7-4EFC-BAFE-C385265CCAB4}"/>
    <dgm:cxn modelId="{BD547810-048D-4E9F-BC19-68776C05AD95}" type="presOf" srcId="{A7597C51-D1C7-4EFC-BAFE-C385265CCAB4}" destId="{1B9AC717-B92F-4F24-9CE1-7EDBED5227B4}" srcOrd="0" destOrd="0" presId="urn:microsoft.com/office/officeart/2005/8/layout/hList7"/>
    <dgm:cxn modelId="{DF51E322-C6C1-457E-939F-F8EA22C4E398}" type="presOf" srcId="{584BB869-C335-46E3-99E5-312C0FF7D981}" destId="{CB1867B5-DC01-4A5F-BBBD-4C68579D6837}" srcOrd="0" destOrd="0" presId="urn:microsoft.com/office/officeart/2005/8/layout/hList7"/>
    <dgm:cxn modelId="{5697FA2A-283D-4465-AA6C-AF42A895B2C6}" type="presOf" srcId="{E5731B08-0C78-4716-980A-AA2D3342BA9A}" destId="{498EC9D1-5D5D-4414-8C76-5D7349F55ABE}" srcOrd="1" destOrd="0" presId="urn:microsoft.com/office/officeart/2005/8/layout/hList7"/>
    <dgm:cxn modelId="{40F1CC32-3719-4BFA-A079-613F19560119}" type="presOf" srcId="{E5731B08-0C78-4716-980A-AA2D3342BA9A}" destId="{BBE4C17B-EA06-47FD-B075-EF0C7E14D445}" srcOrd="0" destOrd="0" presId="urn:microsoft.com/office/officeart/2005/8/layout/hList7"/>
    <dgm:cxn modelId="{96D2F977-EB1E-4319-96A6-24CF91E49C7D}" type="presOf" srcId="{1EFEF371-0B11-46DD-B785-012351196221}" destId="{88DC47EF-DF9B-42DC-A65E-B349AEDED41B}" srcOrd="1" destOrd="0" presId="urn:microsoft.com/office/officeart/2005/8/layout/hList7"/>
    <dgm:cxn modelId="{E4F7B781-6928-42E2-8776-983DDC5BAC3D}" type="presOf" srcId="{9C678A37-55DB-4652-B796-BBB8A13F51FD}" destId="{5065FDD0-92F1-4F03-8AEC-3AE01B2E5C9E}" srcOrd="0" destOrd="0" presId="urn:microsoft.com/office/officeart/2005/8/layout/hList7"/>
    <dgm:cxn modelId="{28163EA8-EC96-4B6A-BB55-1C0BD531A053}" type="presOf" srcId="{B044355A-47C6-403F-B3EB-2094054BFF29}" destId="{F210CE5A-D5AE-44F3-925B-8F632EF078D3}" srcOrd="0" destOrd="0" presId="urn:microsoft.com/office/officeart/2005/8/layout/hList7"/>
    <dgm:cxn modelId="{F13422B3-9B26-4482-BD2F-659A3732E5D4}" srcId="{76FA5268-F533-4408-A5FF-9228E74DB8E8}" destId="{1EFEF371-0B11-46DD-B785-012351196221}" srcOrd="3" destOrd="0" parTransId="{CE2C6FB9-059F-41B5-BA3F-99B80FAA91F0}" sibTransId="{1D0ED174-4E0E-48F4-A472-92B006C765CE}"/>
    <dgm:cxn modelId="{9ADCC5C6-53FC-4063-BABA-96D55F4FF17E}" type="presOf" srcId="{1EFEF371-0B11-46DD-B785-012351196221}" destId="{6037BD2D-8EC1-4097-80BB-48D91171B6A7}" srcOrd="0" destOrd="0" presId="urn:microsoft.com/office/officeart/2005/8/layout/hList7"/>
    <dgm:cxn modelId="{FC8D9CCC-A766-4BFB-B0CA-71B163BE014A}" type="presOf" srcId="{76FA5268-F533-4408-A5FF-9228E74DB8E8}" destId="{AC73C0E8-5B50-4155-95A2-2C679EB9AA73}" srcOrd="0" destOrd="0" presId="urn:microsoft.com/office/officeart/2005/8/layout/hList7"/>
    <dgm:cxn modelId="{8D1CA1DD-7578-488D-B8DD-E588A5C8DE41}" type="presOf" srcId="{1D0ED174-4E0E-48F4-A472-92B006C765CE}" destId="{F0E047FB-04AE-44F1-A94D-2EB4E6F29588}" srcOrd="0" destOrd="0" presId="urn:microsoft.com/office/officeart/2005/8/layout/hList7"/>
    <dgm:cxn modelId="{4BFA43DE-3CCF-4644-9428-A37BF91D140A}" type="presOf" srcId="{B2554536-0D26-4879-84A1-0EE3DD2DE904}" destId="{B36E291A-EE38-4334-B9C9-2B26BB2AC27F}" srcOrd="0" destOrd="0" presId="urn:microsoft.com/office/officeart/2005/8/layout/hList7"/>
    <dgm:cxn modelId="{88D7D6E4-6C28-4971-9B55-85065534609E}" type="presOf" srcId="{291A6ADB-9800-4495-8959-F1666910169C}" destId="{D5112387-A220-42CE-A4C2-A568654B1C19}" srcOrd="0" destOrd="0" presId="urn:microsoft.com/office/officeart/2005/8/layout/hList7"/>
    <dgm:cxn modelId="{14BB8DE5-0547-4421-ACCF-8E98930F4D45}" type="presOf" srcId="{584BB869-C335-46E3-99E5-312C0FF7D981}" destId="{6F0E85CA-510F-4EB8-A03A-0EBABE3E895E}" srcOrd="1" destOrd="0" presId="urn:microsoft.com/office/officeart/2005/8/layout/hList7"/>
    <dgm:cxn modelId="{E83699F8-01BC-41E6-B9DE-03A5C72434CE}" type="presOf" srcId="{B044355A-47C6-403F-B3EB-2094054BFF29}" destId="{A1F0622D-21A5-4CB7-8212-583F5E0C2F2A}" srcOrd="1" destOrd="0" presId="urn:microsoft.com/office/officeart/2005/8/layout/hList7"/>
    <dgm:cxn modelId="{951C3AFD-04FA-4310-8C3F-3434290846D3}" srcId="{76FA5268-F533-4408-A5FF-9228E74DB8E8}" destId="{B2554536-0D26-4879-84A1-0EE3DD2DE904}" srcOrd="4" destOrd="0" parTransId="{DAAE2D2F-3C1B-4C2A-B7CB-F57B248DED24}" sibTransId="{E8BE6F37-BDDA-45F6-9F04-999499D7D886}"/>
    <dgm:cxn modelId="{AAFBFFFB-A1FB-4404-8AE9-DFBAEA5EDE52}" type="presParOf" srcId="{AC73C0E8-5B50-4155-95A2-2C679EB9AA73}" destId="{7302AF0E-FC0B-4FDA-8973-4089B62D1C4B}" srcOrd="0" destOrd="0" presId="urn:microsoft.com/office/officeart/2005/8/layout/hList7"/>
    <dgm:cxn modelId="{CCE25F66-A259-4683-BA86-0F8C1472C9D0}" type="presParOf" srcId="{AC73C0E8-5B50-4155-95A2-2C679EB9AA73}" destId="{4720FBBB-B507-4E81-B2E9-1077C470A995}" srcOrd="1" destOrd="0" presId="urn:microsoft.com/office/officeart/2005/8/layout/hList7"/>
    <dgm:cxn modelId="{D330B58F-CD88-4D60-A751-0DA7A3179968}" type="presParOf" srcId="{4720FBBB-B507-4E81-B2E9-1077C470A995}" destId="{32ED82B8-DDA6-4130-A0E4-871B7FF7EE13}" srcOrd="0" destOrd="0" presId="urn:microsoft.com/office/officeart/2005/8/layout/hList7"/>
    <dgm:cxn modelId="{10878D17-AA1D-4EF7-B505-3C23A521C68D}" type="presParOf" srcId="{32ED82B8-DDA6-4130-A0E4-871B7FF7EE13}" destId="{CB1867B5-DC01-4A5F-BBBD-4C68579D6837}" srcOrd="0" destOrd="0" presId="urn:microsoft.com/office/officeart/2005/8/layout/hList7"/>
    <dgm:cxn modelId="{CCE4A35D-C230-4E68-B437-6EEA97B79485}" type="presParOf" srcId="{32ED82B8-DDA6-4130-A0E4-871B7FF7EE13}" destId="{6F0E85CA-510F-4EB8-A03A-0EBABE3E895E}" srcOrd="1" destOrd="0" presId="urn:microsoft.com/office/officeart/2005/8/layout/hList7"/>
    <dgm:cxn modelId="{23395E81-A76B-442D-8ED2-4A624CACD09C}" type="presParOf" srcId="{32ED82B8-DDA6-4130-A0E4-871B7FF7EE13}" destId="{D194428E-EABF-4CCF-864A-93F6D4032B45}" srcOrd="2" destOrd="0" presId="urn:microsoft.com/office/officeart/2005/8/layout/hList7"/>
    <dgm:cxn modelId="{1CF7472E-957B-44EE-929B-39F56B123CBF}" type="presParOf" srcId="{32ED82B8-DDA6-4130-A0E4-871B7FF7EE13}" destId="{1047C257-3797-48C2-B806-5FB19D60EC53}" srcOrd="3" destOrd="0" presId="urn:microsoft.com/office/officeart/2005/8/layout/hList7"/>
    <dgm:cxn modelId="{CEEEB793-6463-4D41-9A2A-6A21270CB075}" type="presParOf" srcId="{4720FBBB-B507-4E81-B2E9-1077C470A995}" destId="{1B9AC717-B92F-4F24-9CE1-7EDBED5227B4}" srcOrd="1" destOrd="0" presId="urn:microsoft.com/office/officeart/2005/8/layout/hList7"/>
    <dgm:cxn modelId="{4E3E130D-9E8A-4FBB-976A-832D2ADDF8B6}" type="presParOf" srcId="{4720FBBB-B507-4E81-B2E9-1077C470A995}" destId="{061A3530-E13E-49D5-8610-C98EA19D102E}" srcOrd="2" destOrd="0" presId="urn:microsoft.com/office/officeart/2005/8/layout/hList7"/>
    <dgm:cxn modelId="{876EF8E8-68DA-43F9-8348-3C8DA76DF84F}" type="presParOf" srcId="{061A3530-E13E-49D5-8610-C98EA19D102E}" destId="{F210CE5A-D5AE-44F3-925B-8F632EF078D3}" srcOrd="0" destOrd="0" presId="urn:microsoft.com/office/officeart/2005/8/layout/hList7"/>
    <dgm:cxn modelId="{A0AF3F80-0A58-461A-8FC6-87361C9D1814}" type="presParOf" srcId="{061A3530-E13E-49D5-8610-C98EA19D102E}" destId="{A1F0622D-21A5-4CB7-8212-583F5E0C2F2A}" srcOrd="1" destOrd="0" presId="urn:microsoft.com/office/officeart/2005/8/layout/hList7"/>
    <dgm:cxn modelId="{07ABA6F8-6BEE-4889-BD5D-8CC090775F8B}" type="presParOf" srcId="{061A3530-E13E-49D5-8610-C98EA19D102E}" destId="{3FBC610F-0A4C-40BA-AC43-CDFD84C8B5FC}" srcOrd="2" destOrd="0" presId="urn:microsoft.com/office/officeart/2005/8/layout/hList7"/>
    <dgm:cxn modelId="{D485693D-97DB-4952-AE30-354CFC115877}" type="presParOf" srcId="{061A3530-E13E-49D5-8610-C98EA19D102E}" destId="{A18B85EB-2C72-4162-8377-AB884C983014}" srcOrd="3" destOrd="0" presId="urn:microsoft.com/office/officeart/2005/8/layout/hList7"/>
    <dgm:cxn modelId="{355565A5-AA2B-438A-8538-E6960DEA2080}" type="presParOf" srcId="{4720FBBB-B507-4E81-B2E9-1077C470A995}" destId="{D5112387-A220-42CE-A4C2-A568654B1C19}" srcOrd="3" destOrd="0" presId="urn:microsoft.com/office/officeart/2005/8/layout/hList7"/>
    <dgm:cxn modelId="{93BA9E5F-2FE9-4792-BF07-57820B4FF5BE}" type="presParOf" srcId="{4720FBBB-B507-4E81-B2E9-1077C470A995}" destId="{D15B9EE8-1E67-4D7B-B07F-B73F76CAF7BA}" srcOrd="4" destOrd="0" presId="urn:microsoft.com/office/officeart/2005/8/layout/hList7"/>
    <dgm:cxn modelId="{FCB6A32A-CAFE-4701-B980-CCD0718D2C94}" type="presParOf" srcId="{D15B9EE8-1E67-4D7B-B07F-B73F76CAF7BA}" destId="{BBE4C17B-EA06-47FD-B075-EF0C7E14D445}" srcOrd="0" destOrd="0" presId="urn:microsoft.com/office/officeart/2005/8/layout/hList7"/>
    <dgm:cxn modelId="{5F7A4A6D-0D26-49FD-9F42-FC2DB1161181}" type="presParOf" srcId="{D15B9EE8-1E67-4D7B-B07F-B73F76CAF7BA}" destId="{498EC9D1-5D5D-4414-8C76-5D7349F55ABE}" srcOrd="1" destOrd="0" presId="urn:microsoft.com/office/officeart/2005/8/layout/hList7"/>
    <dgm:cxn modelId="{49FA7B6F-340A-4D99-977F-65F5968684BD}" type="presParOf" srcId="{D15B9EE8-1E67-4D7B-B07F-B73F76CAF7BA}" destId="{E1C3CEF9-C98B-4847-AF97-F709FEBDC93F}" srcOrd="2" destOrd="0" presId="urn:microsoft.com/office/officeart/2005/8/layout/hList7"/>
    <dgm:cxn modelId="{34C4DE30-C5FF-4F63-B564-FEA55B83D20B}" type="presParOf" srcId="{D15B9EE8-1E67-4D7B-B07F-B73F76CAF7BA}" destId="{EDD695CC-9A45-466C-86FE-6327F9DF6BD3}" srcOrd="3" destOrd="0" presId="urn:microsoft.com/office/officeart/2005/8/layout/hList7"/>
    <dgm:cxn modelId="{D1306001-5628-417D-90C7-89C55D97CE96}" type="presParOf" srcId="{4720FBBB-B507-4E81-B2E9-1077C470A995}" destId="{5065FDD0-92F1-4F03-8AEC-3AE01B2E5C9E}" srcOrd="5" destOrd="0" presId="urn:microsoft.com/office/officeart/2005/8/layout/hList7"/>
    <dgm:cxn modelId="{D24A5329-F1EE-4170-B4D9-4801C67A2D4D}" type="presParOf" srcId="{4720FBBB-B507-4E81-B2E9-1077C470A995}" destId="{3576DDEE-11A7-4ACF-BA3A-E727C33CA783}" srcOrd="6" destOrd="0" presId="urn:microsoft.com/office/officeart/2005/8/layout/hList7"/>
    <dgm:cxn modelId="{1521347B-C75A-4C78-B0ED-66FD81C5424C}" type="presParOf" srcId="{3576DDEE-11A7-4ACF-BA3A-E727C33CA783}" destId="{6037BD2D-8EC1-4097-80BB-48D91171B6A7}" srcOrd="0" destOrd="0" presId="urn:microsoft.com/office/officeart/2005/8/layout/hList7"/>
    <dgm:cxn modelId="{7A84986F-9B73-4028-A8F3-5A20087367AB}" type="presParOf" srcId="{3576DDEE-11A7-4ACF-BA3A-E727C33CA783}" destId="{88DC47EF-DF9B-42DC-A65E-B349AEDED41B}" srcOrd="1" destOrd="0" presId="urn:microsoft.com/office/officeart/2005/8/layout/hList7"/>
    <dgm:cxn modelId="{CD436F23-8093-494B-8A34-C88C406AC853}" type="presParOf" srcId="{3576DDEE-11A7-4ACF-BA3A-E727C33CA783}" destId="{46B332F5-7CAA-4E53-9E94-52EC6AA5003A}" srcOrd="2" destOrd="0" presId="urn:microsoft.com/office/officeart/2005/8/layout/hList7"/>
    <dgm:cxn modelId="{95F1A151-C595-4E94-8E96-D50718E24D17}" type="presParOf" srcId="{3576DDEE-11A7-4ACF-BA3A-E727C33CA783}" destId="{827F3D90-D8CD-41E8-9B2D-1A84C26C53CE}" srcOrd="3" destOrd="0" presId="urn:microsoft.com/office/officeart/2005/8/layout/hList7"/>
    <dgm:cxn modelId="{38C4821B-71C3-426C-B91A-60F9884F4A6A}" type="presParOf" srcId="{4720FBBB-B507-4E81-B2E9-1077C470A995}" destId="{F0E047FB-04AE-44F1-A94D-2EB4E6F29588}" srcOrd="7" destOrd="0" presId="urn:microsoft.com/office/officeart/2005/8/layout/hList7"/>
    <dgm:cxn modelId="{9B626028-DD75-468C-B6E5-64440ABFC6D5}" type="presParOf" srcId="{4720FBBB-B507-4E81-B2E9-1077C470A995}" destId="{A95207EC-BE5D-48C5-BA1E-2E65CB1333EB}" srcOrd="8" destOrd="0" presId="urn:microsoft.com/office/officeart/2005/8/layout/hList7"/>
    <dgm:cxn modelId="{E51B22A8-9128-456D-B17A-BD0406E16310}" type="presParOf" srcId="{A95207EC-BE5D-48C5-BA1E-2E65CB1333EB}" destId="{B36E291A-EE38-4334-B9C9-2B26BB2AC27F}" srcOrd="0" destOrd="0" presId="urn:microsoft.com/office/officeart/2005/8/layout/hList7"/>
    <dgm:cxn modelId="{1E7B4C5A-E871-4464-859D-14CDEA34DFA5}" type="presParOf" srcId="{A95207EC-BE5D-48C5-BA1E-2E65CB1333EB}" destId="{730B9853-33B9-4E3B-99C0-3A7EDBD276C8}" srcOrd="1" destOrd="0" presId="urn:microsoft.com/office/officeart/2005/8/layout/hList7"/>
    <dgm:cxn modelId="{8CD50427-9FA7-44AE-B61B-42A57B3B5C48}" type="presParOf" srcId="{A95207EC-BE5D-48C5-BA1E-2E65CB1333EB}" destId="{57BD3372-832F-4015-B319-BAE3EC1C0AA1}" srcOrd="2" destOrd="0" presId="urn:microsoft.com/office/officeart/2005/8/layout/hList7"/>
    <dgm:cxn modelId="{8C3F781D-1E5C-41D3-B8CB-345E2AEC66C2}" type="presParOf" srcId="{A95207EC-BE5D-48C5-BA1E-2E65CB1333EB}" destId="{CF5F0476-2A0B-4A15-AA36-BD8390640BC3}" srcOrd="3" destOrd="0" presId="urn:microsoft.com/office/officeart/2005/8/layout/hList7"/>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80B27C50-9502-45C2-8D43-1BDA9ED7D077}" type="doc">
      <dgm:prSet loTypeId="urn:microsoft.com/office/officeart/2005/8/layout/process3" loCatId="process" qsTypeId="urn:microsoft.com/office/officeart/2005/8/quickstyle/simple1" qsCatId="simple" csTypeId="urn:microsoft.com/office/officeart/2005/8/colors/colorful1" csCatId="colorful" phldr="1"/>
      <dgm:spPr/>
      <dgm:t>
        <a:bodyPr/>
        <a:lstStyle/>
        <a:p>
          <a:endParaRPr lang="fr-BE"/>
        </a:p>
      </dgm:t>
    </dgm:pt>
    <dgm:pt modelId="{E6D4F945-955D-47CF-9E64-9FBD854738BD}">
      <dgm:prSet phldrT="[Texte]" custT="1"/>
      <dgm:spPr/>
      <dgm:t>
        <a:bodyPr/>
        <a:lstStyle/>
        <a:p>
          <a:r>
            <a:rPr lang="fr-BE" sz="1200">
              <a:latin typeface="Times New Roman" panose="02020603050405020304" pitchFamily="18" charset="0"/>
              <a:cs typeface="Times New Roman" panose="02020603050405020304" pitchFamily="18" charset="0"/>
            </a:rPr>
            <a:t>Regime A</a:t>
          </a:r>
        </a:p>
      </dgm:t>
    </dgm:pt>
    <dgm:pt modelId="{4228C8BD-3E0F-4228-AB93-C4165F77D3CB}" type="parTrans" cxnId="{A15DFA77-3F85-4BB5-88DD-BA4F606C08C3}">
      <dgm:prSet/>
      <dgm:spPr/>
      <dgm:t>
        <a:bodyPr/>
        <a:lstStyle/>
        <a:p>
          <a:endParaRPr lang="fr-BE" sz="1200">
            <a:latin typeface="Times New Roman" panose="02020603050405020304" pitchFamily="18" charset="0"/>
            <a:cs typeface="Times New Roman" panose="02020603050405020304" pitchFamily="18" charset="0"/>
          </a:endParaRPr>
        </a:p>
      </dgm:t>
    </dgm:pt>
    <dgm:pt modelId="{B8B18BB5-29DF-4D2D-B74D-083B2059361A}" type="sibTrans" cxnId="{A15DFA77-3F85-4BB5-88DD-BA4F606C08C3}">
      <dgm:prSet custT="1"/>
      <dgm:spPr/>
      <dgm:t>
        <a:bodyPr/>
        <a:lstStyle/>
        <a:p>
          <a:endParaRPr lang="fr-BE" sz="1200">
            <a:latin typeface="Times New Roman" panose="02020603050405020304" pitchFamily="18" charset="0"/>
            <a:cs typeface="Times New Roman" panose="02020603050405020304" pitchFamily="18" charset="0"/>
          </a:endParaRPr>
        </a:p>
      </dgm:t>
    </dgm:pt>
    <dgm:pt modelId="{7C17C396-9208-4E33-9712-482E384E6910}">
      <dgm:prSet phldrT="[Texte]" custT="1"/>
      <dgm:spPr/>
      <dgm:t>
        <a:bodyPr/>
        <a:lstStyle/>
        <a:p>
          <a:pPr algn="just"/>
          <a:r>
            <a:rPr lang="fr-BE" sz="1200">
              <a:latin typeface="Times New Roman" panose="02020603050405020304" pitchFamily="18" charset="0"/>
              <a:cs typeface="Times New Roman" panose="02020603050405020304" pitchFamily="18" charset="0"/>
            </a:rPr>
            <a:t>Ce régime s'applique s’applique aux entreprises artisanales et aux petites et moyennes entreprises.</a:t>
          </a:r>
        </a:p>
      </dgm:t>
    </dgm:pt>
    <dgm:pt modelId="{8CB6AD22-EEED-48E5-9D10-81FAA1D949C3}" type="parTrans" cxnId="{9A82CB37-5A0C-4AE8-B488-4557E05917A8}">
      <dgm:prSet/>
      <dgm:spPr/>
      <dgm:t>
        <a:bodyPr/>
        <a:lstStyle/>
        <a:p>
          <a:endParaRPr lang="fr-BE" sz="1200">
            <a:latin typeface="Times New Roman" panose="02020603050405020304" pitchFamily="18" charset="0"/>
            <a:cs typeface="Times New Roman" panose="02020603050405020304" pitchFamily="18" charset="0"/>
          </a:endParaRPr>
        </a:p>
      </dgm:t>
    </dgm:pt>
    <dgm:pt modelId="{0FE55EB9-2F7B-45EE-83DC-D882A44F51E1}" type="sibTrans" cxnId="{9A82CB37-5A0C-4AE8-B488-4557E05917A8}">
      <dgm:prSet/>
      <dgm:spPr/>
      <dgm:t>
        <a:bodyPr/>
        <a:lstStyle/>
        <a:p>
          <a:endParaRPr lang="fr-BE" sz="1200">
            <a:latin typeface="Times New Roman" panose="02020603050405020304" pitchFamily="18" charset="0"/>
            <a:cs typeface="Times New Roman" panose="02020603050405020304" pitchFamily="18" charset="0"/>
          </a:endParaRPr>
        </a:p>
      </dgm:t>
    </dgm:pt>
    <dgm:pt modelId="{5C6A5E52-BBD4-4FF0-B595-04D2C5093B1E}">
      <dgm:prSet phldrT="[Texte]" custT="1"/>
      <dgm:spPr/>
      <dgm:t>
        <a:bodyPr/>
        <a:lstStyle/>
        <a:p>
          <a:r>
            <a:rPr lang="fr-BE" sz="1200">
              <a:latin typeface="Times New Roman" panose="02020603050405020304" pitchFamily="18" charset="0"/>
              <a:cs typeface="Times New Roman" panose="02020603050405020304" pitchFamily="18" charset="0"/>
            </a:rPr>
            <a:t>Régime B</a:t>
          </a:r>
        </a:p>
      </dgm:t>
    </dgm:pt>
    <dgm:pt modelId="{37989A6A-B1F8-4DB1-B8BF-109B85BFB3BC}" type="parTrans" cxnId="{1203AA6A-786B-4517-8691-822D57A85A3B}">
      <dgm:prSet/>
      <dgm:spPr/>
      <dgm:t>
        <a:bodyPr/>
        <a:lstStyle/>
        <a:p>
          <a:endParaRPr lang="fr-BE" sz="1200">
            <a:latin typeface="Times New Roman" panose="02020603050405020304" pitchFamily="18" charset="0"/>
            <a:cs typeface="Times New Roman" panose="02020603050405020304" pitchFamily="18" charset="0"/>
          </a:endParaRPr>
        </a:p>
      </dgm:t>
    </dgm:pt>
    <dgm:pt modelId="{3B29DA2D-3461-4583-81E0-F7EC1F7F5677}" type="sibTrans" cxnId="{1203AA6A-786B-4517-8691-822D57A85A3B}">
      <dgm:prSet custT="1"/>
      <dgm:spPr/>
      <dgm:t>
        <a:bodyPr/>
        <a:lstStyle/>
        <a:p>
          <a:endParaRPr lang="fr-BE" sz="1200">
            <a:latin typeface="Times New Roman" panose="02020603050405020304" pitchFamily="18" charset="0"/>
            <a:cs typeface="Times New Roman" panose="02020603050405020304" pitchFamily="18" charset="0"/>
          </a:endParaRPr>
        </a:p>
      </dgm:t>
    </dgm:pt>
    <dgm:pt modelId="{C254E07B-3E57-4395-9920-F4B435D4DA0E}">
      <dgm:prSet phldrT="[Texte]" custT="1"/>
      <dgm:spPr/>
      <dgm:t>
        <a:bodyPr/>
        <a:lstStyle/>
        <a:p>
          <a:pPr algn="just"/>
          <a:r>
            <a:rPr lang="fr-BE" sz="1200">
              <a:latin typeface="Times New Roman" panose="02020603050405020304" pitchFamily="18" charset="0"/>
              <a:cs typeface="Times New Roman" panose="02020603050405020304" pitchFamily="18" charset="0"/>
            </a:rPr>
            <a:t>Ce régime s'applique </a:t>
          </a:r>
          <a:r>
            <a:rPr lang="en-GB" sz="1200">
              <a:latin typeface="Times New Roman" panose="02020603050405020304" pitchFamily="18" charset="0"/>
              <a:cs typeface="Times New Roman" panose="02020603050405020304" pitchFamily="18" charset="0"/>
            </a:rPr>
            <a:t>aux grandes entreprises </a:t>
          </a:r>
          <a:endParaRPr lang="fr-BE" sz="1200">
            <a:latin typeface="Times New Roman" panose="02020603050405020304" pitchFamily="18" charset="0"/>
            <a:cs typeface="Times New Roman" panose="02020603050405020304" pitchFamily="18" charset="0"/>
          </a:endParaRPr>
        </a:p>
      </dgm:t>
    </dgm:pt>
    <dgm:pt modelId="{14FCF734-C626-4727-9E7D-A0CFF1523470}" type="parTrans" cxnId="{938F998D-2EA8-4473-B5AE-EDD1FF3DB733}">
      <dgm:prSet/>
      <dgm:spPr/>
      <dgm:t>
        <a:bodyPr/>
        <a:lstStyle/>
        <a:p>
          <a:endParaRPr lang="fr-BE" sz="1200">
            <a:latin typeface="Times New Roman" panose="02020603050405020304" pitchFamily="18" charset="0"/>
            <a:cs typeface="Times New Roman" panose="02020603050405020304" pitchFamily="18" charset="0"/>
          </a:endParaRPr>
        </a:p>
      </dgm:t>
    </dgm:pt>
    <dgm:pt modelId="{856310DF-6809-4C6A-A179-9870ED270FF6}" type="sibTrans" cxnId="{938F998D-2EA8-4473-B5AE-EDD1FF3DB733}">
      <dgm:prSet/>
      <dgm:spPr/>
      <dgm:t>
        <a:bodyPr/>
        <a:lstStyle/>
        <a:p>
          <a:endParaRPr lang="fr-BE" sz="1200">
            <a:latin typeface="Times New Roman" panose="02020603050405020304" pitchFamily="18" charset="0"/>
            <a:cs typeface="Times New Roman" panose="02020603050405020304" pitchFamily="18" charset="0"/>
          </a:endParaRPr>
        </a:p>
      </dgm:t>
    </dgm:pt>
    <dgm:pt modelId="{1072BAB6-64A9-406D-9D97-859EC07C2619}">
      <dgm:prSet phldrT="[Texte]" custT="1"/>
      <dgm:spPr/>
      <dgm:t>
        <a:bodyPr/>
        <a:lstStyle/>
        <a:p>
          <a:r>
            <a:rPr lang="fr-BE" sz="1200">
              <a:latin typeface="Times New Roman" panose="02020603050405020304" pitchFamily="18" charset="0"/>
              <a:cs typeface="Times New Roman" panose="02020603050405020304" pitchFamily="18" charset="0"/>
            </a:rPr>
            <a:t>Régime C</a:t>
          </a:r>
        </a:p>
      </dgm:t>
    </dgm:pt>
    <dgm:pt modelId="{2D065F4F-0319-41C5-B3D9-1795D07B7234}" type="parTrans" cxnId="{43B202B7-5A1F-45E6-8F52-811092494E9A}">
      <dgm:prSet/>
      <dgm:spPr/>
      <dgm:t>
        <a:bodyPr/>
        <a:lstStyle/>
        <a:p>
          <a:endParaRPr lang="fr-BE" sz="1200">
            <a:latin typeface="Times New Roman" panose="02020603050405020304" pitchFamily="18" charset="0"/>
            <a:cs typeface="Times New Roman" panose="02020603050405020304" pitchFamily="18" charset="0"/>
          </a:endParaRPr>
        </a:p>
      </dgm:t>
    </dgm:pt>
    <dgm:pt modelId="{F196EDDF-3FE8-4C55-9F62-39A0A311E7A5}" type="sibTrans" cxnId="{43B202B7-5A1F-45E6-8F52-811092494E9A}">
      <dgm:prSet/>
      <dgm:spPr/>
      <dgm:t>
        <a:bodyPr/>
        <a:lstStyle/>
        <a:p>
          <a:endParaRPr lang="fr-BE" sz="1200">
            <a:latin typeface="Times New Roman" panose="02020603050405020304" pitchFamily="18" charset="0"/>
            <a:cs typeface="Times New Roman" panose="02020603050405020304" pitchFamily="18" charset="0"/>
          </a:endParaRPr>
        </a:p>
      </dgm:t>
    </dgm:pt>
    <dgm:pt modelId="{9CA441CB-D1EC-4697-AB42-105F515CCD97}">
      <dgm:prSet phldrT="[Texte]" custT="1"/>
      <dgm:spPr/>
      <dgm:t>
        <a:bodyPr/>
        <a:lstStyle/>
        <a:p>
          <a:pPr algn="just"/>
          <a:r>
            <a:rPr lang="fr-BE" sz="1200">
              <a:latin typeface="Times New Roman" panose="02020603050405020304" pitchFamily="18" charset="0"/>
              <a:cs typeface="Times New Roman" panose="02020603050405020304" pitchFamily="18" charset="0"/>
            </a:rPr>
            <a:t>Ce régime  </a:t>
          </a:r>
          <a:r>
            <a:rPr lang="en-GB" sz="1200">
              <a:latin typeface="Times New Roman" panose="02020603050405020304" pitchFamily="18" charset="0"/>
              <a:cs typeface="Times New Roman" panose="02020603050405020304" pitchFamily="18" charset="0"/>
            </a:rPr>
            <a:t>s’applique aux entreprises tournées vers l’exportation</a:t>
          </a:r>
          <a:endParaRPr lang="fr-BE" sz="1200">
            <a:latin typeface="Times New Roman" panose="02020603050405020304" pitchFamily="18" charset="0"/>
            <a:cs typeface="Times New Roman" panose="02020603050405020304" pitchFamily="18" charset="0"/>
          </a:endParaRPr>
        </a:p>
      </dgm:t>
    </dgm:pt>
    <dgm:pt modelId="{3D58E16B-1B1C-4AAF-B06F-4106C3218DAB}" type="parTrans" cxnId="{C4769EDD-ACFE-40FF-A4C9-D321095FD085}">
      <dgm:prSet/>
      <dgm:spPr/>
      <dgm:t>
        <a:bodyPr/>
        <a:lstStyle/>
        <a:p>
          <a:endParaRPr lang="fr-BE" sz="1200">
            <a:latin typeface="Times New Roman" panose="02020603050405020304" pitchFamily="18" charset="0"/>
            <a:cs typeface="Times New Roman" panose="02020603050405020304" pitchFamily="18" charset="0"/>
          </a:endParaRPr>
        </a:p>
      </dgm:t>
    </dgm:pt>
    <dgm:pt modelId="{F9F0476A-7F38-441C-B032-E5CADCEA4A28}" type="sibTrans" cxnId="{C4769EDD-ACFE-40FF-A4C9-D321095FD085}">
      <dgm:prSet/>
      <dgm:spPr/>
      <dgm:t>
        <a:bodyPr/>
        <a:lstStyle/>
        <a:p>
          <a:endParaRPr lang="fr-BE" sz="1200">
            <a:latin typeface="Times New Roman" panose="02020603050405020304" pitchFamily="18" charset="0"/>
            <a:cs typeface="Times New Roman" panose="02020603050405020304" pitchFamily="18" charset="0"/>
          </a:endParaRPr>
        </a:p>
      </dgm:t>
    </dgm:pt>
    <dgm:pt modelId="{6111710C-23AB-43F9-8F70-F6E8D5F3692B}" type="pres">
      <dgm:prSet presAssocID="{80B27C50-9502-45C2-8D43-1BDA9ED7D077}" presName="linearFlow" presStyleCnt="0">
        <dgm:presLayoutVars>
          <dgm:dir/>
          <dgm:animLvl val="lvl"/>
          <dgm:resizeHandles val="exact"/>
        </dgm:presLayoutVars>
      </dgm:prSet>
      <dgm:spPr/>
    </dgm:pt>
    <dgm:pt modelId="{927C74BE-66E6-404D-82CC-5FC738EE89EF}" type="pres">
      <dgm:prSet presAssocID="{E6D4F945-955D-47CF-9E64-9FBD854738BD}" presName="composite" presStyleCnt="0"/>
      <dgm:spPr/>
    </dgm:pt>
    <dgm:pt modelId="{B0F4B87D-BA52-43D4-9CD5-C3480BCAB28E}" type="pres">
      <dgm:prSet presAssocID="{E6D4F945-955D-47CF-9E64-9FBD854738BD}" presName="parTx" presStyleLbl="node1" presStyleIdx="0" presStyleCnt="3">
        <dgm:presLayoutVars>
          <dgm:chMax val="0"/>
          <dgm:chPref val="0"/>
          <dgm:bulletEnabled val="1"/>
        </dgm:presLayoutVars>
      </dgm:prSet>
      <dgm:spPr/>
    </dgm:pt>
    <dgm:pt modelId="{FAD25F02-E7C0-4686-97D3-3BC3FD901229}" type="pres">
      <dgm:prSet presAssocID="{E6D4F945-955D-47CF-9E64-9FBD854738BD}" presName="parSh" presStyleLbl="node1" presStyleIdx="0" presStyleCnt="3"/>
      <dgm:spPr/>
    </dgm:pt>
    <dgm:pt modelId="{40315CCC-917E-447D-9147-DDD7FECACF84}" type="pres">
      <dgm:prSet presAssocID="{E6D4F945-955D-47CF-9E64-9FBD854738BD}" presName="desTx" presStyleLbl="fgAcc1" presStyleIdx="0" presStyleCnt="3" custScaleX="169902">
        <dgm:presLayoutVars>
          <dgm:bulletEnabled val="1"/>
        </dgm:presLayoutVars>
      </dgm:prSet>
      <dgm:spPr/>
    </dgm:pt>
    <dgm:pt modelId="{B3ED9ED4-3BCC-488C-BC84-06B3DEA06833}" type="pres">
      <dgm:prSet presAssocID="{B8B18BB5-29DF-4D2D-B74D-083B2059361A}" presName="sibTrans" presStyleLbl="sibTrans2D1" presStyleIdx="0" presStyleCnt="2"/>
      <dgm:spPr/>
    </dgm:pt>
    <dgm:pt modelId="{2FB7DC75-1CDE-4579-8C86-CEA25C324D5C}" type="pres">
      <dgm:prSet presAssocID="{B8B18BB5-29DF-4D2D-B74D-083B2059361A}" presName="connTx" presStyleLbl="sibTrans2D1" presStyleIdx="0" presStyleCnt="2"/>
      <dgm:spPr/>
    </dgm:pt>
    <dgm:pt modelId="{4E9E9534-7FB9-41FF-BA46-E1F48D772676}" type="pres">
      <dgm:prSet presAssocID="{5C6A5E52-BBD4-4FF0-B595-04D2C5093B1E}" presName="composite" presStyleCnt="0"/>
      <dgm:spPr/>
    </dgm:pt>
    <dgm:pt modelId="{8757C252-915F-48A5-ADFA-FBFE503D288C}" type="pres">
      <dgm:prSet presAssocID="{5C6A5E52-BBD4-4FF0-B595-04D2C5093B1E}" presName="parTx" presStyleLbl="node1" presStyleIdx="0" presStyleCnt="3">
        <dgm:presLayoutVars>
          <dgm:chMax val="0"/>
          <dgm:chPref val="0"/>
          <dgm:bulletEnabled val="1"/>
        </dgm:presLayoutVars>
      </dgm:prSet>
      <dgm:spPr/>
    </dgm:pt>
    <dgm:pt modelId="{1F5FF244-89A6-4A14-A325-A1BE49D1A511}" type="pres">
      <dgm:prSet presAssocID="{5C6A5E52-BBD4-4FF0-B595-04D2C5093B1E}" presName="parSh" presStyleLbl="node1" presStyleIdx="1" presStyleCnt="3"/>
      <dgm:spPr/>
    </dgm:pt>
    <dgm:pt modelId="{A0C8F19D-B87F-4998-BC00-24F49451F0DE}" type="pres">
      <dgm:prSet presAssocID="{5C6A5E52-BBD4-4FF0-B595-04D2C5093B1E}" presName="desTx" presStyleLbl="fgAcc1" presStyleIdx="1" presStyleCnt="3" custScaleX="175591">
        <dgm:presLayoutVars>
          <dgm:bulletEnabled val="1"/>
        </dgm:presLayoutVars>
      </dgm:prSet>
      <dgm:spPr/>
    </dgm:pt>
    <dgm:pt modelId="{DC364AAE-FAC9-4035-901F-D903CB58A79C}" type="pres">
      <dgm:prSet presAssocID="{3B29DA2D-3461-4583-81E0-F7EC1F7F5677}" presName="sibTrans" presStyleLbl="sibTrans2D1" presStyleIdx="1" presStyleCnt="2"/>
      <dgm:spPr/>
    </dgm:pt>
    <dgm:pt modelId="{290884D6-726E-48B9-B38E-5475E8F74D5B}" type="pres">
      <dgm:prSet presAssocID="{3B29DA2D-3461-4583-81E0-F7EC1F7F5677}" presName="connTx" presStyleLbl="sibTrans2D1" presStyleIdx="1" presStyleCnt="2"/>
      <dgm:spPr/>
    </dgm:pt>
    <dgm:pt modelId="{8CEA6233-A0DD-4C34-A397-0B0D09F45295}" type="pres">
      <dgm:prSet presAssocID="{1072BAB6-64A9-406D-9D97-859EC07C2619}" presName="composite" presStyleCnt="0"/>
      <dgm:spPr/>
    </dgm:pt>
    <dgm:pt modelId="{DD09E242-884B-49BC-8074-36362CA2C22A}" type="pres">
      <dgm:prSet presAssocID="{1072BAB6-64A9-406D-9D97-859EC07C2619}" presName="parTx" presStyleLbl="node1" presStyleIdx="1" presStyleCnt="3">
        <dgm:presLayoutVars>
          <dgm:chMax val="0"/>
          <dgm:chPref val="0"/>
          <dgm:bulletEnabled val="1"/>
        </dgm:presLayoutVars>
      </dgm:prSet>
      <dgm:spPr/>
    </dgm:pt>
    <dgm:pt modelId="{A130070C-6963-483B-AEC0-F409622C83F4}" type="pres">
      <dgm:prSet presAssocID="{1072BAB6-64A9-406D-9D97-859EC07C2619}" presName="parSh" presStyleLbl="node1" presStyleIdx="2" presStyleCnt="3"/>
      <dgm:spPr/>
    </dgm:pt>
    <dgm:pt modelId="{FFEFDAB9-B0F8-4602-B7A8-470864C61900}" type="pres">
      <dgm:prSet presAssocID="{1072BAB6-64A9-406D-9D97-859EC07C2619}" presName="desTx" presStyleLbl="fgAcc1" presStyleIdx="2" presStyleCnt="3" custScaleX="135317">
        <dgm:presLayoutVars>
          <dgm:bulletEnabled val="1"/>
        </dgm:presLayoutVars>
      </dgm:prSet>
      <dgm:spPr/>
    </dgm:pt>
  </dgm:ptLst>
  <dgm:cxnLst>
    <dgm:cxn modelId="{9EDF8104-4D45-4A82-A29E-3CE8844D43BE}" type="presOf" srcId="{E6D4F945-955D-47CF-9E64-9FBD854738BD}" destId="{FAD25F02-E7C0-4686-97D3-3BC3FD901229}" srcOrd="1" destOrd="0" presId="urn:microsoft.com/office/officeart/2005/8/layout/process3"/>
    <dgm:cxn modelId="{B8103E0F-8199-4F9B-B509-FF7C7F61099A}" type="presOf" srcId="{E6D4F945-955D-47CF-9E64-9FBD854738BD}" destId="{B0F4B87D-BA52-43D4-9CD5-C3480BCAB28E}" srcOrd="0" destOrd="0" presId="urn:microsoft.com/office/officeart/2005/8/layout/process3"/>
    <dgm:cxn modelId="{37101121-CCC1-46AD-98F2-321B1905948F}" type="presOf" srcId="{5C6A5E52-BBD4-4FF0-B595-04D2C5093B1E}" destId="{1F5FF244-89A6-4A14-A325-A1BE49D1A511}" srcOrd="1" destOrd="0" presId="urn:microsoft.com/office/officeart/2005/8/layout/process3"/>
    <dgm:cxn modelId="{9A82CB37-5A0C-4AE8-B488-4557E05917A8}" srcId="{E6D4F945-955D-47CF-9E64-9FBD854738BD}" destId="{7C17C396-9208-4E33-9712-482E384E6910}" srcOrd="0" destOrd="0" parTransId="{8CB6AD22-EEED-48E5-9D10-81FAA1D949C3}" sibTransId="{0FE55EB9-2F7B-45EE-83DC-D882A44F51E1}"/>
    <dgm:cxn modelId="{1203AA6A-786B-4517-8691-822D57A85A3B}" srcId="{80B27C50-9502-45C2-8D43-1BDA9ED7D077}" destId="{5C6A5E52-BBD4-4FF0-B595-04D2C5093B1E}" srcOrd="1" destOrd="0" parTransId="{37989A6A-B1F8-4DB1-B8BF-109B85BFB3BC}" sibTransId="{3B29DA2D-3461-4583-81E0-F7EC1F7F5677}"/>
    <dgm:cxn modelId="{1BC0076F-4CF0-4BB1-83DB-EAFD19A2BF75}" type="presOf" srcId="{80B27C50-9502-45C2-8D43-1BDA9ED7D077}" destId="{6111710C-23AB-43F9-8F70-F6E8D5F3692B}" srcOrd="0" destOrd="0" presId="urn:microsoft.com/office/officeart/2005/8/layout/process3"/>
    <dgm:cxn modelId="{A15DFA77-3F85-4BB5-88DD-BA4F606C08C3}" srcId="{80B27C50-9502-45C2-8D43-1BDA9ED7D077}" destId="{E6D4F945-955D-47CF-9E64-9FBD854738BD}" srcOrd="0" destOrd="0" parTransId="{4228C8BD-3E0F-4228-AB93-C4165F77D3CB}" sibTransId="{B8B18BB5-29DF-4D2D-B74D-083B2059361A}"/>
    <dgm:cxn modelId="{F985AE78-549F-442C-817D-D028860FC22D}" type="presOf" srcId="{3B29DA2D-3461-4583-81E0-F7EC1F7F5677}" destId="{DC364AAE-FAC9-4035-901F-D903CB58A79C}" srcOrd="0" destOrd="0" presId="urn:microsoft.com/office/officeart/2005/8/layout/process3"/>
    <dgm:cxn modelId="{938F998D-2EA8-4473-B5AE-EDD1FF3DB733}" srcId="{5C6A5E52-BBD4-4FF0-B595-04D2C5093B1E}" destId="{C254E07B-3E57-4395-9920-F4B435D4DA0E}" srcOrd="0" destOrd="0" parTransId="{14FCF734-C626-4727-9E7D-A0CFF1523470}" sibTransId="{856310DF-6809-4C6A-A179-9870ED270FF6}"/>
    <dgm:cxn modelId="{D9BD0097-14EB-4E6E-9D91-44BE403A9A6D}" type="presOf" srcId="{1072BAB6-64A9-406D-9D97-859EC07C2619}" destId="{DD09E242-884B-49BC-8074-36362CA2C22A}" srcOrd="0" destOrd="0" presId="urn:microsoft.com/office/officeart/2005/8/layout/process3"/>
    <dgm:cxn modelId="{43B202B7-5A1F-45E6-8F52-811092494E9A}" srcId="{80B27C50-9502-45C2-8D43-1BDA9ED7D077}" destId="{1072BAB6-64A9-406D-9D97-859EC07C2619}" srcOrd="2" destOrd="0" parTransId="{2D065F4F-0319-41C5-B3D9-1795D07B7234}" sibTransId="{F196EDDF-3FE8-4C55-9F62-39A0A311E7A5}"/>
    <dgm:cxn modelId="{7DBBCCB9-0C31-4845-92C9-40BBE74DDD6A}" type="presOf" srcId="{B8B18BB5-29DF-4D2D-B74D-083B2059361A}" destId="{2FB7DC75-1CDE-4579-8C86-CEA25C324D5C}" srcOrd="1" destOrd="0" presId="urn:microsoft.com/office/officeart/2005/8/layout/process3"/>
    <dgm:cxn modelId="{AD257DBE-7526-443D-8DF9-7002864C3660}" type="presOf" srcId="{C254E07B-3E57-4395-9920-F4B435D4DA0E}" destId="{A0C8F19D-B87F-4998-BC00-24F49451F0DE}" srcOrd="0" destOrd="0" presId="urn:microsoft.com/office/officeart/2005/8/layout/process3"/>
    <dgm:cxn modelId="{B9DFE1C1-24A1-4FAA-80A3-E6D06CD698D3}" type="presOf" srcId="{B8B18BB5-29DF-4D2D-B74D-083B2059361A}" destId="{B3ED9ED4-3BCC-488C-BC84-06B3DEA06833}" srcOrd="0" destOrd="0" presId="urn:microsoft.com/office/officeart/2005/8/layout/process3"/>
    <dgm:cxn modelId="{D26AE9C4-CE4B-4F3F-8CDD-CF0C8C17D71D}" type="presOf" srcId="{9CA441CB-D1EC-4697-AB42-105F515CCD97}" destId="{FFEFDAB9-B0F8-4602-B7A8-470864C61900}" srcOrd="0" destOrd="0" presId="urn:microsoft.com/office/officeart/2005/8/layout/process3"/>
    <dgm:cxn modelId="{C471FAD6-9549-4694-A36F-25F972AD74E9}" type="presOf" srcId="{7C17C396-9208-4E33-9712-482E384E6910}" destId="{40315CCC-917E-447D-9147-DDD7FECACF84}" srcOrd="0" destOrd="0" presId="urn:microsoft.com/office/officeart/2005/8/layout/process3"/>
    <dgm:cxn modelId="{C4769EDD-ACFE-40FF-A4C9-D321095FD085}" srcId="{1072BAB6-64A9-406D-9D97-859EC07C2619}" destId="{9CA441CB-D1EC-4697-AB42-105F515CCD97}" srcOrd="0" destOrd="0" parTransId="{3D58E16B-1B1C-4AAF-B06F-4106C3218DAB}" sibTransId="{F9F0476A-7F38-441C-B032-E5CADCEA4A28}"/>
    <dgm:cxn modelId="{EC2537E7-4B83-4A12-BEEA-1BBB273D0AC9}" type="presOf" srcId="{1072BAB6-64A9-406D-9D97-859EC07C2619}" destId="{A130070C-6963-483B-AEC0-F409622C83F4}" srcOrd="1" destOrd="0" presId="urn:microsoft.com/office/officeart/2005/8/layout/process3"/>
    <dgm:cxn modelId="{3161A6E7-EF1E-41B1-8C7B-213B639ABED5}" type="presOf" srcId="{5C6A5E52-BBD4-4FF0-B595-04D2C5093B1E}" destId="{8757C252-915F-48A5-ADFA-FBFE503D288C}" srcOrd="0" destOrd="0" presId="urn:microsoft.com/office/officeart/2005/8/layout/process3"/>
    <dgm:cxn modelId="{D00F51EC-FED7-4838-B591-4973F6DC2BDF}" type="presOf" srcId="{3B29DA2D-3461-4583-81E0-F7EC1F7F5677}" destId="{290884D6-726E-48B9-B38E-5475E8F74D5B}" srcOrd="1" destOrd="0" presId="urn:microsoft.com/office/officeart/2005/8/layout/process3"/>
    <dgm:cxn modelId="{5534CE73-BC28-4DC1-B939-3D805BBC8008}" type="presParOf" srcId="{6111710C-23AB-43F9-8F70-F6E8D5F3692B}" destId="{927C74BE-66E6-404D-82CC-5FC738EE89EF}" srcOrd="0" destOrd="0" presId="urn:microsoft.com/office/officeart/2005/8/layout/process3"/>
    <dgm:cxn modelId="{313E3835-1156-4948-9671-611B655D1947}" type="presParOf" srcId="{927C74BE-66E6-404D-82CC-5FC738EE89EF}" destId="{B0F4B87D-BA52-43D4-9CD5-C3480BCAB28E}" srcOrd="0" destOrd="0" presId="urn:microsoft.com/office/officeart/2005/8/layout/process3"/>
    <dgm:cxn modelId="{1A39DA88-1AF7-4AAA-A6BE-2F9EB9C851A1}" type="presParOf" srcId="{927C74BE-66E6-404D-82CC-5FC738EE89EF}" destId="{FAD25F02-E7C0-4686-97D3-3BC3FD901229}" srcOrd="1" destOrd="0" presId="urn:microsoft.com/office/officeart/2005/8/layout/process3"/>
    <dgm:cxn modelId="{20394C26-2101-49EA-AAEE-33E23D900700}" type="presParOf" srcId="{927C74BE-66E6-404D-82CC-5FC738EE89EF}" destId="{40315CCC-917E-447D-9147-DDD7FECACF84}" srcOrd="2" destOrd="0" presId="urn:microsoft.com/office/officeart/2005/8/layout/process3"/>
    <dgm:cxn modelId="{90C1D478-84A6-4CF4-85F9-01DC4E3C46BE}" type="presParOf" srcId="{6111710C-23AB-43F9-8F70-F6E8D5F3692B}" destId="{B3ED9ED4-3BCC-488C-BC84-06B3DEA06833}" srcOrd="1" destOrd="0" presId="urn:microsoft.com/office/officeart/2005/8/layout/process3"/>
    <dgm:cxn modelId="{D95BDA26-6E32-4B42-BCD7-1E8A21500243}" type="presParOf" srcId="{B3ED9ED4-3BCC-488C-BC84-06B3DEA06833}" destId="{2FB7DC75-1CDE-4579-8C86-CEA25C324D5C}" srcOrd="0" destOrd="0" presId="urn:microsoft.com/office/officeart/2005/8/layout/process3"/>
    <dgm:cxn modelId="{EFC0E717-9E33-4B22-BBFC-50B836DB373F}" type="presParOf" srcId="{6111710C-23AB-43F9-8F70-F6E8D5F3692B}" destId="{4E9E9534-7FB9-41FF-BA46-E1F48D772676}" srcOrd="2" destOrd="0" presId="urn:microsoft.com/office/officeart/2005/8/layout/process3"/>
    <dgm:cxn modelId="{C00E3073-AB7E-4E1F-A5A6-C7275713AC40}" type="presParOf" srcId="{4E9E9534-7FB9-41FF-BA46-E1F48D772676}" destId="{8757C252-915F-48A5-ADFA-FBFE503D288C}" srcOrd="0" destOrd="0" presId="urn:microsoft.com/office/officeart/2005/8/layout/process3"/>
    <dgm:cxn modelId="{45F63298-A506-4A36-8722-1ECD9149DE62}" type="presParOf" srcId="{4E9E9534-7FB9-41FF-BA46-E1F48D772676}" destId="{1F5FF244-89A6-4A14-A325-A1BE49D1A511}" srcOrd="1" destOrd="0" presId="urn:microsoft.com/office/officeart/2005/8/layout/process3"/>
    <dgm:cxn modelId="{033AD86F-A43D-4BEF-9F6B-0912B21A4FAE}" type="presParOf" srcId="{4E9E9534-7FB9-41FF-BA46-E1F48D772676}" destId="{A0C8F19D-B87F-4998-BC00-24F49451F0DE}" srcOrd="2" destOrd="0" presId="urn:microsoft.com/office/officeart/2005/8/layout/process3"/>
    <dgm:cxn modelId="{7209E101-3B68-4DC1-B3CA-89F0B94FB967}" type="presParOf" srcId="{6111710C-23AB-43F9-8F70-F6E8D5F3692B}" destId="{DC364AAE-FAC9-4035-901F-D903CB58A79C}" srcOrd="3" destOrd="0" presId="urn:microsoft.com/office/officeart/2005/8/layout/process3"/>
    <dgm:cxn modelId="{56024C04-FF7A-4B48-BAC6-BC7A739E3E34}" type="presParOf" srcId="{DC364AAE-FAC9-4035-901F-D903CB58A79C}" destId="{290884D6-726E-48B9-B38E-5475E8F74D5B}" srcOrd="0" destOrd="0" presId="urn:microsoft.com/office/officeart/2005/8/layout/process3"/>
    <dgm:cxn modelId="{E8903CDB-BE7E-41BD-BBA5-D0E7A570F5B8}" type="presParOf" srcId="{6111710C-23AB-43F9-8F70-F6E8D5F3692B}" destId="{8CEA6233-A0DD-4C34-A397-0B0D09F45295}" srcOrd="4" destOrd="0" presId="urn:microsoft.com/office/officeart/2005/8/layout/process3"/>
    <dgm:cxn modelId="{B42B693E-B9CC-4A4D-92DC-C52B107637A8}" type="presParOf" srcId="{8CEA6233-A0DD-4C34-A397-0B0D09F45295}" destId="{DD09E242-884B-49BC-8074-36362CA2C22A}" srcOrd="0" destOrd="0" presId="urn:microsoft.com/office/officeart/2005/8/layout/process3"/>
    <dgm:cxn modelId="{31ECEA44-4A78-4974-B876-8F90CADA0D4C}" type="presParOf" srcId="{8CEA6233-A0DD-4C34-A397-0B0D09F45295}" destId="{A130070C-6963-483B-AEC0-F409622C83F4}" srcOrd="1" destOrd="0" presId="urn:microsoft.com/office/officeart/2005/8/layout/process3"/>
    <dgm:cxn modelId="{F95ACD4E-E027-4AA4-ABFA-5ABD9EC6617C}" type="presParOf" srcId="{8CEA6233-A0DD-4C34-A397-0B0D09F45295}" destId="{FFEFDAB9-B0F8-4602-B7A8-470864C61900}" srcOrd="2" destOrd="0" presId="urn:microsoft.com/office/officeart/2005/8/layout/process3"/>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C1815280-9024-4472-A4D2-BEA2675A7C6F}" type="doc">
      <dgm:prSet loTypeId="urn:microsoft.com/office/officeart/2005/8/layout/vList5" loCatId="list" qsTypeId="urn:microsoft.com/office/officeart/2005/8/quickstyle/simple1" qsCatId="simple" csTypeId="urn:microsoft.com/office/officeart/2005/8/colors/colorful1" csCatId="colorful" phldr="1"/>
      <dgm:spPr/>
      <dgm:t>
        <a:bodyPr/>
        <a:lstStyle/>
        <a:p>
          <a:endParaRPr lang="fr-BE"/>
        </a:p>
      </dgm:t>
    </dgm:pt>
    <dgm:pt modelId="{BFE34CF1-F497-4C92-B5D7-B6B659B6C996}">
      <dgm:prSet phldrT="[Texte]" custT="1"/>
      <dgm:spPr/>
      <dgm:t>
        <a:bodyPr/>
        <a:lstStyle/>
        <a:p>
          <a:r>
            <a:rPr lang="fr-BE" sz="1200">
              <a:latin typeface="Times New Roman" panose="02020603050405020304" pitchFamily="18" charset="0"/>
              <a:cs typeface="Times New Roman" panose="02020603050405020304" pitchFamily="18" charset="0"/>
            </a:rPr>
            <a:t>Contenu local</a:t>
          </a:r>
        </a:p>
      </dgm:t>
    </dgm:pt>
    <dgm:pt modelId="{3BBFE43B-8F49-4717-9A50-4B2E911424CB}" type="parTrans" cxnId="{62C6772E-3781-4F68-820E-5E28084DBFEC}">
      <dgm:prSet/>
      <dgm:spPr/>
      <dgm:t>
        <a:bodyPr/>
        <a:lstStyle/>
        <a:p>
          <a:endParaRPr lang="fr-BE" sz="1200">
            <a:latin typeface="Times New Roman" panose="02020603050405020304" pitchFamily="18" charset="0"/>
            <a:cs typeface="Times New Roman" panose="02020603050405020304" pitchFamily="18" charset="0"/>
          </a:endParaRPr>
        </a:p>
      </dgm:t>
    </dgm:pt>
    <dgm:pt modelId="{8D3773C7-F55B-425B-B1E1-6537FFA22EC7}" type="sibTrans" cxnId="{62C6772E-3781-4F68-820E-5E28084DBFEC}">
      <dgm:prSet custT="1"/>
      <dgm:spPr/>
      <dgm:t>
        <a:bodyPr/>
        <a:lstStyle/>
        <a:p>
          <a:endParaRPr lang="fr-BE" sz="1200">
            <a:latin typeface="Times New Roman" panose="02020603050405020304" pitchFamily="18" charset="0"/>
            <a:cs typeface="Times New Roman" panose="02020603050405020304" pitchFamily="18" charset="0"/>
          </a:endParaRPr>
        </a:p>
      </dgm:t>
    </dgm:pt>
    <dgm:pt modelId="{FDA992A6-8A11-429A-975C-00504AFDD894}">
      <dgm:prSet phldrT="[Texte]" custT="1"/>
      <dgm:spPr/>
      <dgm:t>
        <a:bodyPr/>
        <a:lstStyle/>
        <a:p>
          <a:pPr algn="l"/>
          <a:r>
            <a:rPr lang="fr-BE" sz="1200">
              <a:latin typeface="Times New Roman" panose="02020603050405020304" pitchFamily="18" charset="0"/>
              <a:cs typeface="Times New Roman" panose="02020603050405020304" pitchFamily="18" charset="0"/>
            </a:rPr>
            <a:t>Encourager les entreprises à recourir à des ressources locales ou créer des emplois locaux</a:t>
          </a:r>
        </a:p>
      </dgm:t>
    </dgm:pt>
    <dgm:pt modelId="{CE0E264F-8C7C-4047-9319-61CB761AE241}" type="parTrans" cxnId="{039C1850-D985-4A94-B7BC-0501FFB54452}">
      <dgm:prSet/>
      <dgm:spPr/>
      <dgm:t>
        <a:bodyPr/>
        <a:lstStyle/>
        <a:p>
          <a:endParaRPr lang="fr-BE" sz="1200">
            <a:latin typeface="Times New Roman" panose="02020603050405020304" pitchFamily="18" charset="0"/>
            <a:cs typeface="Times New Roman" panose="02020603050405020304" pitchFamily="18" charset="0"/>
          </a:endParaRPr>
        </a:p>
      </dgm:t>
    </dgm:pt>
    <dgm:pt modelId="{A46444D1-C685-4956-9206-2464116B8F3E}" type="sibTrans" cxnId="{039C1850-D985-4A94-B7BC-0501FFB54452}">
      <dgm:prSet/>
      <dgm:spPr/>
      <dgm:t>
        <a:bodyPr/>
        <a:lstStyle/>
        <a:p>
          <a:endParaRPr lang="fr-BE" sz="1200">
            <a:latin typeface="Times New Roman" panose="02020603050405020304" pitchFamily="18" charset="0"/>
            <a:cs typeface="Times New Roman" panose="02020603050405020304" pitchFamily="18" charset="0"/>
          </a:endParaRPr>
        </a:p>
      </dgm:t>
    </dgm:pt>
    <dgm:pt modelId="{DE61C357-D510-4E00-959C-697CE0D8FB79}">
      <dgm:prSet custT="1"/>
      <dgm:spPr/>
      <dgm:t>
        <a:bodyPr/>
        <a:lstStyle/>
        <a:p>
          <a:r>
            <a:rPr lang="fr-BE" sz="1200">
              <a:latin typeface="Times New Roman" panose="02020603050405020304" pitchFamily="18" charset="0"/>
              <a:cs typeface="Times New Roman" panose="02020603050405020304" pitchFamily="18" charset="0"/>
            </a:rPr>
            <a:t>Investissement stratégique</a:t>
          </a:r>
        </a:p>
      </dgm:t>
    </dgm:pt>
    <dgm:pt modelId="{897F7F35-F74E-4DCF-AFBC-2F5C5305EBB0}" type="parTrans" cxnId="{C0413916-C4B5-4DFC-8A7E-4C7DC37678B9}">
      <dgm:prSet/>
      <dgm:spPr/>
      <dgm:t>
        <a:bodyPr/>
        <a:lstStyle/>
        <a:p>
          <a:endParaRPr lang="fr-BE" sz="1200">
            <a:latin typeface="Times New Roman" panose="02020603050405020304" pitchFamily="18" charset="0"/>
            <a:cs typeface="Times New Roman" panose="02020603050405020304" pitchFamily="18" charset="0"/>
          </a:endParaRPr>
        </a:p>
      </dgm:t>
    </dgm:pt>
    <dgm:pt modelId="{B6291910-D749-49E4-A981-E2618BD1E456}" type="sibTrans" cxnId="{C0413916-C4B5-4DFC-8A7E-4C7DC37678B9}">
      <dgm:prSet/>
      <dgm:spPr/>
      <dgm:t>
        <a:bodyPr/>
        <a:lstStyle/>
        <a:p>
          <a:endParaRPr lang="fr-BE" sz="1200">
            <a:latin typeface="Times New Roman" panose="02020603050405020304" pitchFamily="18" charset="0"/>
            <a:cs typeface="Times New Roman" panose="02020603050405020304" pitchFamily="18" charset="0"/>
          </a:endParaRPr>
        </a:p>
      </dgm:t>
    </dgm:pt>
    <dgm:pt modelId="{BF199190-0BE0-4660-890E-5E3AA5E24470}">
      <dgm:prSet phldrT="[Texte]" custT="1"/>
      <dgm:spPr/>
      <dgm:t>
        <a:bodyPr/>
        <a:lstStyle/>
        <a:p>
          <a:r>
            <a:rPr lang="fr-BE" sz="1200">
              <a:latin typeface="Times New Roman" panose="02020603050405020304" pitchFamily="18" charset="0"/>
              <a:cs typeface="Times New Roman" panose="02020603050405020304" pitchFamily="18" charset="0"/>
            </a:rPr>
            <a:t>Recherche et développement</a:t>
          </a:r>
        </a:p>
      </dgm:t>
    </dgm:pt>
    <dgm:pt modelId="{68F23D15-1476-4877-994E-E9E0B1BF703E}" type="sibTrans" cxnId="{6C057954-CCCF-4EEC-BBF4-05F0375BB517}">
      <dgm:prSet custT="1"/>
      <dgm:spPr/>
      <dgm:t>
        <a:bodyPr/>
        <a:lstStyle/>
        <a:p>
          <a:endParaRPr lang="fr-BE" sz="1200">
            <a:latin typeface="Times New Roman" panose="02020603050405020304" pitchFamily="18" charset="0"/>
            <a:cs typeface="Times New Roman" panose="02020603050405020304" pitchFamily="18" charset="0"/>
          </a:endParaRPr>
        </a:p>
      </dgm:t>
    </dgm:pt>
    <dgm:pt modelId="{C5431DC8-FFF5-4A86-9E6C-0BAE302C2712}" type="parTrans" cxnId="{6C057954-CCCF-4EEC-BBF4-05F0375BB517}">
      <dgm:prSet/>
      <dgm:spPr/>
      <dgm:t>
        <a:bodyPr/>
        <a:lstStyle/>
        <a:p>
          <a:endParaRPr lang="fr-BE" sz="1200">
            <a:latin typeface="Times New Roman" panose="02020603050405020304" pitchFamily="18" charset="0"/>
            <a:cs typeface="Times New Roman" panose="02020603050405020304" pitchFamily="18" charset="0"/>
          </a:endParaRPr>
        </a:p>
      </dgm:t>
    </dgm:pt>
    <dgm:pt modelId="{1A6EC41F-B2E1-4B63-9244-C917AAFC2677}">
      <dgm:prSet phldrT="[Texte]" custT="1"/>
      <dgm:spPr/>
      <dgm:t>
        <a:bodyPr/>
        <a:lstStyle/>
        <a:p>
          <a:r>
            <a:rPr lang="fr-BE" sz="1200">
              <a:latin typeface="Times New Roman" panose="02020603050405020304" pitchFamily="18" charset="0"/>
              <a:cs typeface="Times New Roman" panose="02020603050405020304" pitchFamily="18" charset="0"/>
            </a:rPr>
            <a:t>Innovation</a:t>
          </a:r>
        </a:p>
      </dgm:t>
    </dgm:pt>
    <dgm:pt modelId="{E33A09FE-0952-415F-BE31-375323ECC536}" type="sibTrans" cxnId="{6360B567-D870-43F7-A0D1-8797AA9C61BC}">
      <dgm:prSet custT="1"/>
      <dgm:spPr/>
      <dgm:t>
        <a:bodyPr/>
        <a:lstStyle/>
        <a:p>
          <a:endParaRPr lang="fr-BE" sz="1200">
            <a:latin typeface="Times New Roman" panose="02020603050405020304" pitchFamily="18" charset="0"/>
            <a:cs typeface="Times New Roman" panose="02020603050405020304" pitchFamily="18" charset="0"/>
          </a:endParaRPr>
        </a:p>
      </dgm:t>
    </dgm:pt>
    <dgm:pt modelId="{7F791195-B6A8-4983-8BC0-8633FABB4761}" type="parTrans" cxnId="{6360B567-D870-43F7-A0D1-8797AA9C61BC}">
      <dgm:prSet/>
      <dgm:spPr/>
      <dgm:t>
        <a:bodyPr/>
        <a:lstStyle/>
        <a:p>
          <a:endParaRPr lang="fr-BE" sz="1200">
            <a:latin typeface="Times New Roman" panose="02020603050405020304" pitchFamily="18" charset="0"/>
            <a:cs typeface="Times New Roman" panose="02020603050405020304" pitchFamily="18" charset="0"/>
          </a:endParaRPr>
        </a:p>
      </dgm:t>
    </dgm:pt>
    <dgm:pt modelId="{59323FF5-455F-419D-8769-B7BE360364A1}">
      <dgm:prSet custT="1"/>
      <dgm:spPr/>
      <dgm:t>
        <a:bodyPr/>
        <a:lstStyle/>
        <a:p>
          <a:pPr algn="just"/>
          <a:r>
            <a:rPr lang="fr-BE" sz="1200">
              <a:latin typeface="Times New Roman" panose="02020603050405020304" pitchFamily="18" charset="0"/>
              <a:cs typeface="Times New Roman" panose="02020603050405020304" pitchFamily="18" charset="0"/>
            </a:rPr>
            <a:t>Créer des nouvelles applications dans les secteurs technologiques</a:t>
          </a:r>
        </a:p>
      </dgm:t>
    </dgm:pt>
    <dgm:pt modelId="{7BA05BB6-7C51-46E2-9DAA-A98B176A8A63}" type="parTrans" cxnId="{55E899F2-0C6C-4821-B09C-91CFD2456B57}">
      <dgm:prSet/>
      <dgm:spPr/>
      <dgm:t>
        <a:bodyPr/>
        <a:lstStyle/>
        <a:p>
          <a:endParaRPr lang="fr-BE" sz="1200">
            <a:latin typeface="Times New Roman" panose="02020603050405020304" pitchFamily="18" charset="0"/>
            <a:cs typeface="Times New Roman" panose="02020603050405020304" pitchFamily="18" charset="0"/>
          </a:endParaRPr>
        </a:p>
      </dgm:t>
    </dgm:pt>
    <dgm:pt modelId="{037BE10B-30DB-4D45-9F2E-639C960AF171}" type="sibTrans" cxnId="{55E899F2-0C6C-4821-B09C-91CFD2456B57}">
      <dgm:prSet/>
      <dgm:spPr/>
      <dgm:t>
        <a:bodyPr/>
        <a:lstStyle/>
        <a:p>
          <a:endParaRPr lang="fr-BE" sz="1200">
            <a:latin typeface="Times New Roman" panose="02020603050405020304" pitchFamily="18" charset="0"/>
            <a:cs typeface="Times New Roman" panose="02020603050405020304" pitchFamily="18" charset="0"/>
          </a:endParaRPr>
        </a:p>
      </dgm:t>
    </dgm:pt>
    <dgm:pt modelId="{47F3016F-A691-4BEF-8CD8-4EA66A382B2A}">
      <dgm:prSet custT="1"/>
      <dgm:spPr/>
      <dgm:t>
        <a:bodyPr/>
        <a:lstStyle/>
        <a:p>
          <a:pPr algn="just"/>
          <a:r>
            <a:rPr lang="fr-BE" sz="1200">
              <a:latin typeface="Times New Roman" panose="02020603050405020304" pitchFamily="18" charset="0"/>
              <a:cs typeface="Times New Roman" panose="02020603050405020304" pitchFamily="18" charset="0"/>
            </a:rPr>
            <a:t>Encourager les universités et les entreprises à attirer des chercheurs et développer la recherche  au Tchad</a:t>
          </a:r>
        </a:p>
      </dgm:t>
    </dgm:pt>
    <dgm:pt modelId="{652874DF-53A8-4A15-9313-415E560292B0}" type="parTrans" cxnId="{F37F7702-7A9E-4BBF-A117-3161C87D1233}">
      <dgm:prSet/>
      <dgm:spPr/>
      <dgm:t>
        <a:bodyPr/>
        <a:lstStyle/>
        <a:p>
          <a:endParaRPr lang="fr-BE" sz="1200">
            <a:latin typeface="Times New Roman" panose="02020603050405020304" pitchFamily="18" charset="0"/>
            <a:cs typeface="Times New Roman" panose="02020603050405020304" pitchFamily="18" charset="0"/>
          </a:endParaRPr>
        </a:p>
      </dgm:t>
    </dgm:pt>
    <dgm:pt modelId="{7CD7553B-45C7-43EF-97C4-3DD139AD3CD9}" type="sibTrans" cxnId="{F37F7702-7A9E-4BBF-A117-3161C87D1233}">
      <dgm:prSet/>
      <dgm:spPr/>
      <dgm:t>
        <a:bodyPr/>
        <a:lstStyle/>
        <a:p>
          <a:endParaRPr lang="fr-BE" sz="1200">
            <a:latin typeface="Times New Roman" panose="02020603050405020304" pitchFamily="18" charset="0"/>
            <a:cs typeface="Times New Roman" panose="02020603050405020304" pitchFamily="18" charset="0"/>
          </a:endParaRPr>
        </a:p>
      </dgm:t>
    </dgm:pt>
    <dgm:pt modelId="{5F328DF6-0C11-4779-9B99-72D9C15CFF47}">
      <dgm:prSet custT="1"/>
      <dgm:spPr/>
      <dgm:t>
        <a:bodyPr/>
        <a:lstStyle/>
        <a:p>
          <a:r>
            <a:rPr lang="fr-BE" sz="1200">
              <a:latin typeface="Times New Roman" panose="02020603050405020304" pitchFamily="18" charset="0"/>
              <a:cs typeface="Times New Roman" panose="02020603050405020304" pitchFamily="18" charset="0"/>
            </a:rPr>
            <a:t>Investissements considérés comme stratégiques par voie réglementaire. </a:t>
          </a:r>
        </a:p>
      </dgm:t>
    </dgm:pt>
    <dgm:pt modelId="{6A007F5B-1E71-418E-80E4-71CD7FBEC000}" type="parTrans" cxnId="{60C314FF-1F37-4D87-93F9-5B66731C9276}">
      <dgm:prSet/>
      <dgm:spPr/>
      <dgm:t>
        <a:bodyPr/>
        <a:lstStyle/>
        <a:p>
          <a:endParaRPr lang="fr-BE" sz="1200">
            <a:latin typeface="Times New Roman" panose="02020603050405020304" pitchFamily="18" charset="0"/>
            <a:cs typeface="Times New Roman" panose="02020603050405020304" pitchFamily="18" charset="0"/>
          </a:endParaRPr>
        </a:p>
      </dgm:t>
    </dgm:pt>
    <dgm:pt modelId="{F629BCA7-E3EB-45F6-B2A8-EC2CF5923BE1}" type="sibTrans" cxnId="{60C314FF-1F37-4D87-93F9-5B66731C9276}">
      <dgm:prSet/>
      <dgm:spPr/>
      <dgm:t>
        <a:bodyPr/>
        <a:lstStyle/>
        <a:p>
          <a:endParaRPr lang="fr-BE" sz="1200">
            <a:latin typeface="Times New Roman" panose="02020603050405020304" pitchFamily="18" charset="0"/>
            <a:cs typeface="Times New Roman" panose="02020603050405020304" pitchFamily="18" charset="0"/>
          </a:endParaRPr>
        </a:p>
      </dgm:t>
    </dgm:pt>
    <dgm:pt modelId="{6E9DE387-37B1-4952-95D6-1DFA50752C92}" type="pres">
      <dgm:prSet presAssocID="{C1815280-9024-4472-A4D2-BEA2675A7C6F}" presName="Name0" presStyleCnt="0">
        <dgm:presLayoutVars>
          <dgm:dir/>
          <dgm:animLvl val="lvl"/>
          <dgm:resizeHandles val="exact"/>
        </dgm:presLayoutVars>
      </dgm:prSet>
      <dgm:spPr/>
    </dgm:pt>
    <dgm:pt modelId="{9A1E41B3-A7CD-4AAC-9502-348E1FB387F6}" type="pres">
      <dgm:prSet presAssocID="{1A6EC41F-B2E1-4B63-9244-C917AAFC2677}" presName="linNode" presStyleCnt="0"/>
      <dgm:spPr/>
    </dgm:pt>
    <dgm:pt modelId="{7E0BA1DF-4A75-4AD3-8D4B-1BA0F8FAEA65}" type="pres">
      <dgm:prSet presAssocID="{1A6EC41F-B2E1-4B63-9244-C917AAFC2677}" presName="parentText" presStyleLbl="node1" presStyleIdx="0" presStyleCnt="4">
        <dgm:presLayoutVars>
          <dgm:chMax val="1"/>
          <dgm:bulletEnabled val="1"/>
        </dgm:presLayoutVars>
      </dgm:prSet>
      <dgm:spPr/>
    </dgm:pt>
    <dgm:pt modelId="{0D13ED62-2149-4925-B79D-550CB95A7866}" type="pres">
      <dgm:prSet presAssocID="{1A6EC41F-B2E1-4B63-9244-C917AAFC2677}" presName="descendantText" presStyleLbl="alignAccFollowNode1" presStyleIdx="0" presStyleCnt="4">
        <dgm:presLayoutVars>
          <dgm:bulletEnabled val="1"/>
        </dgm:presLayoutVars>
      </dgm:prSet>
      <dgm:spPr/>
    </dgm:pt>
    <dgm:pt modelId="{03EDD501-AD79-410B-ABF4-4F109CAECC8F}" type="pres">
      <dgm:prSet presAssocID="{E33A09FE-0952-415F-BE31-375323ECC536}" presName="sp" presStyleCnt="0"/>
      <dgm:spPr/>
    </dgm:pt>
    <dgm:pt modelId="{AC9AF043-156A-4DF7-9F42-E64D05D7D74E}" type="pres">
      <dgm:prSet presAssocID="{BF199190-0BE0-4660-890E-5E3AA5E24470}" presName="linNode" presStyleCnt="0"/>
      <dgm:spPr/>
    </dgm:pt>
    <dgm:pt modelId="{6C361455-C913-4472-BFDA-1F1C70F8209D}" type="pres">
      <dgm:prSet presAssocID="{BF199190-0BE0-4660-890E-5E3AA5E24470}" presName="parentText" presStyleLbl="node1" presStyleIdx="1" presStyleCnt="4">
        <dgm:presLayoutVars>
          <dgm:chMax val="1"/>
          <dgm:bulletEnabled val="1"/>
        </dgm:presLayoutVars>
      </dgm:prSet>
      <dgm:spPr/>
    </dgm:pt>
    <dgm:pt modelId="{39508CC3-4885-4629-B02B-8352A44F830B}" type="pres">
      <dgm:prSet presAssocID="{BF199190-0BE0-4660-890E-5E3AA5E24470}" presName="descendantText" presStyleLbl="alignAccFollowNode1" presStyleIdx="1" presStyleCnt="4">
        <dgm:presLayoutVars>
          <dgm:bulletEnabled val="1"/>
        </dgm:presLayoutVars>
      </dgm:prSet>
      <dgm:spPr/>
    </dgm:pt>
    <dgm:pt modelId="{D6CE39E1-F553-46F1-8E05-BA04B4404F74}" type="pres">
      <dgm:prSet presAssocID="{68F23D15-1476-4877-994E-E9E0B1BF703E}" presName="sp" presStyleCnt="0"/>
      <dgm:spPr/>
    </dgm:pt>
    <dgm:pt modelId="{924BD565-01BF-4B2C-80F8-67FFB3AF5961}" type="pres">
      <dgm:prSet presAssocID="{BFE34CF1-F497-4C92-B5D7-B6B659B6C996}" presName="linNode" presStyleCnt="0"/>
      <dgm:spPr/>
    </dgm:pt>
    <dgm:pt modelId="{B72F33D6-DF66-4C56-8722-7122C6BAC371}" type="pres">
      <dgm:prSet presAssocID="{BFE34CF1-F497-4C92-B5D7-B6B659B6C996}" presName="parentText" presStyleLbl="node1" presStyleIdx="2" presStyleCnt="4">
        <dgm:presLayoutVars>
          <dgm:chMax val="1"/>
          <dgm:bulletEnabled val="1"/>
        </dgm:presLayoutVars>
      </dgm:prSet>
      <dgm:spPr/>
    </dgm:pt>
    <dgm:pt modelId="{988A37D8-5C76-4FC5-8105-15A9C7F6A60D}" type="pres">
      <dgm:prSet presAssocID="{BFE34CF1-F497-4C92-B5D7-B6B659B6C996}" presName="descendantText" presStyleLbl="alignAccFollowNode1" presStyleIdx="2" presStyleCnt="4">
        <dgm:presLayoutVars>
          <dgm:bulletEnabled val="1"/>
        </dgm:presLayoutVars>
      </dgm:prSet>
      <dgm:spPr/>
    </dgm:pt>
    <dgm:pt modelId="{D6F32B29-0298-47FC-B282-7970C40BEB1E}" type="pres">
      <dgm:prSet presAssocID="{8D3773C7-F55B-425B-B1E1-6537FFA22EC7}" presName="sp" presStyleCnt="0"/>
      <dgm:spPr/>
    </dgm:pt>
    <dgm:pt modelId="{96D25EB3-C2AB-49BB-804B-69DF70CB4691}" type="pres">
      <dgm:prSet presAssocID="{DE61C357-D510-4E00-959C-697CE0D8FB79}" presName="linNode" presStyleCnt="0"/>
      <dgm:spPr/>
    </dgm:pt>
    <dgm:pt modelId="{25EEF575-372E-4075-B270-A6D005B66EE9}" type="pres">
      <dgm:prSet presAssocID="{DE61C357-D510-4E00-959C-697CE0D8FB79}" presName="parentText" presStyleLbl="node1" presStyleIdx="3" presStyleCnt="4">
        <dgm:presLayoutVars>
          <dgm:chMax val="1"/>
          <dgm:bulletEnabled val="1"/>
        </dgm:presLayoutVars>
      </dgm:prSet>
      <dgm:spPr/>
    </dgm:pt>
    <dgm:pt modelId="{2274BAE7-D491-4BB6-9B12-59DCA64696A7}" type="pres">
      <dgm:prSet presAssocID="{DE61C357-D510-4E00-959C-697CE0D8FB79}" presName="descendantText" presStyleLbl="alignAccFollowNode1" presStyleIdx="3" presStyleCnt="4">
        <dgm:presLayoutVars>
          <dgm:bulletEnabled val="1"/>
        </dgm:presLayoutVars>
      </dgm:prSet>
      <dgm:spPr/>
    </dgm:pt>
  </dgm:ptLst>
  <dgm:cxnLst>
    <dgm:cxn modelId="{F37F7702-7A9E-4BBF-A117-3161C87D1233}" srcId="{BF199190-0BE0-4660-890E-5E3AA5E24470}" destId="{47F3016F-A691-4BEF-8CD8-4EA66A382B2A}" srcOrd="0" destOrd="0" parTransId="{652874DF-53A8-4A15-9313-415E560292B0}" sibTransId="{7CD7553B-45C7-43EF-97C4-3DD139AD3CD9}"/>
    <dgm:cxn modelId="{C0413916-C4B5-4DFC-8A7E-4C7DC37678B9}" srcId="{C1815280-9024-4472-A4D2-BEA2675A7C6F}" destId="{DE61C357-D510-4E00-959C-697CE0D8FB79}" srcOrd="3" destOrd="0" parTransId="{897F7F35-F74E-4DCF-AFBC-2F5C5305EBB0}" sibTransId="{B6291910-D749-49E4-A981-E2618BD1E456}"/>
    <dgm:cxn modelId="{62C6772E-3781-4F68-820E-5E28084DBFEC}" srcId="{C1815280-9024-4472-A4D2-BEA2675A7C6F}" destId="{BFE34CF1-F497-4C92-B5D7-B6B659B6C996}" srcOrd="2" destOrd="0" parTransId="{3BBFE43B-8F49-4717-9A50-4B2E911424CB}" sibTransId="{8D3773C7-F55B-425B-B1E1-6537FFA22EC7}"/>
    <dgm:cxn modelId="{E4C9193A-5BA1-4B82-BD9C-CDB1B3968765}" type="presOf" srcId="{FDA992A6-8A11-429A-975C-00504AFDD894}" destId="{988A37D8-5C76-4FC5-8105-15A9C7F6A60D}" srcOrd="0" destOrd="0" presId="urn:microsoft.com/office/officeart/2005/8/layout/vList5"/>
    <dgm:cxn modelId="{039C1850-D985-4A94-B7BC-0501FFB54452}" srcId="{BFE34CF1-F497-4C92-B5D7-B6B659B6C996}" destId="{FDA992A6-8A11-429A-975C-00504AFDD894}" srcOrd="0" destOrd="0" parTransId="{CE0E264F-8C7C-4047-9319-61CB761AE241}" sibTransId="{A46444D1-C685-4956-9206-2464116B8F3E}"/>
    <dgm:cxn modelId="{6C057954-CCCF-4EEC-BBF4-05F0375BB517}" srcId="{C1815280-9024-4472-A4D2-BEA2675A7C6F}" destId="{BF199190-0BE0-4660-890E-5E3AA5E24470}" srcOrd="1" destOrd="0" parTransId="{C5431DC8-FFF5-4A86-9E6C-0BAE302C2712}" sibTransId="{68F23D15-1476-4877-994E-E9E0B1BF703E}"/>
    <dgm:cxn modelId="{6360B567-D870-43F7-A0D1-8797AA9C61BC}" srcId="{C1815280-9024-4472-A4D2-BEA2675A7C6F}" destId="{1A6EC41F-B2E1-4B63-9244-C917AAFC2677}" srcOrd="0" destOrd="0" parTransId="{7F791195-B6A8-4983-8BC0-8633FABB4761}" sibTransId="{E33A09FE-0952-415F-BE31-375323ECC536}"/>
    <dgm:cxn modelId="{99B5B46E-590F-4C65-9493-DC3241E744E6}" type="presOf" srcId="{BFE34CF1-F497-4C92-B5D7-B6B659B6C996}" destId="{B72F33D6-DF66-4C56-8722-7122C6BAC371}" srcOrd="0" destOrd="0" presId="urn:microsoft.com/office/officeart/2005/8/layout/vList5"/>
    <dgm:cxn modelId="{03DA889B-5709-441E-9F15-8D1B6976EC47}" type="presOf" srcId="{5F328DF6-0C11-4779-9B99-72D9C15CFF47}" destId="{2274BAE7-D491-4BB6-9B12-59DCA64696A7}" srcOrd="0" destOrd="0" presId="urn:microsoft.com/office/officeart/2005/8/layout/vList5"/>
    <dgm:cxn modelId="{684EEB9E-A217-4DBF-A48A-B9945032ED68}" type="presOf" srcId="{BF199190-0BE0-4660-890E-5E3AA5E24470}" destId="{6C361455-C913-4472-BFDA-1F1C70F8209D}" srcOrd="0" destOrd="0" presId="urn:microsoft.com/office/officeart/2005/8/layout/vList5"/>
    <dgm:cxn modelId="{F8562EA5-9BEB-4C1E-A8C9-D8C0C9A26824}" type="presOf" srcId="{47F3016F-A691-4BEF-8CD8-4EA66A382B2A}" destId="{39508CC3-4885-4629-B02B-8352A44F830B}" srcOrd="0" destOrd="0" presId="urn:microsoft.com/office/officeart/2005/8/layout/vList5"/>
    <dgm:cxn modelId="{A4CC69C7-1922-4BC2-9F22-786D884A8AE2}" type="presOf" srcId="{1A6EC41F-B2E1-4B63-9244-C917AAFC2677}" destId="{7E0BA1DF-4A75-4AD3-8D4B-1BA0F8FAEA65}" srcOrd="0" destOrd="0" presId="urn:microsoft.com/office/officeart/2005/8/layout/vList5"/>
    <dgm:cxn modelId="{3C2EFBD8-A185-489D-83E9-C49E90BCD8FD}" type="presOf" srcId="{59323FF5-455F-419D-8769-B7BE360364A1}" destId="{0D13ED62-2149-4925-B79D-550CB95A7866}" srcOrd="0" destOrd="0" presId="urn:microsoft.com/office/officeart/2005/8/layout/vList5"/>
    <dgm:cxn modelId="{ED96FEE4-1540-4BAF-ABF5-992F690A2C3D}" type="presOf" srcId="{C1815280-9024-4472-A4D2-BEA2675A7C6F}" destId="{6E9DE387-37B1-4952-95D6-1DFA50752C92}" srcOrd="0" destOrd="0" presId="urn:microsoft.com/office/officeart/2005/8/layout/vList5"/>
    <dgm:cxn modelId="{55E899F2-0C6C-4821-B09C-91CFD2456B57}" srcId="{1A6EC41F-B2E1-4B63-9244-C917AAFC2677}" destId="{59323FF5-455F-419D-8769-B7BE360364A1}" srcOrd="0" destOrd="0" parTransId="{7BA05BB6-7C51-46E2-9DAA-A98B176A8A63}" sibTransId="{037BE10B-30DB-4D45-9F2E-639C960AF171}"/>
    <dgm:cxn modelId="{55365EFB-A76F-4D72-9FE7-D8F696D8AE1A}" type="presOf" srcId="{DE61C357-D510-4E00-959C-697CE0D8FB79}" destId="{25EEF575-372E-4075-B270-A6D005B66EE9}" srcOrd="0" destOrd="0" presId="urn:microsoft.com/office/officeart/2005/8/layout/vList5"/>
    <dgm:cxn modelId="{60C314FF-1F37-4D87-93F9-5B66731C9276}" srcId="{DE61C357-D510-4E00-959C-697CE0D8FB79}" destId="{5F328DF6-0C11-4779-9B99-72D9C15CFF47}" srcOrd="0" destOrd="0" parTransId="{6A007F5B-1E71-418E-80E4-71CD7FBEC000}" sibTransId="{F629BCA7-E3EB-45F6-B2A8-EC2CF5923BE1}"/>
    <dgm:cxn modelId="{D8FF2786-F051-49C4-A3B1-E371C1C22411}" type="presParOf" srcId="{6E9DE387-37B1-4952-95D6-1DFA50752C92}" destId="{9A1E41B3-A7CD-4AAC-9502-348E1FB387F6}" srcOrd="0" destOrd="0" presId="urn:microsoft.com/office/officeart/2005/8/layout/vList5"/>
    <dgm:cxn modelId="{6461EBE9-EC36-49A2-8924-61D3F217D569}" type="presParOf" srcId="{9A1E41B3-A7CD-4AAC-9502-348E1FB387F6}" destId="{7E0BA1DF-4A75-4AD3-8D4B-1BA0F8FAEA65}" srcOrd="0" destOrd="0" presId="urn:microsoft.com/office/officeart/2005/8/layout/vList5"/>
    <dgm:cxn modelId="{70F5130E-5D64-46F8-9E5D-85642ADE56C0}" type="presParOf" srcId="{9A1E41B3-A7CD-4AAC-9502-348E1FB387F6}" destId="{0D13ED62-2149-4925-B79D-550CB95A7866}" srcOrd="1" destOrd="0" presId="urn:microsoft.com/office/officeart/2005/8/layout/vList5"/>
    <dgm:cxn modelId="{0FC3F41D-3458-43BA-BDA6-C2A52D5B7078}" type="presParOf" srcId="{6E9DE387-37B1-4952-95D6-1DFA50752C92}" destId="{03EDD501-AD79-410B-ABF4-4F109CAECC8F}" srcOrd="1" destOrd="0" presId="urn:microsoft.com/office/officeart/2005/8/layout/vList5"/>
    <dgm:cxn modelId="{A26D31EB-68D9-4923-9F36-8FA34B9530DF}" type="presParOf" srcId="{6E9DE387-37B1-4952-95D6-1DFA50752C92}" destId="{AC9AF043-156A-4DF7-9F42-E64D05D7D74E}" srcOrd="2" destOrd="0" presId="urn:microsoft.com/office/officeart/2005/8/layout/vList5"/>
    <dgm:cxn modelId="{ADE73655-7087-45EA-943C-9CCF4C0CDED1}" type="presParOf" srcId="{AC9AF043-156A-4DF7-9F42-E64D05D7D74E}" destId="{6C361455-C913-4472-BFDA-1F1C70F8209D}" srcOrd="0" destOrd="0" presId="urn:microsoft.com/office/officeart/2005/8/layout/vList5"/>
    <dgm:cxn modelId="{3C72CDDA-323A-4DBB-973C-BE8615811261}" type="presParOf" srcId="{AC9AF043-156A-4DF7-9F42-E64D05D7D74E}" destId="{39508CC3-4885-4629-B02B-8352A44F830B}" srcOrd="1" destOrd="0" presId="urn:microsoft.com/office/officeart/2005/8/layout/vList5"/>
    <dgm:cxn modelId="{76F946A0-ABEF-4A25-8E84-1580CBA7A46A}" type="presParOf" srcId="{6E9DE387-37B1-4952-95D6-1DFA50752C92}" destId="{D6CE39E1-F553-46F1-8E05-BA04B4404F74}" srcOrd="3" destOrd="0" presId="urn:microsoft.com/office/officeart/2005/8/layout/vList5"/>
    <dgm:cxn modelId="{0560D881-653B-4BC9-894D-E310259E4B65}" type="presParOf" srcId="{6E9DE387-37B1-4952-95D6-1DFA50752C92}" destId="{924BD565-01BF-4B2C-80F8-67FFB3AF5961}" srcOrd="4" destOrd="0" presId="urn:microsoft.com/office/officeart/2005/8/layout/vList5"/>
    <dgm:cxn modelId="{F6B11AD7-8001-4350-8332-1A6BE23C9569}" type="presParOf" srcId="{924BD565-01BF-4B2C-80F8-67FFB3AF5961}" destId="{B72F33D6-DF66-4C56-8722-7122C6BAC371}" srcOrd="0" destOrd="0" presId="urn:microsoft.com/office/officeart/2005/8/layout/vList5"/>
    <dgm:cxn modelId="{852C9F06-F72A-4EB9-82A7-2DCA3A23B89E}" type="presParOf" srcId="{924BD565-01BF-4B2C-80F8-67FFB3AF5961}" destId="{988A37D8-5C76-4FC5-8105-15A9C7F6A60D}" srcOrd="1" destOrd="0" presId="urn:microsoft.com/office/officeart/2005/8/layout/vList5"/>
    <dgm:cxn modelId="{1A97072A-6C9A-4A8E-8B37-04BA4C33B114}" type="presParOf" srcId="{6E9DE387-37B1-4952-95D6-1DFA50752C92}" destId="{D6F32B29-0298-47FC-B282-7970C40BEB1E}" srcOrd="5" destOrd="0" presId="urn:microsoft.com/office/officeart/2005/8/layout/vList5"/>
    <dgm:cxn modelId="{49A3E595-5A45-492B-B4A1-F82732D1623D}" type="presParOf" srcId="{6E9DE387-37B1-4952-95D6-1DFA50752C92}" destId="{96D25EB3-C2AB-49BB-804B-69DF70CB4691}" srcOrd="6" destOrd="0" presId="urn:microsoft.com/office/officeart/2005/8/layout/vList5"/>
    <dgm:cxn modelId="{8A06C089-177F-4444-8FA2-C1C9170D261A}" type="presParOf" srcId="{96D25EB3-C2AB-49BB-804B-69DF70CB4691}" destId="{25EEF575-372E-4075-B270-A6D005B66EE9}" srcOrd="0" destOrd="0" presId="urn:microsoft.com/office/officeart/2005/8/layout/vList5"/>
    <dgm:cxn modelId="{2D567953-02FF-48C6-A768-5165D77D5B56}" type="presParOf" srcId="{96D25EB3-C2AB-49BB-804B-69DF70CB4691}" destId="{2274BAE7-D491-4BB6-9B12-59DCA64696A7}" srcOrd="1" destOrd="0" presId="urn:microsoft.com/office/officeart/2005/8/layout/vList5"/>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7FA25AE-9623-4887-8404-F464C63B1784}">
      <dsp:nvSpPr>
        <dsp:cNvPr id="0" name=""/>
        <dsp:cNvSpPr/>
      </dsp:nvSpPr>
      <dsp:spPr>
        <a:xfrm>
          <a:off x="-3049716" y="-469585"/>
          <a:ext cx="3637920" cy="3637920"/>
        </a:xfrm>
        <a:prstGeom prst="blockArc">
          <a:avLst>
            <a:gd name="adj1" fmla="val 18900000"/>
            <a:gd name="adj2" fmla="val 2700000"/>
            <a:gd name="adj3" fmla="val 594"/>
          </a:avLst>
        </a:pr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AE48091-9111-485D-9DEF-1273D2DFA9E0}">
      <dsp:nvSpPr>
        <dsp:cNvPr id="0" name=""/>
        <dsp:cNvSpPr/>
      </dsp:nvSpPr>
      <dsp:spPr>
        <a:xfrm>
          <a:off x="258380" y="168617"/>
          <a:ext cx="5467445" cy="337451"/>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7852" tIns="30480" rIns="30480" bIns="30480" numCol="1" spcCol="1270" anchor="ctr" anchorCtr="0">
          <a:noAutofit/>
        </a:bodyPr>
        <a:lstStyle/>
        <a:p>
          <a:pPr marL="0" lvl="0" indent="0" algn="just" defTabSz="533400">
            <a:lnSpc>
              <a:spcPct val="90000"/>
            </a:lnSpc>
            <a:spcBef>
              <a:spcPct val="0"/>
            </a:spcBef>
            <a:spcAft>
              <a:spcPct val="35000"/>
            </a:spcAft>
            <a:buNone/>
          </a:pPr>
          <a:r>
            <a:rPr lang="fr-BE" sz="1200" kern="1200">
              <a:latin typeface="Times New Roman" panose="02020603050405020304" pitchFamily="18" charset="0"/>
              <a:cs typeface="Times New Roman" panose="02020603050405020304" pitchFamily="18" charset="0"/>
            </a:rPr>
            <a:t>1. Création des emplopis durables</a:t>
          </a:r>
        </a:p>
      </dsp:txBody>
      <dsp:txXfrm>
        <a:off x="258380" y="168617"/>
        <a:ext cx="5467445" cy="337451"/>
      </dsp:txXfrm>
    </dsp:sp>
    <dsp:sp modelId="{AAFAD7CA-005F-43FE-B443-C6F8E694322B}">
      <dsp:nvSpPr>
        <dsp:cNvPr id="0" name=""/>
        <dsp:cNvSpPr/>
      </dsp:nvSpPr>
      <dsp:spPr>
        <a:xfrm>
          <a:off x="47473" y="126436"/>
          <a:ext cx="421814" cy="421814"/>
        </a:xfrm>
        <a:prstGeom prst="ellipse">
          <a:avLst/>
        </a:prstGeom>
        <a:solidFill>
          <a:schemeClr val="lt1">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A7ABBFB-FC4D-41AA-B468-08F78BAF005C}">
      <dsp:nvSpPr>
        <dsp:cNvPr id="0" name=""/>
        <dsp:cNvSpPr/>
      </dsp:nvSpPr>
      <dsp:spPr>
        <a:xfrm>
          <a:off x="500188" y="674633"/>
          <a:ext cx="5225637" cy="337451"/>
        </a:xfrm>
        <a:prstGeom prst="rect">
          <a:avLst/>
        </a:prstGeom>
        <a:solidFill>
          <a:schemeClr val="accent5">
            <a:hueOff val="-3038037"/>
            <a:satOff val="-207"/>
            <a:lumOff val="49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7852" tIns="30480" rIns="30480" bIns="30480" numCol="1" spcCol="1270" anchor="ctr" anchorCtr="0">
          <a:noAutofit/>
        </a:bodyPr>
        <a:lstStyle/>
        <a:p>
          <a:pPr marL="0" lvl="0" indent="0" algn="just" defTabSz="533400">
            <a:lnSpc>
              <a:spcPct val="90000"/>
            </a:lnSpc>
            <a:spcBef>
              <a:spcPct val="0"/>
            </a:spcBef>
            <a:spcAft>
              <a:spcPct val="35000"/>
            </a:spcAft>
            <a:buNone/>
          </a:pPr>
          <a:r>
            <a:rPr lang="fr-BE" sz="1200" kern="1200">
              <a:latin typeface="Times New Roman" panose="02020603050405020304" pitchFamily="18" charset="0"/>
              <a:cs typeface="Times New Roman" panose="02020603050405020304" pitchFamily="18" charset="0"/>
            </a:rPr>
            <a:t>2. Réduire les inégalités, promouvoir l'unité nationale.</a:t>
          </a:r>
        </a:p>
      </dsp:txBody>
      <dsp:txXfrm>
        <a:off x="500188" y="674633"/>
        <a:ext cx="5225637" cy="337451"/>
      </dsp:txXfrm>
    </dsp:sp>
    <dsp:sp modelId="{84A53CA9-B957-433E-AB2C-756ACAA29B77}">
      <dsp:nvSpPr>
        <dsp:cNvPr id="0" name=""/>
        <dsp:cNvSpPr/>
      </dsp:nvSpPr>
      <dsp:spPr>
        <a:xfrm>
          <a:off x="289281" y="632452"/>
          <a:ext cx="421814" cy="421814"/>
        </a:xfrm>
        <a:prstGeom prst="ellipse">
          <a:avLst/>
        </a:prstGeom>
        <a:solidFill>
          <a:schemeClr val="lt1">
            <a:hueOff val="0"/>
            <a:satOff val="0"/>
            <a:lumOff val="0"/>
            <a:alphaOff val="0"/>
          </a:schemeClr>
        </a:solidFill>
        <a:ln w="12700" cap="flat" cmpd="sng" algn="ctr">
          <a:solidFill>
            <a:schemeClr val="accent5">
              <a:hueOff val="-3038037"/>
              <a:satOff val="-207"/>
              <a:lumOff val="49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7EA8D2F-529F-40D7-9390-0C3C15DDC17C}">
      <dsp:nvSpPr>
        <dsp:cNvPr id="0" name=""/>
        <dsp:cNvSpPr/>
      </dsp:nvSpPr>
      <dsp:spPr>
        <a:xfrm>
          <a:off x="574404" y="1180649"/>
          <a:ext cx="5151421" cy="337451"/>
        </a:xfrm>
        <a:prstGeom prst="rect">
          <a:avLst/>
        </a:prstGeom>
        <a:solidFill>
          <a:schemeClr val="accent5">
            <a:hueOff val="-6076075"/>
            <a:satOff val="-413"/>
            <a:lumOff val="98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7852" tIns="30480" rIns="30480" bIns="30480" numCol="1" spcCol="1270" anchor="ctr" anchorCtr="0">
          <a:noAutofit/>
        </a:bodyPr>
        <a:lstStyle/>
        <a:p>
          <a:pPr marL="0" lvl="0" indent="0" algn="just" defTabSz="533400">
            <a:lnSpc>
              <a:spcPct val="90000"/>
            </a:lnSpc>
            <a:spcBef>
              <a:spcPct val="0"/>
            </a:spcBef>
            <a:spcAft>
              <a:spcPct val="35000"/>
            </a:spcAft>
            <a:buNone/>
          </a:pPr>
          <a:r>
            <a:rPr lang="fr-BE" sz="1200" kern="1200">
              <a:latin typeface="Times New Roman" panose="02020603050405020304" pitchFamily="18" charset="0"/>
              <a:cs typeface="Times New Roman" panose="02020603050405020304" pitchFamily="18" charset="0"/>
            </a:rPr>
            <a:t>3. Orientation de l'investissement vers les secteurs porteurs et innovants</a:t>
          </a:r>
        </a:p>
      </dsp:txBody>
      <dsp:txXfrm>
        <a:off x="574404" y="1180649"/>
        <a:ext cx="5151421" cy="337451"/>
      </dsp:txXfrm>
    </dsp:sp>
    <dsp:sp modelId="{37ACA6C0-76F5-4F1D-B0C2-6243700A6BD8}">
      <dsp:nvSpPr>
        <dsp:cNvPr id="0" name=""/>
        <dsp:cNvSpPr/>
      </dsp:nvSpPr>
      <dsp:spPr>
        <a:xfrm>
          <a:off x="363497" y="1138467"/>
          <a:ext cx="421814" cy="421814"/>
        </a:xfrm>
        <a:prstGeom prst="ellipse">
          <a:avLst/>
        </a:prstGeom>
        <a:solidFill>
          <a:schemeClr val="lt1">
            <a:hueOff val="0"/>
            <a:satOff val="0"/>
            <a:lumOff val="0"/>
            <a:alphaOff val="0"/>
          </a:schemeClr>
        </a:solidFill>
        <a:ln w="12700" cap="flat" cmpd="sng" algn="ctr">
          <a:solidFill>
            <a:schemeClr val="accent5">
              <a:hueOff val="-6076075"/>
              <a:satOff val="-413"/>
              <a:lumOff val="981"/>
              <a:alphaOff val="0"/>
            </a:schemeClr>
          </a:solidFill>
          <a:prstDash val="solid"/>
          <a:miter lim="800000"/>
        </a:ln>
        <a:effectLst/>
      </dsp:spPr>
      <dsp:style>
        <a:lnRef idx="2">
          <a:scrgbClr r="0" g="0" b="0"/>
        </a:lnRef>
        <a:fillRef idx="1">
          <a:scrgbClr r="0" g="0" b="0"/>
        </a:fillRef>
        <a:effectRef idx="0">
          <a:scrgbClr r="0" g="0" b="0"/>
        </a:effectRef>
        <a:fontRef idx="minor"/>
      </dsp:style>
    </dsp:sp>
    <dsp:sp modelId="{D803EE0F-9C01-46CF-82BF-3674C7FF0381}">
      <dsp:nvSpPr>
        <dsp:cNvPr id="0" name=""/>
        <dsp:cNvSpPr/>
      </dsp:nvSpPr>
      <dsp:spPr>
        <a:xfrm>
          <a:off x="500188" y="1686664"/>
          <a:ext cx="5225637" cy="337451"/>
        </a:xfrm>
        <a:prstGeom prst="rect">
          <a:avLst/>
        </a:prstGeom>
        <a:solidFill>
          <a:schemeClr val="accent5">
            <a:hueOff val="-9114112"/>
            <a:satOff val="-620"/>
            <a:lumOff val="147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7852" tIns="30480" rIns="30480" bIns="30480" numCol="1" spcCol="1270" anchor="ctr" anchorCtr="0">
          <a:noAutofit/>
        </a:bodyPr>
        <a:lstStyle/>
        <a:p>
          <a:pPr marL="0" lvl="0" indent="0" algn="just" defTabSz="533400">
            <a:lnSpc>
              <a:spcPct val="90000"/>
            </a:lnSpc>
            <a:spcBef>
              <a:spcPct val="0"/>
            </a:spcBef>
            <a:spcAft>
              <a:spcPct val="35000"/>
            </a:spcAft>
            <a:buNone/>
          </a:pPr>
          <a:r>
            <a:rPr lang="fr-BE" sz="1200" kern="1200">
              <a:latin typeface="Times New Roman" panose="02020603050405020304" pitchFamily="18" charset="0"/>
              <a:cs typeface="Times New Roman" panose="02020603050405020304" pitchFamily="18" charset="0"/>
            </a:rPr>
            <a:t>4. Amélioration du climat des affaires et facilitation de l'acte d'investir.</a:t>
          </a:r>
        </a:p>
      </dsp:txBody>
      <dsp:txXfrm>
        <a:off x="500188" y="1686664"/>
        <a:ext cx="5225637" cy="337451"/>
      </dsp:txXfrm>
    </dsp:sp>
    <dsp:sp modelId="{748FFE3E-15F6-4AA8-BB63-05BFD1B708D2}">
      <dsp:nvSpPr>
        <dsp:cNvPr id="0" name=""/>
        <dsp:cNvSpPr/>
      </dsp:nvSpPr>
      <dsp:spPr>
        <a:xfrm>
          <a:off x="289281" y="1644483"/>
          <a:ext cx="421814" cy="421814"/>
        </a:xfrm>
        <a:prstGeom prst="ellipse">
          <a:avLst/>
        </a:prstGeom>
        <a:solidFill>
          <a:schemeClr val="lt1">
            <a:hueOff val="0"/>
            <a:satOff val="0"/>
            <a:lumOff val="0"/>
            <a:alphaOff val="0"/>
          </a:schemeClr>
        </a:solidFill>
        <a:ln w="12700" cap="flat" cmpd="sng" algn="ctr">
          <a:solidFill>
            <a:schemeClr val="accent5">
              <a:hueOff val="-9114112"/>
              <a:satOff val="-620"/>
              <a:lumOff val="1471"/>
              <a:alphaOff val="0"/>
            </a:schemeClr>
          </a:solidFill>
          <a:prstDash val="solid"/>
          <a:miter lim="800000"/>
        </a:ln>
        <a:effectLst/>
      </dsp:spPr>
      <dsp:style>
        <a:lnRef idx="2">
          <a:scrgbClr r="0" g="0" b="0"/>
        </a:lnRef>
        <a:fillRef idx="1">
          <a:scrgbClr r="0" g="0" b="0"/>
        </a:fillRef>
        <a:effectRef idx="0">
          <a:scrgbClr r="0" g="0" b="0"/>
        </a:effectRef>
        <a:fontRef idx="minor"/>
      </dsp:style>
    </dsp:sp>
    <dsp:sp modelId="{18D2AC8D-584B-41DD-86DF-6E0424BACD3C}">
      <dsp:nvSpPr>
        <dsp:cNvPr id="0" name=""/>
        <dsp:cNvSpPr/>
      </dsp:nvSpPr>
      <dsp:spPr>
        <a:xfrm>
          <a:off x="258380" y="2192680"/>
          <a:ext cx="5467445" cy="337451"/>
        </a:xfrm>
        <a:prstGeom prst="rect">
          <a:avLst/>
        </a:prstGeom>
        <a:solidFill>
          <a:schemeClr val="accent5">
            <a:hueOff val="-12152150"/>
            <a:satOff val="-826"/>
            <a:lumOff val="196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7852" tIns="30480" rIns="30480" bIns="30480" numCol="1" spcCol="1270" anchor="ctr" anchorCtr="0">
          <a:noAutofit/>
        </a:bodyPr>
        <a:lstStyle/>
        <a:p>
          <a:pPr marL="0" lvl="0" indent="0" algn="just" defTabSz="533400">
            <a:lnSpc>
              <a:spcPct val="90000"/>
            </a:lnSpc>
            <a:spcBef>
              <a:spcPct val="0"/>
            </a:spcBef>
            <a:spcAft>
              <a:spcPct val="35000"/>
            </a:spcAft>
            <a:buNone/>
          </a:pPr>
          <a:r>
            <a:rPr lang="fr-BE" sz="1200" kern="1200">
              <a:latin typeface="Times New Roman" panose="02020603050405020304" pitchFamily="18" charset="0"/>
              <a:cs typeface="Times New Roman" panose="02020603050405020304" pitchFamily="18" charset="0"/>
            </a:rPr>
            <a:t>5. Accroissement de la participation du secteur privé dans les investissements</a:t>
          </a:r>
        </a:p>
      </dsp:txBody>
      <dsp:txXfrm>
        <a:off x="258380" y="2192680"/>
        <a:ext cx="5467445" cy="337451"/>
      </dsp:txXfrm>
    </dsp:sp>
    <dsp:sp modelId="{211F1A67-2C4B-47F2-B479-AF6045F6686D}">
      <dsp:nvSpPr>
        <dsp:cNvPr id="0" name=""/>
        <dsp:cNvSpPr/>
      </dsp:nvSpPr>
      <dsp:spPr>
        <a:xfrm>
          <a:off x="47473" y="2150498"/>
          <a:ext cx="421814" cy="421814"/>
        </a:xfrm>
        <a:prstGeom prst="ellipse">
          <a:avLst/>
        </a:prstGeom>
        <a:solidFill>
          <a:schemeClr val="lt1">
            <a:hueOff val="0"/>
            <a:satOff val="0"/>
            <a:lumOff val="0"/>
            <a:alphaOff val="0"/>
          </a:schemeClr>
        </a:solidFill>
        <a:ln w="12700" cap="flat" cmpd="sng" algn="ctr">
          <a:solidFill>
            <a:schemeClr val="accent5">
              <a:hueOff val="-12152150"/>
              <a:satOff val="-826"/>
              <a:lumOff val="1961"/>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73F93C-B55C-406A-86F4-ADB9F191BF58}">
      <dsp:nvSpPr>
        <dsp:cNvPr id="0" name=""/>
        <dsp:cNvSpPr/>
      </dsp:nvSpPr>
      <dsp:spPr>
        <a:xfrm rot="16200000">
          <a:off x="990600" y="-990600"/>
          <a:ext cx="869950" cy="2851149"/>
        </a:xfrm>
        <a:prstGeom prst="round1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fr-BE" sz="1200" kern="1200">
              <a:latin typeface="Times New Roman" panose="02020603050405020304" pitchFamily="18" charset="0"/>
              <a:cs typeface="Times New Roman" panose="02020603050405020304" pitchFamily="18" charset="0"/>
            </a:rPr>
            <a:t>Réformes et gouvernance de l’Etat</a:t>
          </a:r>
        </a:p>
      </dsp:txBody>
      <dsp:txXfrm rot="5400000">
        <a:off x="0" y="0"/>
        <a:ext cx="2851149" cy="652462"/>
      </dsp:txXfrm>
    </dsp:sp>
    <dsp:sp modelId="{4D402AAF-0DD9-4EDE-B0D0-D9379D2DD799}">
      <dsp:nvSpPr>
        <dsp:cNvPr id="0" name=""/>
        <dsp:cNvSpPr/>
      </dsp:nvSpPr>
      <dsp:spPr>
        <a:xfrm>
          <a:off x="2851149" y="0"/>
          <a:ext cx="2851149" cy="869950"/>
        </a:xfrm>
        <a:prstGeom prst="round1Rect">
          <a:avLst/>
        </a:prstGeom>
        <a:solidFill>
          <a:schemeClr val="accent2">
            <a:hueOff val="2147871"/>
            <a:satOff val="-6164"/>
            <a:lumOff val="-987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GB" sz="1200" kern="1200">
              <a:latin typeface="Times New Roman" panose="02020603050405020304" pitchFamily="18" charset="0"/>
              <a:cs typeface="Times New Roman" panose="02020603050405020304" pitchFamily="18" charset="0"/>
            </a:rPr>
            <a:t>Inclusion des femmes, des populations vulnérables, des démobilisés et logement</a:t>
          </a:r>
          <a:endParaRPr lang="fr-BE" sz="1200" kern="1200">
            <a:latin typeface="Times New Roman" panose="02020603050405020304" pitchFamily="18" charset="0"/>
            <a:cs typeface="Times New Roman" panose="02020603050405020304" pitchFamily="18" charset="0"/>
          </a:endParaRPr>
        </a:p>
      </dsp:txBody>
      <dsp:txXfrm>
        <a:off x="2851149" y="0"/>
        <a:ext cx="2851149" cy="652462"/>
      </dsp:txXfrm>
    </dsp:sp>
    <dsp:sp modelId="{E1C6357B-DACB-4BD5-A693-EC4B11378BA2}">
      <dsp:nvSpPr>
        <dsp:cNvPr id="0" name=""/>
        <dsp:cNvSpPr/>
      </dsp:nvSpPr>
      <dsp:spPr>
        <a:xfrm rot="10800000">
          <a:off x="0" y="869950"/>
          <a:ext cx="2851149" cy="869950"/>
        </a:xfrm>
        <a:prstGeom prst="round1Rect">
          <a:avLst/>
        </a:prstGeom>
        <a:solidFill>
          <a:schemeClr val="accent2">
            <a:hueOff val="4295743"/>
            <a:satOff val="-12329"/>
            <a:lumOff val="-1973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GB" sz="1200" kern="1200">
              <a:latin typeface="Times New Roman" panose="02020603050405020304" pitchFamily="18" charset="0"/>
              <a:cs typeface="Times New Roman" panose="02020603050405020304" pitchFamily="18" charset="0"/>
            </a:rPr>
            <a:t>Développement du secteur privé </a:t>
          </a:r>
          <a:endParaRPr lang="fr-BE" sz="1200" kern="1200">
            <a:latin typeface="Times New Roman" panose="02020603050405020304" pitchFamily="18" charset="0"/>
            <a:cs typeface="Times New Roman" panose="02020603050405020304" pitchFamily="18" charset="0"/>
          </a:endParaRPr>
        </a:p>
      </dsp:txBody>
      <dsp:txXfrm rot="10800000">
        <a:off x="0" y="1087437"/>
        <a:ext cx="2851149" cy="652462"/>
      </dsp:txXfrm>
    </dsp:sp>
    <dsp:sp modelId="{4AE04DA1-417C-4960-B04E-A5BC1F03103A}">
      <dsp:nvSpPr>
        <dsp:cNvPr id="0" name=""/>
        <dsp:cNvSpPr/>
      </dsp:nvSpPr>
      <dsp:spPr>
        <a:xfrm rot="5400000">
          <a:off x="3841750" y="-120649"/>
          <a:ext cx="869950" cy="2851149"/>
        </a:xfrm>
        <a:prstGeom prst="round1Rect">
          <a:avLst/>
        </a:prstGeom>
        <a:solidFill>
          <a:schemeClr val="accent2">
            <a:hueOff val="6443614"/>
            <a:satOff val="-18493"/>
            <a:lumOff val="-2960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fr-BE" sz="1200" kern="1200">
              <a:latin typeface="Times New Roman" panose="02020603050405020304" pitchFamily="18" charset="0"/>
              <a:cs typeface="Times New Roman" panose="02020603050405020304" pitchFamily="18" charset="0"/>
            </a:rPr>
            <a:t>Adaptation au changement climatique</a:t>
          </a:r>
        </a:p>
      </dsp:txBody>
      <dsp:txXfrm rot="-5400000">
        <a:off x="2851150" y="1087437"/>
        <a:ext cx="2851149" cy="652462"/>
      </dsp:txXfrm>
    </dsp:sp>
    <dsp:sp modelId="{05200182-8945-40BF-9D85-C00B47CB8CB3}">
      <dsp:nvSpPr>
        <dsp:cNvPr id="0" name=""/>
        <dsp:cNvSpPr/>
      </dsp:nvSpPr>
      <dsp:spPr>
        <a:xfrm>
          <a:off x="1995805" y="558799"/>
          <a:ext cx="1710690" cy="622301"/>
        </a:xfrm>
        <a:prstGeom prst="roundRect">
          <a:avLst/>
        </a:prstGeom>
        <a:solidFill>
          <a:schemeClr val="accent2">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fr-BE" sz="1200" b="0" kern="1200">
              <a:latin typeface="Times New Roman" panose="02020603050405020304" pitchFamily="18" charset="0"/>
              <a:cs typeface="Times New Roman" panose="02020603050405020304" pitchFamily="18" charset="0"/>
            </a:rPr>
            <a:t>QUATRE PROGRAMMES TRANSVERSAUX </a:t>
          </a:r>
        </a:p>
      </dsp:txBody>
      <dsp:txXfrm>
        <a:off x="2026183" y="589177"/>
        <a:ext cx="1649934" cy="56154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41AC484-859A-4241-A6D1-0CF879451C42}">
      <dsp:nvSpPr>
        <dsp:cNvPr id="0" name=""/>
        <dsp:cNvSpPr/>
      </dsp:nvSpPr>
      <dsp:spPr>
        <a:xfrm>
          <a:off x="0" y="0"/>
          <a:ext cx="5765799" cy="445368"/>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fr-BE" sz="1200" kern="1200">
              <a:latin typeface="Times New Roman" panose="02020603050405020304" pitchFamily="18" charset="0"/>
              <a:cs typeface="Times New Roman" panose="02020603050405020304" pitchFamily="18" charset="0"/>
            </a:rPr>
            <a:t>Infrastructures d’appui: énergie, transport, TIC, eau, cités industrielles, ports secs.</a:t>
          </a:r>
        </a:p>
      </dsp:txBody>
      <dsp:txXfrm>
        <a:off x="1197696" y="0"/>
        <a:ext cx="4568103" cy="445368"/>
      </dsp:txXfrm>
    </dsp:sp>
    <dsp:sp modelId="{6187A5E1-3FCD-450A-A626-B7937D7697AD}">
      <dsp:nvSpPr>
        <dsp:cNvPr id="0" name=""/>
        <dsp:cNvSpPr/>
      </dsp:nvSpPr>
      <dsp:spPr>
        <a:xfrm>
          <a:off x="44536" y="44536"/>
          <a:ext cx="1153160" cy="356294"/>
        </a:xfrm>
        <a:prstGeom prst="roundRect">
          <a:avLst>
            <a:gd name="adj" fmla="val 10000"/>
          </a:avLst>
        </a:prstGeom>
        <a:blipFill>
          <a:blip xmlns:r="http://schemas.openxmlformats.org/officeDocument/2006/relationships" r:embed="rId1"/>
          <a:srcRect/>
          <a:stretch>
            <a:fillRect t="-1000" b="-1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EA6DF84-C53A-4164-83C9-4E8D2ED9C22C}">
      <dsp:nvSpPr>
        <dsp:cNvPr id="0" name=""/>
        <dsp:cNvSpPr/>
      </dsp:nvSpPr>
      <dsp:spPr>
        <a:xfrm>
          <a:off x="0" y="489904"/>
          <a:ext cx="5765799" cy="445368"/>
        </a:xfrm>
        <a:prstGeom prst="roundRect">
          <a:avLst>
            <a:gd name="adj" fmla="val 10000"/>
          </a:avLst>
        </a:prstGeom>
        <a:solidFill>
          <a:schemeClr val="accent5">
            <a:hueOff val="-2430430"/>
            <a:satOff val="-165"/>
            <a:lumOff val="39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fr-BE" sz="1200" kern="1200">
              <a:latin typeface="Times New Roman" panose="02020603050405020304" pitchFamily="18" charset="0"/>
              <a:cs typeface="Times New Roman" panose="02020603050405020304" pitchFamily="18" charset="0"/>
            </a:rPr>
            <a:t>Industrie manufacturière: agro-industrie, métallurgie-Sidérurgie, industrie chimique, pétrochimique et pharmaceutique, </a:t>
          </a:r>
        </a:p>
      </dsp:txBody>
      <dsp:txXfrm>
        <a:off x="1197696" y="489904"/>
        <a:ext cx="4568103" cy="445368"/>
      </dsp:txXfrm>
    </dsp:sp>
    <dsp:sp modelId="{BCF4DDBD-E01B-42E0-89D3-73982F7243D8}">
      <dsp:nvSpPr>
        <dsp:cNvPr id="0" name=""/>
        <dsp:cNvSpPr/>
      </dsp:nvSpPr>
      <dsp:spPr>
        <a:xfrm>
          <a:off x="44536" y="534441"/>
          <a:ext cx="1153160" cy="356294"/>
        </a:xfrm>
        <a:prstGeom prst="roundRect">
          <a:avLst>
            <a:gd name="adj" fmla="val 10000"/>
          </a:avLst>
        </a:prstGeom>
        <a:blipFill>
          <a:blip xmlns:r="http://schemas.openxmlformats.org/officeDocument/2006/relationships" r:embed="rId2"/>
          <a:srcRect/>
          <a:stretch>
            <a:fillRect l="-9000" r="-9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6D26F0A-C30A-45F4-AA5E-6E8918F6DFC7}">
      <dsp:nvSpPr>
        <dsp:cNvPr id="0" name=""/>
        <dsp:cNvSpPr/>
      </dsp:nvSpPr>
      <dsp:spPr>
        <a:xfrm>
          <a:off x="0" y="979809"/>
          <a:ext cx="5765799" cy="445368"/>
        </a:xfrm>
        <a:prstGeom prst="roundRect">
          <a:avLst>
            <a:gd name="adj" fmla="val 10000"/>
          </a:avLst>
        </a:prstGeom>
        <a:solidFill>
          <a:schemeClr val="accent5">
            <a:hueOff val="-4860860"/>
            <a:satOff val="-330"/>
            <a:lumOff val="78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fr-BE" sz="1200" kern="1200">
              <a:latin typeface="Times New Roman" panose="02020603050405020304" pitchFamily="18" charset="0"/>
              <a:cs typeface="Times New Roman" panose="02020603050405020304" pitchFamily="18" charset="0"/>
            </a:rPr>
            <a:t>Industries extractives: promotion et de développement du secteur minier tchadien.</a:t>
          </a:r>
        </a:p>
      </dsp:txBody>
      <dsp:txXfrm>
        <a:off x="1197696" y="979809"/>
        <a:ext cx="4568103" cy="445368"/>
      </dsp:txXfrm>
    </dsp:sp>
    <dsp:sp modelId="{E61ACE35-32F4-4A15-ACBC-BDF8280EB792}">
      <dsp:nvSpPr>
        <dsp:cNvPr id="0" name=""/>
        <dsp:cNvSpPr/>
      </dsp:nvSpPr>
      <dsp:spPr>
        <a:xfrm>
          <a:off x="44536" y="1024346"/>
          <a:ext cx="1153160" cy="356294"/>
        </a:xfrm>
        <a:prstGeom prst="roundRect">
          <a:avLst>
            <a:gd name="adj" fmla="val 10000"/>
          </a:avLst>
        </a:prstGeom>
        <a:blipFill>
          <a:blip xmlns:r="http://schemas.openxmlformats.org/officeDocument/2006/relationships" r:embed="rId3"/>
          <a:srcRect/>
          <a:stretch>
            <a:fillRect l="-15000" r="-1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8B83E009-0DFB-431C-94F3-848CE7EA565B}">
      <dsp:nvSpPr>
        <dsp:cNvPr id="0" name=""/>
        <dsp:cNvSpPr/>
      </dsp:nvSpPr>
      <dsp:spPr>
        <a:xfrm>
          <a:off x="0" y="1469714"/>
          <a:ext cx="5765799" cy="445368"/>
        </a:xfrm>
        <a:prstGeom prst="roundRect">
          <a:avLst>
            <a:gd name="adj" fmla="val 10000"/>
          </a:avLst>
        </a:prstGeom>
        <a:solidFill>
          <a:schemeClr val="accent5">
            <a:hueOff val="-7291290"/>
            <a:satOff val="-496"/>
            <a:lumOff val="117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fr-BE" sz="1200" kern="1200">
              <a:latin typeface="Times New Roman" panose="02020603050405020304" pitchFamily="18" charset="0"/>
              <a:cs typeface="Times New Roman" panose="02020603050405020304" pitchFamily="18" charset="0"/>
            </a:rPr>
            <a:t>Capital humain: formation technique et professionnelle, développement des compétences pour l'employabilité des jeunese.</a:t>
          </a:r>
        </a:p>
      </dsp:txBody>
      <dsp:txXfrm>
        <a:off x="1197696" y="1469714"/>
        <a:ext cx="4568103" cy="445368"/>
      </dsp:txXfrm>
    </dsp:sp>
    <dsp:sp modelId="{0680EE40-7B2D-4FD6-AD6E-102ADB1307FD}">
      <dsp:nvSpPr>
        <dsp:cNvPr id="0" name=""/>
        <dsp:cNvSpPr/>
      </dsp:nvSpPr>
      <dsp:spPr>
        <a:xfrm>
          <a:off x="44536" y="1514251"/>
          <a:ext cx="1153160" cy="356294"/>
        </a:xfrm>
        <a:prstGeom prst="roundRect">
          <a:avLst>
            <a:gd name="adj" fmla="val 10000"/>
          </a:avLst>
        </a:prstGeom>
        <a:blipFill>
          <a:blip xmlns:r="http://schemas.openxmlformats.org/officeDocument/2006/relationships" r:embed="rId4"/>
          <a:srcRect/>
          <a:stretch>
            <a:fillRect t="-72000" b="-72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E3BB066-81DB-4E61-8734-C787806292AF}">
      <dsp:nvSpPr>
        <dsp:cNvPr id="0" name=""/>
        <dsp:cNvSpPr/>
      </dsp:nvSpPr>
      <dsp:spPr>
        <a:xfrm>
          <a:off x="0" y="1959619"/>
          <a:ext cx="5765799" cy="445368"/>
        </a:xfrm>
        <a:prstGeom prst="roundRect">
          <a:avLst>
            <a:gd name="adj" fmla="val 10000"/>
          </a:avLst>
        </a:prstGeom>
        <a:solidFill>
          <a:schemeClr val="accent5">
            <a:hueOff val="-9721720"/>
            <a:satOff val="-661"/>
            <a:lumOff val="156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fr-BE" sz="1200" kern="1200">
              <a:latin typeface="Times New Roman" panose="02020603050405020304" pitchFamily="18" charset="0"/>
              <a:cs typeface="Times New Roman" panose="02020603050405020304" pitchFamily="18" charset="0"/>
            </a:rPr>
            <a:t>Environnement : adaptation au changement climatique</a:t>
          </a:r>
        </a:p>
      </dsp:txBody>
      <dsp:txXfrm>
        <a:off x="1197696" y="1959619"/>
        <a:ext cx="4568103" cy="445368"/>
      </dsp:txXfrm>
    </dsp:sp>
    <dsp:sp modelId="{CE58BDB0-8B06-45BD-9C3D-CDBC7975E424}">
      <dsp:nvSpPr>
        <dsp:cNvPr id="0" name=""/>
        <dsp:cNvSpPr/>
      </dsp:nvSpPr>
      <dsp:spPr>
        <a:xfrm>
          <a:off x="44536" y="2004156"/>
          <a:ext cx="1153160" cy="356294"/>
        </a:xfrm>
        <a:prstGeom prst="roundRect">
          <a:avLst>
            <a:gd name="adj" fmla="val 10000"/>
          </a:avLst>
        </a:prstGeom>
        <a:blipFill>
          <a:blip xmlns:r="http://schemas.openxmlformats.org/officeDocument/2006/relationships" r:embed="rId5"/>
          <a:srcRect/>
          <a:stretch>
            <a:fillRect t="-253000" b="-253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7F870E9-1919-4813-B428-43CF0189FEB8}">
      <dsp:nvSpPr>
        <dsp:cNvPr id="0" name=""/>
        <dsp:cNvSpPr/>
      </dsp:nvSpPr>
      <dsp:spPr>
        <a:xfrm>
          <a:off x="0" y="2449524"/>
          <a:ext cx="5765799" cy="445368"/>
        </a:xfrm>
        <a:prstGeom prst="roundRect">
          <a:avLst>
            <a:gd name="adj" fmla="val 10000"/>
          </a:avLst>
        </a:prstGeom>
        <a:solidFill>
          <a:schemeClr val="accent5">
            <a:hueOff val="-12152150"/>
            <a:satOff val="-826"/>
            <a:lumOff val="196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fr-BE" sz="1200" kern="1200">
              <a:latin typeface="Times New Roman" panose="02020603050405020304" pitchFamily="18" charset="0"/>
              <a:cs typeface="Times New Roman" panose="02020603050405020304" pitchFamily="18" charset="0"/>
            </a:rPr>
            <a:t>Secteur bancaire et financier: développer une véritable industrie financière offrant une gamme variée de produits financiers. </a:t>
          </a:r>
        </a:p>
      </dsp:txBody>
      <dsp:txXfrm>
        <a:off x="1197696" y="2449524"/>
        <a:ext cx="4568103" cy="445368"/>
      </dsp:txXfrm>
    </dsp:sp>
    <dsp:sp modelId="{26310CFC-9D6F-4482-BE55-B12B09B07D76}">
      <dsp:nvSpPr>
        <dsp:cNvPr id="0" name=""/>
        <dsp:cNvSpPr/>
      </dsp:nvSpPr>
      <dsp:spPr>
        <a:xfrm>
          <a:off x="44536" y="2494061"/>
          <a:ext cx="1153160" cy="356294"/>
        </a:xfrm>
        <a:prstGeom prst="roundRect">
          <a:avLst>
            <a:gd name="adj" fmla="val 10000"/>
          </a:avLst>
        </a:prstGeom>
        <a:blipFill>
          <a:blip xmlns:r="http://schemas.openxmlformats.org/officeDocument/2006/relationships" r:embed="rId6"/>
          <a:srcRect/>
          <a:stretch>
            <a:fillRect t="-92000" b="-92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CB5C484-5195-4FF8-9F26-A37A527E08E3}">
      <dsp:nvSpPr>
        <dsp:cNvPr id="0" name=""/>
        <dsp:cNvSpPr/>
      </dsp:nvSpPr>
      <dsp:spPr>
        <a:xfrm>
          <a:off x="0" y="0"/>
          <a:ext cx="5708650" cy="417195"/>
        </a:xfrm>
        <a:prstGeom prst="rect">
          <a:avLst/>
        </a:prstGeom>
        <a:solidFill>
          <a:schemeClr val="accent4">
            <a:shade val="9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fr-BE" sz="1200" kern="1200">
              <a:latin typeface="Times New Roman" panose="02020603050405020304" pitchFamily="18" charset="0"/>
              <a:cs typeface="Times New Roman" panose="02020603050405020304" pitchFamily="18" charset="0"/>
            </a:rPr>
            <a:t>Climat des affaires</a:t>
          </a:r>
        </a:p>
      </dsp:txBody>
      <dsp:txXfrm>
        <a:off x="0" y="0"/>
        <a:ext cx="5708650" cy="417195"/>
      </dsp:txXfrm>
    </dsp:sp>
    <dsp:sp modelId="{955D3286-0133-4ED7-8D91-89C4BDD634FE}">
      <dsp:nvSpPr>
        <dsp:cNvPr id="0" name=""/>
        <dsp:cNvSpPr/>
      </dsp:nvSpPr>
      <dsp:spPr>
        <a:xfrm>
          <a:off x="4201" y="417195"/>
          <a:ext cx="1563746" cy="876109"/>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fr-BE" sz="1200" kern="1200">
              <a:latin typeface="Times New Roman" panose="02020603050405020304" pitchFamily="18" charset="0"/>
              <a:cs typeface="Times New Roman" panose="02020603050405020304" pitchFamily="18" charset="0"/>
            </a:rPr>
            <a:t>Renforcement de la justice</a:t>
          </a:r>
        </a:p>
      </dsp:txBody>
      <dsp:txXfrm>
        <a:off x="4201" y="417195"/>
        <a:ext cx="1563746" cy="876109"/>
      </dsp:txXfrm>
    </dsp:sp>
    <dsp:sp modelId="{3C695891-E1D4-4307-A130-89A851DF1D5B}">
      <dsp:nvSpPr>
        <dsp:cNvPr id="0" name=""/>
        <dsp:cNvSpPr/>
      </dsp:nvSpPr>
      <dsp:spPr>
        <a:xfrm>
          <a:off x="1567948" y="417195"/>
          <a:ext cx="1544543" cy="876109"/>
        </a:xfrm>
        <a:prstGeom prst="rect">
          <a:avLst/>
        </a:prstGeom>
        <a:solidFill>
          <a:schemeClr val="accent4">
            <a:hueOff val="2199979"/>
            <a:satOff val="-9734"/>
            <a:lumOff val="-163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fr-BE" sz="1200" kern="1200">
              <a:latin typeface="Times New Roman" panose="02020603050405020304" pitchFamily="18" charset="0"/>
              <a:cs typeface="Times New Roman" panose="02020603050405020304" pitchFamily="18" charset="0"/>
            </a:rPr>
            <a:t>Environnement fiscal et financier</a:t>
          </a:r>
        </a:p>
      </dsp:txBody>
      <dsp:txXfrm>
        <a:off x="1567948" y="417195"/>
        <a:ext cx="1544543" cy="876109"/>
      </dsp:txXfrm>
    </dsp:sp>
    <dsp:sp modelId="{01AF6BA4-77D0-498D-906F-06D16B7D7EA0}">
      <dsp:nvSpPr>
        <dsp:cNvPr id="0" name=""/>
        <dsp:cNvSpPr/>
      </dsp:nvSpPr>
      <dsp:spPr>
        <a:xfrm>
          <a:off x="3112491" y="417195"/>
          <a:ext cx="1253686" cy="876109"/>
        </a:xfrm>
        <a:prstGeom prst="rect">
          <a:avLst/>
        </a:prstGeom>
        <a:solidFill>
          <a:schemeClr val="accent4">
            <a:hueOff val="4399958"/>
            <a:satOff val="-19468"/>
            <a:lumOff val="-326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fr-BE" sz="1200" kern="1200">
              <a:latin typeface="Times New Roman" panose="02020603050405020304" pitchFamily="18" charset="0"/>
              <a:cs typeface="Times New Roman" panose="02020603050405020304" pitchFamily="18" charset="0"/>
            </a:rPr>
            <a:t>Lutte contre la corruption</a:t>
          </a:r>
        </a:p>
      </dsp:txBody>
      <dsp:txXfrm>
        <a:off x="3112491" y="417195"/>
        <a:ext cx="1253686" cy="876109"/>
      </dsp:txXfrm>
    </dsp:sp>
    <dsp:sp modelId="{7B84D5AA-2373-4B70-A6F7-C25DF8F9925D}">
      <dsp:nvSpPr>
        <dsp:cNvPr id="0" name=""/>
        <dsp:cNvSpPr/>
      </dsp:nvSpPr>
      <dsp:spPr>
        <a:xfrm>
          <a:off x="4366178" y="417195"/>
          <a:ext cx="1338269" cy="876109"/>
        </a:xfrm>
        <a:prstGeom prst="rect">
          <a:avLst/>
        </a:prstGeom>
        <a:solidFill>
          <a:schemeClr val="accent4">
            <a:hueOff val="6599937"/>
            <a:satOff val="-29202"/>
            <a:lumOff val="-490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fr-BE" sz="1200" kern="1200">
              <a:latin typeface="Times New Roman" panose="02020603050405020304" pitchFamily="18" charset="0"/>
              <a:cs typeface="Times New Roman" panose="02020603050405020304" pitchFamily="18" charset="0"/>
            </a:rPr>
            <a:t>Facilités administratives</a:t>
          </a:r>
        </a:p>
      </dsp:txBody>
      <dsp:txXfrm>
        <a:off x="4366178" y="417195"/>
        <a:ext cx="1338269" cy="876109"/>
      </dsp:txXfrm>
    </dsp:sp>
    <dsp:sp modelId="{C56620E0-E46A-457B-BFE7-4B0CF591CF64}">
      <dsp:nvSpPr>
        <dsp:cNvPr id="0" name=""/>
        <dsp:cNvSpPr/>
      </dsp:nvSpPr>
      <dsp:spPr>
        <a:xfrm>
          <a:off x="0" y="1293304"/>
          <a:ext cx="5708650" cy="97345"/>
        </a:xfrm>
        <a:prstGeom prst="rect">
          <a:avLst/>
        </a:prstGeom>
        <a:solidFill>
          <a:schemeClr val="accent4">
            <a:shade val="9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B1867B5-DC01-4A5F-BBBD-4C68579D6837}">
      <dsp:nvSpPr>
        <dsp:cNvPr id="0" name=""/>
        <dsp:cNvSpPr/>
      </dsp:nvSpPr>
      <dsp:spPr>
        <a:xfrm>
          <a:off x="0" y="0"/>
          <a:ext cx="1125140" cy="1323579"/>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fr-BE" sz="1200" b="0" kern="1200">
              <a:latin typeface="Times New Roman" panose="02020603050405020304" pitchFamily="18" charset="0"/>
              <a:cs typeface="Times New Roman" panose="02020603050405020304" pitchFamily="18" charset="0"/>
            </a:rPr>
            <a:t>Dispositif Principal</a:t>
          </a:r>
        </a:p>
      </dsp:txBody>
      <dsp:txXfrm>
        <a:off x="0" y="529431"/>
        <a:ext cx="1125140" cy="529431"/>
      </dsp:txXfrm>
    </dsp:sp>
    <dsp:sp modelId="{1047C257-3797-48C2-B806-5FB19D60EC53}">
      <dsp:nvSpPr>
        <dsp:cNvPr id="0" name=""/>
        <dsp:cNvSpPr/>
      </dsp:nvSpPr>
      <dsp:spPr>
        <a:xfrm>
          <a:off x="342194" y="79414"/>
          <a:ext cx="440751" cy="440751"/>
        </a:xfrm>
        <a:prstGeom prst="ellipse">
          <a:avLst/>
        </a:prstGeom>
        <a:blipFill>
          <a:blip xmlns:r="http://schemas.openxmlformats.org/officeDocument/2006/relationships" r:embed="rId1"/>
          <a:srcRect/>
          <a:stretch>
            <a:fillRect l="-25000" r="-2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210CE5A-D5AE-44F3-925B-8F632EF078D3}">
      <dsp:nvSpPr>
        <dsp:cNvPr id="0" name=""/>
        <dsp:cNvSpPr/>
      </dsp:nvSpPr>
      <dsp:spPr>
        <a:xfrm>
          <a:off x="1158894" y="0"/>
          <a:ext cx="1125140" cy="1323579"/>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fr-BE" sz="1200" b="0" kern="1200">
              <a:latin typeface="Times New Roman" panose="02020603050405020304" pitchFamily="18" charset="0"/>
              <a:cs typeface="Times New Roman" panose="02020603050405020304" pitchFamily="18" charset="0"/>
            </a:rPr>
            <a:t>Dispositif Spécifique aux ZES</a:t>
          </a:r>
        </a:p>
      </dsp:txBody>
      <dsp:txXfrm>
        <a:off x="1158894" y="529431"/>
        <a:ext cx="1125140" cy="529431"/>
      </dsp:txXfrm>
    </dsp:sp>
    <dsp:sp modelId="{A18B85EB-2C72-4162-8377-AB884C983014}">
      <dsp:nvSpPr>
        <dsp:cNvPr id="0" name=""/>
        <dsp:cNvSpPr/>
      </dsp:nvSpPr>
      <dsp:spPr>
        <a:xfrm>
          <a:off x="1501089" y="79414"/>
          <a:ext cx="440751" cy="440751"/>
        </a:xfrm>
        <a:prstGeom prst="ellipse">
          <a:avLst/>
        </a:prstGeom>
        <a:blipFill>
          <a:blip xmlns:r="http://schemas.openxmlformats.org/officeDocument/2006/relationships" r:embed="rId2"/>
          <a:srcRect/>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BE4C17B-EA06-47FD-B075-EF0C7E14D445}">
      <dsp:nvSpPr>
        <dsp:cNvPr id="0" name=""/>
        <dsp:cNvSpPr/>
      </dsp:nvSpPr>
      <dsp:spPr>
        <a:xfrm>
          <a:off x="2317789" y="0"/>
          <a:ext cx="1125140" cy="1323579"/>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fr-BE" sz="1200" b="0" kern="1200">
              <a:latin typeface="Times New Roman" panose="02020603050405020304" pitchFamily="18" charset="0"/>
              <a:cs typeface="Times New Roman" panose="02020603050405020304" pitchFamily="18" charset="0"/>
            </a:rPr>
            <a:t>Dispositif Spécifique aux PPP</a:t>
          </a:r>
        </a:p>
      </dsp:txBody>
      <dsp:txXfrm>
        <a:off x="2317789" y="529431"/>
        <a:ext cx="1125140" cy="529431"/>
      </dsp:txXfrm>
    </dsp:sp>
    <dsp:sp modelId="{EDD695CC-9A45-466C-86FE-6327F9DF6BD3}">
      <dsp:nvSpPr>
        <dsp:cNvPr id="0" name=""/>
        <dsp:cNvSpPr/>
      </dsp:nvSpPr>
      <dsp:spPr>
        <a:xfrm>
          <a:off x="2659984" y="79414"/>
          <a:ext cx="440751" cy="440751"/>
        </a:xfrm>
        <a:prstGeom prst="ellipse">
          <a:avLst/>
        </a:prstGeom>
        <a:blipFill>
          <a:blip xmlns:r="http://schemas.openxmlformats.org/officeDocument/2006/relationships" r:embed="rId3"/>
          <a:srcRect/>
          <a:stretch>
            <a:fillRect l="-25000" r="-2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037BD2D-8EC1-4097-80BB-48D91171B6A7}">
      <dsp:nvSpPr>
        <dsp:cNvPr id="0" name=""/>
        <dsp:cNvSpPr/>
      </dsp:nvSpPr>
      <dsp:spPr>
        <a:xfrm>
          <a:off x="3476684" y="0"/>
          <a:ext cx="1125140" cy="1323579"/>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fr-BE" sz="1200" b="0" kern="1200">
              <a:latin typeface="Times New Roman" panose="02020603050405020304" pitchFamily="18" charset="0"/>
              <a:cs typeface="Times New Roman" panose="02020603050405020304" pitchFamily="18" charset="0"/>
            </a:rPr>
            <a:t>Dispositif d'appui à la recherche et l'innovation</a:t>
          </a:r>
        </a:p>
      </dsp:txBody>
      <dsp:txXfrm>
        <a:off x="3476684" y="529431"/>
        <a:ext cx="1125140" cy="529431"/>
      </dsp:txXfrm>
    </dsp:sp>
    <dsp:sp modelId="{827F3D90-D8CD-41E8-9B2D-1A84C26C53CE}">
      <dsp:nvSpPr>
        <dsp:cNvPr id="0" name=""/>
        <dsp:cNvSpPr/>
      </dsp:nvSpPr>
      <dsp:spPr>
        <a:xfrm>
          <a:off x="3818878" y="79414"/>
          <a:ext cx="440751" cy="440751"/>
        </a:xfrm>
        <a:prstGeom prst="ellipse">
          <a:avLst/>
        </a:prstGeom>
        <a:blipFill>
          <a:blip xmlns:r="http://schemas.openxmlformats.org/officeDocument/2006/relationships" r:embed="rId4"/>
          <a:srcRect/>
          <a:stretch>
            <a:fillRect l="-93000" r="-93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36E291A-EE38-4334-B9C9-2B26BB2AC27F}">
      <dsp:nvSpPr>
        <dsp:cNvPr id="0" name=""/>
        <dsp:cNvSpPr/>
      </dsp:nvSpPr>
      <dsp:spPr>
        <a:xfrm>
          <a:off x="4635579" y="0"/>
          <a:ext cx="1125140" cy="1323579"/>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fr-BE" sz="1200" b="0" kern="1200">
              <a:latin typeface="Times New Roman" panose="02020603050405020304" pitchFamily="18" charset="0"/>
              <a:cs typeface="Times New Roman" panose="02020603050405020304" pitchFamily="18" charset="0"/>
            </a:rPr>
            <a:t>Soutien spécifique à l'internationali-sation </a:t>
          </a:r>
        </a:p>
      </dsp:txBody>
      <dsp:txXfrm>
        <a:off x="4635579" y="529431"/>
        <a:ext cx="1125140" cy="529431"/>
      </dsp:txXfrm>
    </dsp:sp>
    <dsp:sp modelId="{CF5F0476-2A0B-4A15-AA36-BD8390640BC3}">
      <dsp:nvSpPr>
        <dsp:cNvPr id="0" name=""/>
        <dsp:cNvSpPr/>
      </dsp:nvSpPr>
      <dsp:spPr>
        <a:xfrm>
          <a:off x="4977773" y="79414"/>
          <a:ext cx="440751" cy="440751"/>
        </a:xfrm>
        <a:prstGeom prst="ellipse">
          <a:avLst/>
        </a:prstGeom>
        <a:blipFill>
          <a:blip xmlns:r="http://schemas.openxmlformats.org/officeDocument/2006/relationships" r:embed="rId5"/>
          <a:srcRect/>
          <a:stretch>
            <a:fillRect l="-17000" r="-17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302AF0E-FC0B-4FDA-8973-4089B62D1C4B}">
      <dsp:nvSpPr>
        <dsp:cNvPr id="0" name=""/>
        <dsp:cNvSpPr/>
      </dsp:nvSpPr>
      <dsp:spPr>
        <a:xfrm>
          <a:off x="230428" y="1058863"/>
          <a:ext cx="5299862" cy="198536"/>
        </a:xfrm>
        <a:prstGeom prst="leftRightArrow">
          <a:avLst/>
        </a:prstGeom>
        <a:solidFill>
          <a:schemeClr val="accent2">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D25F02-E7C0-4686-97D3-3BC3FD901229}">
      <dsp:nvSpPr>
        <dsp:cNvPr id="0" name=""/>
        <dsp:cNvSpPr/>
      </dsp:nvSpPr>
      <dsp:spPr>
        <a:xfrm>
          <a:off x="153293" y="-75290"/>
          <a:ext cx="1031442" cy="430343"/>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45720" numCol="1" spcCol="1270" anchor="t" anchorCtr="0">
          <a:noAutofit/>
        </a:bodyPr>
        <a:lstStyle/>
        <a:p>
          <a:pPr marL="0" lvl="0" indent="0" algn="l" defTabSz="533400">
            <a:lnSpc>
              <a:spcPct val="90000"/>
            </a:lnSpc>
            <a:spcBef>
              <a:spcPct val="0"/>
            </a:spcBef>
            <a:spcAft>
              <a:spcPct val="35000"/>
            </a:spcAft>
            <a:buNone/>
          </a:pPr>
          <a:r>
            <a:rPr lang="fr-BE" sz="1200" kern="1200">
              <a:latin typeface="Times New Roman" panose="02020603050405020304" pitchFamily="18" charset="0"/>
              <a:cs typeface="Times New Roman" panose="02020603050405020304" pitchFamily="18" charset="0"/>
            </a:rPr>
            <a:t>Regime A</a:t>
          </a:r>
        </a:p>
      </dsp:txBody>
      <dsp:txXfrm>
        <a:off x="153293" y="-75290"/>
        <a:ext cx="1031442" cy="286895"/>
      </dsp:txXfrm>
    </dsp:sp>
    <dsp:sp modelId="{40315CCC-917E-447D-9147-DDD7FECACF84}">
      <dsp:nvSpPr>
        <dsp:cNvPr id="0" name=""/>
        <dsp:cNvSpPr/>
      </dsp:nvSpPr>
      <dsp:spPr>
        <a:xfrm>
          <a:off x="3675" y="211605"/>
          <a:ext cx="1752441" cy="1470234"/>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85344" rIns="85344" bIns="85344" numCol="1" spcCol="1270" anchor="t" anchorCtr="0">
          <a:noAutofit/>
        </a:bodyPr>
        <a:lstStyle/>
        <a:p>
          <a:pPr marL="114300" lvl="1" indent="-114300" algn="just" defTabSz="533400">
            <a:lnSpc>
              <a:spcPct val="90000"/>
            </a:lnSpc>
            <a:spcBef>
              <a:spcPct val="0"/>
            </a:spcBef>
            <a:spcAft>
              <a:spcPct val="15000"/>
            </a:spcAft>
            <a:buChar char="•"/>
          </a:pPr>
          <a:r>
            <a:rPr lang="fr-BE" sz="1200" kern="1200">
              <a:latin typeface="Times New Roman" panose="02020603050405020304" pitchFamily="18" charset="0"/>
              <a:cs typeface="Times New Roman" panose="02020603050405020304" pitchFamily="18" charset="0"/>
            </a:rPr>
            <a:t>Ce régime s'applique s’applique aux entreprises artisanales et aux petites et moyennes entreprises.</a:t>
          </a:r>
        </a:p>
      </dsp:txBody>
      <dsp:txXfrm>
        <a:off x="46737" y="254667"/>
        <a:ext cx="1666317" cy="1384110"/>
      </dsp:txXfrm>
    </dsp:sp>
    <dsp:sp modelId="{B3ED9ED4-3BCC-488C-BC84-06B3DEA06833}">
      <dsp:nvSpPr>
        <dsp:cNvPr id="0" name=""/>
        <dsp:cNvSpPr/>
      </dsp:nvSpPr>
      <dsp:spPr>
        <a:xfrm>
          <a:off x="1475767" y="-60116"/>
          <a:ext cx="616986" cy="256548"/>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fr-BE" sz="1200" kern="1200">
            <a:latin typeface="Times New Roman" panose="02020603050405020304" pitchFamily="18" charset="0"/>
            <a:cs typeface="Times New Roman" panose="02020603050405020304" pitchFamily="18" charset="0"/>
          </a:endParaRPr>
        </a:p>
      </dsp:txBody>
      <dsp:txXfrm>
        <a:off x="1475767" y="-8806"/>
        <a:ext cx="540022" cy="153928"/>
      </dsp:txXfrm>
    </dsp:sp>
    <dsp:sp modelId="{1F5FF244-89A6-4A14-A325-A1BE49D1A511}">
      <dsp:nvSpPr>
        <dsp:cNvPr id="0" name=""/>
        <dsp:cNvSpPr/>
      </dsp:nvSpPr>
      <dsp:spPr>
        <a:xfrm>
          <a:off x="2348861" y="-75290"/>
          <a:ext cx="1031442" cy="430343"/>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45720" numCol="1" spcCol="1270" anchor="t" anchorCtr="0">
          <a:noAutofit/>
        </a:bodyPr>
        <a:lstStyle/>
        <a:p>
          <a:pPr marL="0" lvl="0" indent="0" algn="l" defTabSz="533400">
            <a:lnSpc>
              <a:spcPct val="90000"/>
            </a:lnSpc>
            <a:spcBef>
              <a:spcPct val="0"/>
            </a:spcBef>
            <a:spcAft>
              <a:spcPct val="35000"/>
            </a:spcAft>
            <a:buNone/>
          </a:pPr>
          <a:r>
            <a:rPr lang="fr-BE" sz="1200" kern="1200">
              <a:latin typeface="Times New Roman" panose="02020603050405020304" pitchFamily="18" charset="0"/>
              <a:cs typeface="Times New Roman" panose="02020603050405020304" pitchFamily="18" charset="0"/>
            </a:rPr>
            <a:t>Régime B</a:t>
          </a:r>
        </a:p>
      </dsp:txBody>
      <dsp:txXfrm>
        <a:off x="2348861" y="-75290"/>
        <a:ext cx="1031442" cy="286895"/>
      </dsp:txXfrm>
    </dsp:sp>
    <dsp:sp modelId="{A0C8F19D-B87F-4998-BC00-24F49451F0DE}">
      <dsp:nvSpPr>
        <dsp:cNvPr id="0" name=""/>
        <dsp:cNvSpPr/>
      </dsp:nvSpPr>
      <dsp:spPr>
        <a:xfrm>
          <a:off x="2169904" y="211605"/>
          <a:ext cx="1811119" cy="1470234"/>
        </a:xfrm>
        <a:prstGeom prst="roundRect">
          <a:avLst>
            <a:gd name="adj" fmla="val 10000"/>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85344" rIns="85344" bIns="85344" numCol="1" spcCol="1270" anchor="t" anchorCtr="0">
          <a:noAutofit/>
        </a:bodyPr>
        <a:lstStyle/>
        <a:p>
          <a:pPr marL="114300" lvl="1" indent="-114300" algn="just" defTabSz="533400">
            <a:lnSpc>
              <a:spcPct val="90000"/>
            </a:lnSpc>
            <a:spcBef>
              <a:spcPct val="0"/>
            </a:spcBef>
            <a:spcAft>
              <a:spcPct val="15000"/>
            </a:spcAft>
            <a:buChar char="•"/>
          </a:pPr>
          <a:r>
            <a:rPr lang="fr-BE" sz="1200" kern="1200">
              <a:latin typeface="Times New Roman" panose="02020603050405020304" pitchFamily="18" charset="0"/>
              <a:cs typeface="Times New Roman" panose="02020603050405020304" pitchFamily="18" charset="0"/>
            </a:rPr>
            <a:t>Ce régime s'applique </a:t>
          </a:r>
          <a:r>
            <a:rPr lang="en-GB" sz="1200" kern="1200">
              <a:latin typeface="Times New Roman" panose="02020603050405020304" pitchFamily="18" charset="0"/>
              <a:cs typeface="Times New Roman" panose="02020603050405020304" pitchFamily="18" charset="0"/>
            </a:rPr>
            <a:t>aux grandes entreprises </a:t>
          </a:r>
          <a:endParaRPr lang="fr-BE" sz="1200" kern="1200">
            <a:latin typeface="Times New Roman" panose="02020603050405020304" pitchFamily="18" charset="0"/>
            <a:cs typeface="Times New Roman" panose="02020603050405020304" pitchFamily="18" charset="0"/>
          </a:endParaRPr>
        </a:p>
      </dsp:txBody>
      <dsp:txXfrm>
        <a:off x="2212966" y="254667"/>
        <a:ext cx="1724995" cy="1384110"/>
      </dsp:txXfrm>
    </dsp:sp>
    <dsp:sp modelId="{DC364AAE-FAC9-4035-901F-D903CB58A79C}">
      <dsp:nvSpPr>
        <dsp:cNvPr id="0" name=""/>
        <dsp:cNvSpPr/>
      </dsp:nvSpPr>
      <dsp:spPr>
        <a:xfrm>
          <a:off x="3633931" y="-60116"/>
          <a:ext cx="537689" cy="256548"/>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fr-BE" sz="1200" kern="1200">
            <a:latin typeface="Times New Roman" panose="02020603050405020304" pitchFamily="18" charset="0"/>
            <a:cs typeface="Times New Roman" panose="02020603050405020304" pitchFamily="18" charset="0"/>
          </a:endParaRPr>
        </a:p>
      </dsp:txBody>
      <dsp:txXfrm>
        <a:off x="3633931" y="-8806"/>
        <a:ext cx="460725" cy="153928"/>
      </dsp:txXfrm>
    </dsp:sp>
    <dsp:sp modelId="{A130070C-6963-483B-AEC0-F409622C83F4}">
      <dsp:nvSpPr>
        <dsp:cNvPr id="0" name=""/>
        <dsp:cNvSpPr/>
      </dsp:nvSpPr>
      <dsp:spPr>
        <a:xfrm>
          <a:off x="4394812" y="-75290"/>
          <a:ext cx="1031442" cy="430343"/>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45720" numCol="1" spcCol="1270" anchor="t" anchorCtr="0">
          <a:noAutofit/>
        </a:bodyPr>
        <a:lstStyle/>
        <a:p>
          <a:pPr marL="0" lvl="0" indent="0" algn="l" defTabSz="533400">
            <a:lnSpc>
              <a:spcPct val="90000"/>
            </a:lnSpc>
            <a:spcBef>
              <a:spcPct val="0"/>
            </a:spcBef>
            <a:spcAft>
              <a:spcPct val="35000"/>
            </a:spcAft>
            <a:buNone/>
          </a:pPr>
          <a:r>
            <a:rPr lang="fr-BE" sz="1200" kern="1200">
              <a:latin typeface="Times New Roman" panose="02020603050405020304" pitchFamily="18" charset="0"/>
              <a:cs typeface="Times New Roman" panose="02020603050405020304" pitchFamily="18" charset="0"/>
            </a:rPr>
            <a:t>Régime C</a:t>
          </a:r>
        </a:p>
      </dsp:txBody>
      <dsp:txXfrm>
        <a:off x="4394812" y="-75290"/>
        <a:ext cx="1031442" cy="286895"/>
      </dsp:txXfrm>
    </dsp:sp>
    <dsp:sp modelId="{FFEFDAB9-B0F8-4602-B7A8-470864C61900}">
      <dsp:nvSpPr>
        <dsp:cNvPr id="0" name=""/>
        <dsp:cNvSpPr/>
      </dsp:nvSpPr>
      <dsp:spPr>
        <a:xfrm>
          <a:off x="4423557" y="211605"/>
          <a:ext cx="1395716" cy="1470234"/>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85344" rIns="85344" bIns="85344" numCol="1" spcCol="1270" anchor="t" anchorCtr="0">
          <a:noAutofit/>
        </a:bodyPr>
        <a:lstStyle/>
        <a:p>
          <a:pPr marL="114300" lvl="1" indent="-114300" algn="just" defTabSz="533400">
            <a:lnSpc>
              <a:spcPct val="90000"/>
            </a:lnSpc>
            <a:spcBef>
              <a:spcPct val="0"/>
            </a:spcBef>
            <a:spcAft>
              <a:spcPct val="15000"/>
            </a:spcAft>
            <a:buChar char="•"/>
          </a:pPr>
          <a:r>
            <a:rPr lang="fr-BE" sz="1200" kern="1200">
              <a:latin typeface="Times New Roman" panose="02020603050405020304" pitchFamily="18" charset="0"/>
              <a:cs typeface="Times New Roman" panose="02020603050405020304" pitchFamily="18" charset="0"/>
            </a:rPr>
            <a:t>Ce régime  </a:t>
          </a:r>
          <a:r>
            <a:rPr lang="en-GB" sz="1200" kern="1200">
              <a:latin typeface="Times New Roman" panose="02020603050405020304" pitchFamily="18" charset="0"/>
              <a:cs typeface="Times New Roman" panose="02020603050405020304" pitchFamily="18" charset="0"/>
            </a:rPr>
            <a:t>s’applique aux entreprises tournées vers l’exportation</a:t>
          </a:r>
          <a:endParaRPr lang="fr-BE" sz="1200" kern="1200">
            <a:latin typeface="Times New Roman" panose="02020603050405020304" pitchFamily="18" charset="0"/>
            <a:cs typeface="Times New Roman" panose="02020603050405020304" pitchFamily="18" charset="0"/>
          </a:endParaRPr>
        </a:p>
      </dsp:txBody>
      <dsp:txXfrm>
        <a:off x="4464436" y="252484"/>
        <a:ext cx="1313958" cy="1388476"/>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13ED62-2149-4925-B79D-550CB95A7866}">
      <dsp:nvSpPr>
        <dsp:cNvPr id="0" name=""/>
        <dsp:cNvSpPr/>
      </dsp:nvSpPr>
      <dsp:spPr>
        <a:xfrm rot="5400000">
          <a:off x="3769639" y="-1607958"/>
          <a:ext cx="423113" cy="3747008"/>
        </a:xfrm>
        <a:prstGeom prst="round2SameRect">
          <a:avLst/>
        </a:prstGeom>
        <a:solidFill>
          <a:schemeClr val="accent2">
            <a:tint val="40000"/>
            <a:alpha val="90000"/>
            <a:hueOff val="0"/>
            <a:satOff val="0"/>
            <a:lumOff val="0"/>
            <a:alphaOff val="0"/>
          </a:schemeClr>
        </a:solidFill>
        <a:ln w="12700" cap="flat" cmpd="sng" algn="ctr">
          <a:solidFill>
            <a:schemeClr val="accent2">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just" defTabSz="533400">
            <a:lnSpc>
              <a:spcPct val="90000"/>
            </a:lnSpc>
            <a:spcBef>
              <a:spcPct val="0"/>
            </a:spcBef>
            <a:spcAft>
              <a:spcPct val="15000"/>
            </a:spcAft>
            <a:buChar char="•"/>
          </a:pPr>
          <a:r>
            <a:rPr lang="fr-BE" sz="1200" kern="1200">
              <a:latin typeface="Times New Roman" panose="02020603050405020304" pitchFamily="18" charset="0"/>
              <a:cs typeface="Times New Roman" panose="02020603050405020304" pitchFamily="18" charset="0"/>
            </a:rPr>
            <a:t>Créer des nouvelles applications dans les secteurs technologiques</a:t>
          </a:r>
        </a:p>
      </dsp:txBody>
      <dsp:txXfrm rot="-5400000">
        <a:off x="2107692" y="74644"/>
        <a:ext cx="3726353" cy="381803"/>
      </dsp:txXfrm>
    </dsp:sp>
    <dsp:sp modelId="{7E0BA1DF-4A75-4AD3-8D4B-1BA0F8FAEA65}">
      <dsp:nvSpPr>
        <dsp:cNvPr id="0" name=""/>
        <dsp:cNvSpPr/>
      </dsp:nvSpPr>
      <dsp:spPr>
        <a:xfrm>
          <a:off x="0" y="1099"/>
          <a:ext cx="2107692" cy="528891"/>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fr-BE" sz="1200" kern="1200">
              <a:latin typeface="Times New Roman" panose="02020603050405020304" pitchFamily="18" charset="0"/>
              <a:cs typeface="Times New Roman" panose="02020603050405020304" pitchFamily="18" charset="0"/>
            </a:rPr>
            <a:t>Innovation</a:t>
          </a:r>
        </a:p>
      </dsp:txBody>
      <dsp:txXfrm>
        <a:off x="25818" y="26917"/>
        <a:ext cx="2056056" cy="477255"/>
      </dsp:txXfrm>
    </dsp:sp>
    <dsp:sp modelId="{39508CC3-4885-4629-B02B-8352A44F830B}">
      <dsp:nvSpPr>
        <dsp:cNvPr id="0" name=""/>
        <dsp:cNvSpPr/>
      </dsp:nvSpPr>
      <dsp:spPr>
        <a:xfrm rot="5400000">
          <a:off x="3769639" y="-1052622"/>
          <a:ext cx="423113" cy="3747008"/>
        </a:xfrm>
        <a:prstGeom prst="round2SameRect">
          <a:avLst/>
        </a:prstGeom>
        <a:solidFill>
          <a:schemeClr val="accent3">
            <a:tint val="40000"/>
            <a:alpha val="90000"/>
            <a:hueOff val="0"/>
            <a:satOff val="0"/>
            <a:lumOff val="0"/>
            <a:alphaOff val="0"/>
          </a:schemeClr>
        </a:solidFill>
        <a:ln w="12700" cap="flat" cmpd="sng" algn="ctr">
          <a:solidFill>
            <a:schemeClr val="accent3">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just" defTabSz="533400">
            <a:lnSpc>
              <a:spcPct val="90000"/>
            </a:lnSpc>
            <a:spcBef>
              <a:spcPct val="0"/>
            </a:spcBef>
            <a:spcAft>
              <a:spcPct val="15000"/>
            </a:spcAft>
            <a:buChar char="•"/>
          </a:pPr>
          <a:r>
            <a:rPr lang="fr-BE" sz="1200" kern="1200">
              <a:latin typeface="Times New Roman" panose="02020603050405020304" pitchFamily="18" charset="0"/>
              <a:cs typeface="Times New Roman" panose="02020603050405020304" pitchFamily="18" charset="0"/>
            </a:rPr>
            <a:t>Encourager les universités et les entreprises à attirer des chercheurs et développer la recherche  au Tchad</a:t>
          </a:r>
        </a:p>
      </dsp:txBody>
      <dsp:txXfrm rot="-5400000">
        <a:off x="2107692" y="629980"/>
        <a:ext cx="3726353" cy="381803"/>
      </dsp:txXfrm>
    </dsp:sp>
    <dsp:sp modelId="{6C361455-C913-4472-BFDA-1F1C70F8209D}">
      <dsp:nvSpPr>
        <dsp:cNvPr id="0" name=""/>
        <dsp:cNvSpPr/>
      </dsp:nvSpPr>
      <dsp:spPr>
        <a:xfrm>
          <a:off x="0" y="556435"/>
          <a:ext cx="2107692" cy="528891"/>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fr-BE" sz="1200" kern="1200">
              <a:latin typeface="Times New Roman" panose="02020603050405020304" pitchFamily="18" charset="0"/>
              <a:cs typeface="Times New Roman" panose="02020603050405020304" pitchFamily="18" charset="0"/>
            </a:rPr>
            <a:t>Recherche et développement</a:t>
          </a:r>
        </a:p>
      </dsp:txBody>
      <dsp:txXfrm>
        <a:off x="25818" y="582253"/>
        <a:ext cx="2056056" cy="477255"/>
      </dsp:txXfrm>
    </dsp:sp>
    <dsp:sp modelId="{988A37D8-5C76-4FC5-8105-15A9C7F6A60D}">
      <dsp:nvSpPr>
        <dsp:cNvPr id="0" name=""/>
        <dsp:cNvSpPr/>
      </dsp:nvSpPr>
      <dsp:spPr>
        <a:xfrm rot="5400000">
          <a:off x="3769639" y="-497285"/>
          <a:ext cx="423113" cy="3747008"/>
        </a:xfrm>
        <a:prstGeom prst="round2SameRect">
          <a:avLst/>
        </a:prstGeom>
        <a:solidFill>
          <a:schemeClr val="accent4">
            <a:tint val="40000"/>
            <a:alpha val="90000"/>
            <a:hueOff val="0"/>
            <a:satOff val="0"/>
            <a:lumOff val="0"/>
            <a:alphaOff val="0"/>
          </a:schemeClr>
        </a:solidFill>
        <a:ln w="12700" cap="flat" cmpd="sng" algn="ctr">
          <a:solidFill>
            <a:schemeClr val="accent4">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fr-BE" sz="1200" kern="1200">
              <a:latin typeface="Times New Roman" panose="02020603050405020304" pitchFamily="18" charset="0"/>
              <a:cs typeface="Times New Roman" panose="02020603050405020304" pitchFamily="18" charset="0"/>
            </a:rPr>
            <a:t>Encourager les entreprises à recourir à des ressources locales ou créer des emplois locaux</a:t>
          </a:r>
        </a:p>
      </dsp:txBody>
      <dsp:txXfrm rot="-5400000">
        <a:off x="2107692" y="1185317"/>
        <a:ext cx="3726353" cy="381803"/>
      </dsp:txXfrm>
    </dsp:sp>
    <dsp:sp modelId="{B72F33D6-DF66-4C56-8722-7122C6BAC371}">
      <dsp:nvSpPr>
        <dsp:cNvPr id="0" name=""/>
        <dsp:cNvSpPr/>
      </dsp:nvSpPr>
      <dsp:spPr>
        <a:xfrm>
          <a:off x="0" y="1111772"/>
          <a:ext cx="2107692" cy="528891"/>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fr-BE" sz="1200" kern="1200">
              <a:latin typeface="Times New Roman" panose="02020603050405020304" pitchFamily="18" charset="0"/>
              <a:cs typeface="Times New Roman" panose="02020603050405020304" pitchFamily="18" charset="0"/>
            </a:rPr>
            <a:t>Contenu local</a:t>
          </a:r>
        </a:p>
      </dsp:txBody>
      <dsp:txXfrm>
        <a:off x="25818" y="1137590"/>
        <a:ext cx="2056056" cy="477255"/>
      </dsp:txXfrm>
    </dsp:sp>
    <dsp:sp modelId="{2274BAE7-D491-4BB6-9B12-59DCA64696A7}">
      <dsp:nvSpPr>
        <dsp:cNvPr id="0" name=""/>
        <dsp:cNvSpPr/>
      </dsp:nvSpPr>
      <dsp:spPr>
        <a:xfrm rot="5400000">
          <a:off x="3769639" y="58050"/>
          <a:ext cx="423113" cy="3747008"/>
        </a:xfrm>
        <a:prstGeom prst="round2SameRect">
          <a:avLst/>
        </a:prstGeom>
        <a:solidFill>
          <a:schemeClr val="accent5">
            <a:tint val="40000"/>
            <a:alpha val="90000"/>
            <a:hueOff val="0"/>
            <a:satOff val="0"/>
            <a:lumOff val="0"/>
            <a:alphaOff val="0"/>
          </a:schemeClr>
        </a:solidFill>
        <a:ln w="12700" cap="flat" cmpd="sng" algn="ctr">
          <a:solidFill>
            <a:schemeClr val="accent5">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fr-BE" sz="1200" kern="1200">
              <a:latin typeface="Times New Roman" panose="02020603050405020304" pitchFamily="18" charset="0"/>
              <a:cs typeface="Times New Roman" panose="02020603050405020304" pitchFamily="18" charset="0"/>
            </a:rPr>
            <a:t>Investissements considérés comme stratégiques par voie réglementaire. </a:t>
          </a:r>
        </a:p>
      </dsp:txBody>
      <dsp:txXfrm rot="-5400000">
        <a:off x="2107692" y="1740653"/>
        <a:ext cx="3726353" cy="381803"/>
      </dsp:txXfrm>
    </dsp:sp>
    <dsp:sp modelId="{25EEF575-372E-4075-B270-A6D005B66EE9}">
      <dsp:nvSpPr>
        <dsp:cNvPr id="0" name=""/>
        <dsp:cNvSpPr/>
      </dsp:nvSpPr>
      <dsp:spPr>
        <a:xfrm>
          <a:off x="0" y="1667108"/>
          <a:ext cx="2107692" cy="528891"/>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marL="0" lvl="0" indent="0" algn="ctr" defTabSz="533400">
            <a:lnSpc>
              <a:spcPct val="90000"/>
            </a:lnSpc>
            <a:spcBef>
              <a:spcPct val="0"/>
            </a:spcBef>
            <a:spcAft>
              <a:spcPct val="35000"/>
            </a:spcAft>
            <a:buNone/>
          </a:pPr>
          <a:r>
            <a:rPr lang="fr-BE" sz="1200" kern="1200">
              <a:latin typeface="Times New Roman" panose="02020603050405020304" pitchFamily="18" charset="0"/>
              <a:cs typeface="Times New Roman" panose="02020603050405020304" pitchFamily="18" charset="0"/>
            </a:rPr>
            <a:t>Investissement stratégique</a:t>
          </a:r>
        </a:p>
      </dsp:txBody>
      <dsp:txXfrm>
        <a:off x="25818" y="1692926"/>
        <a:ext cx="2056056" cy="477255"/>
      </dsp:txXfrm>
    </dsp:sp>
  </dsp:spTree>
</dsp:drawing>
</file>

<file path=word/diagrams/layout1.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3.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5.xml><?xml version="1.0" encoding="utf-8"?>
<dgm:layoutDef xmlns:dgm="http://schemas.openxmlformats.org/drawingml/2006/diagram" xmlns:a="http://schemas.openxmlformats.org/drawingml/2006/main" uniqueId="urn:microsoft.com/office/officeart/2005/8/layout/hList7">
  <dgm:title val=""/>
  <dgm:desc val=""/>
  <dgm:catLst>
    <dgm:cat type="list" pri="12000"/>
    <dgm:cat type="process" pri="20000"/>
    <dgm:cat type="relationship" pri="14000"/>
    <dgm:cat type="convert" pri="8000"/>
    <dgm:cat type="picture" pri="25000"/>
    <dgm:cat type="pictureconvert"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onstrLst>
      <dgm:constr type="w" for="ch" forName="fgShape" refType="w" fact="0.92"/>
      <dgm:constr type="h" for="ch" forName="fgShape" refType="h" fact="0.15"/>
      <dgm:constr type="b" for="ch" forName="fgShape" refType="h" fact="0.95"/>
      <dgm:constr type="ctrX" for="ch" forName="fgShape" refType="w" fact="0.5"/>
      <dgm:constr type="w" for="ch" forName="linComp" refType="w"/>
      <dgm:constr type="h" for="ch" forName="linComp" refType="h"/>
      <dgm:constr type="ctrX" for="ch" forName="linComp" refType="w" fact="0.5"/>
    </dgm:constrLst>
    <dgm:ruleLst/>
    <dgm:layoutNode name="fgShape" styleLbl="fgShp">
      <dgm:alg type="sp"/>
      <dgm:shape xmlns:r="http://schemas.openxmlformats.org/officeDocument/2006/relationships" type="leftRightArrow" r:blip="" zOrderOff="99999">
        <dgm:adjLst/>
      </dgm:shape>
      <dgm:presOf/>
      <dgm:constrLst/>
      <dgm:ruleLst/>
    </dgm:layoutNode>
    <dgm:layoutNode name="linComp">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ptType="sibTrans" refType="w" refFor="ch" refForName="compNode" fact="0.03"/>
        <dgm:constr type="primFontSz" for="des" ptType="node" op="equ" val="65"/>
      </dgm:constrLst>
      <dgm:ruleLst/>
      <dgm:forEach name="nodesForEach" axis="ch" ptType="node">
        <dgm:layoutNode name="compNode">
          <dgm:alg type="composite"/>
          <dgm:shape xmlns:r="http://schemas.openxmlformats.org/officeDocument/2006/relationships" r:blip="">
            <dgm:adjLst/>
          </dgm:shape>
          <dgm:presOf/>
          <dgm:constrLst>
            <dgm:constr type="w" for="ch" forName="bkgdShape" refType="w"/>
            <dgm:constr type="h" for="ch" forName="bkgdShape" refType="h"/>
            <dgm:constr type="w" for="ch" forName="nodeTx" refType="w"/>
            <dgm:constr type="h" for="ch" forName="nodeTx" refType="h" fact="0.4"/>
            <dgm:constr type="b" for="ch" forName="nodeTx" refType="h" fact="0.8"/>
            <dgm:constr type="w" for="ch" forName="invisiNode" refType="w" fact="0.01"/>
            <dgm:constr type="h" for="ch" forName="invisiNode" refType="h" fact="0.06"/>
            <dgm:constr type="t" for="ch" forName="invisiNode"/>
            <dgm:constr type="ctrX" for="ch" forName="invisiNode" refType="w" fact="0.5"/>
            <dgm:constr type="h" for="ch" forName="imagNode" refType="h" fact="0.333"/>
            <dgm:constr type="w" for="ch" forName="imagNode" refType="h" refFor="ch" refForName="imagNode"/>
            <dgm:constr type="ctrX" for="ch" forName="imagNode" refType="w" fact="0.5"/>
            <dgm:constr type="t" for="ch" forName="imagNode" refType="h" fact="0.06"/>
            <dgm:constr type="w" for="ch" forName="imagNode" refType="w" op="lte" fact="0.94"/>
          </dgm:constrLst>
          <dgm:ruleLst/>
          <dgm:layoutNode name="bkgdShape">
            <dgm:alg type="sp"/>
            <dgm:shape xmlns:r="http://schemas.openxmlformats.org/officeDocument/2006/relationships" type="roundRect" r:blip="">
              <dgm:adjLst>
                <dgm:adj idx="1" val="0.1"/>
              </dgm:adjLst>
            </dgm:shape>
            <dgm:presOf axis="desOrSelf" ptType="node"/>
            <dgm:constrLst/>
            <dgm:ruleLst/>
          </dgm:layoutNode>
          <dgm:layoutNode name="nodeTx">
            <dgm:varLst>
              <dgm:bulletEnabled val="1"/>
            </dgm:varLst>
            <dgm:alg type="tx">
              <dgm:param type="txAnchorVert" val="mid"/>
              <dgm:param type="txAnchorHorzCh" val="ctr"/>
              <dgm:param type="stBulletLvl" val="2"/>
            </dgm:alg>
            <dgm:shape xmlns:r="http://schemas.openxmlformats.org/officeDocument/2006/relationships" type="rect" r:blip="" hideGeom="1">
              <dgm:adjLst/>
            </dgm:shape>
            <dgm:presOf axis="desOrSelf" ptType="node"/>
            <dgm:constrLst/>
            <dgm:ruleLst>
              <dgm:rule type="primFontSz" val="5" fact="NaN" max="NaN"/>
            </dgm:ruleLst>
          </dgm:layoutNode>
          <dgm:layoutNode name="invisiNode">
            <dgm:alg type="sp"/>
            <dgm:shape xmlns:r="http://schemas.openxmlformats.org/officeDocument/2006/relationships" type="roundRect" r:blip="" hideGeom="1">
              <dgm:adjLst>
                <dgm:adj idx="1" val="0.1"/>
              </dgm:adjLst>
            </dgm:shape>
            <dgm:presOf/>
            <dgm:constrLst/>
            <dgm:ruleLst/>
          </dgm:layoutNode>
          <dgm:layoutNode name="imagNode" styleLbl="fgImgPlace1">
            <dgm:alg type="sp"/>
            <dgm:shape xmlns:r="http://schemas.openxmlformats.org/officeDocument/2006/relationships" type="ellipse" r:blip="" blipPhldr="1">
              <dgm:adjLst/>
            </dgm:shape>
            <dgm:presOf/>
            <dgm:constrLst/>
            <dgm:ruleLst/>
          </dgm:layoutNode>
        </dgm:layoutNode>
        <dgm:forEach name="sibTransForEach"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Node>
</dgm:layoutDef>
</file>

<file path=word/diagrams/layout6.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7169CE-5D59-42AB-9A78-820A95AE7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20</Pages>
  <Words>6485</Words>
  <Characters>35670</Characters>
  <Application>Microsoft Office Word</Application>
  <DocSecurity>0</DocSecurity>
  <Lines>297</Lines>
  <Paragraphs>84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 NSABIMANA</dc:creator>
  <cp:keywords/>
  <dc:description/>
  <cp:lastModifiedBy>Khalil d’Abzac</cp:lastModifiedBy>
  <cp:revision>5</cp:revision>
  <cp:lastPrinted>2025-10-17T10:25:00Z</cp:lastPrinted>
  <dcterms:created xsi:type="dcterms:W3CDTF">2025-11-20T13:22:00Z</dcterms:created>
  <dcterms:modified xsi:type="dcterms:W3CDTF">2026-02-09T09:06:00Z</dcterms:modified>
</cp:coreProperties>
</file>