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554E" w14:textId="491347B0" w:rsidR="006B3671" w:rsidRPr="00C63F84" w:rsidRDefault="00CC408D" w:rsidP="00C63F84">
      <w:pPr>
        <w:spacing w:before="120" w:after="120" w:line="240" w:lineRule="auto"/>
        <w:rPr>
          <w:rFonts w:asciiTheme="minorBidi" w:hAnsiTheme="minorBidi" w:cstheme="minorBidi"/>
          <w:lang w:val="fr-FR"/>
        </w:rPr>
      </w:pPr>
      <w:r w:rsidRPr="006A72FF">
        <w:rPr>
          <w:rFonts w:ascii="Verdana" w:hAnsi="Verdana"/>
          <w:noProof/>
          <w:lang w:val="fr-FR"/>
        </w:rPr>
        <w:drawing>
          <wp:anchor distT="0" distB="0" distL="114300" distR="114300" simplePos="0" relativeHeight="251659264" behindDoc="0" locked="0" layoutInCell="1" allowOverlap="1" wp14:anchorId="03B20501" wp14:editId="04D3BA94">
            <wp:simplePos x="0" y="0"/>
            <wp:positionH relativeFrom="margin">
              <wp:posOffset>0</wp:posOffset>
            </wp:positionH>
            <wp:positionV relativeFrom="paragraph">
              <wp:posOffset>0</wp:posOffset>
            </wp:positionV>
            <wp:extent cx="2278380" cy="770890"/>
            <wp:effectExtent l="0" t="0" r="7620" b="0"/>
            <wp:wrapTopAndBottom/>
            <wp:docPr id="9" name="Picture 9"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with black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8380" cy="770890"/>
                    </a:xfrm>
                    <a:prstGeom prst="rect">
                      <a:avLst/>
                    </a:prstGeom>
                  </pic:spPr>
                </pic:pic>
              </a:graphicData>
            </a:graphic>
          </wp:anchor>
        </w:drawing>
      </w:r>
    </w:p>
    <w:p w14:paraId="110551C7" w14:textId="4A0E56EE" w:rsidR="006B3671" w:rsidRPr="00A671FB" w:rsidRDefault="00C30608" w:rsidP="00C63F84">
      <w:pPr>
        <w:spacing w:before="120" w:after="120" w:line="240" w:lineRule="auto"/>
        <w:rPr>
          <w:rFonts w:asciiTheme="minorBidi" w:hAnsiTheme="minorBidi" w:cstheme="minorBidi"/>
          <w:b/>
          <w:sz w:val="28"/>
          <w:szCs w:val="28"/>
          <w:lang w:val="fr-FR"/>
        </w:rPr>
      </w:pPr>
      <w:r w:rsidRPr="00A671FB">
        <w:rPr>
          <w:rFonts w:asciiTheme="minorBidi" w:hAnsiTheme="minorBidi" w:cstheme="minorBidi"/>
          <w:b/>
          <w:sz w:val="28"/>
          <w:szCs w:val="28"/>
          <w:lang w:val="fr-FR"/>
        </w:rPr>
        <w:t>Aide-mémoire</w:t>
      </w:r>
    </w:p>
    <w:p w14:paraId="1A3D53CB" w14:textId="170C733F" w:rsidR="00C30608" w:rsidRPr="00A671FB" w:rsidRDefault="00C30608" w:rsidP="00A671FB">
      <w:pPr>
        <w:spacing w:after="0" w:line="240" w:lineRule="auto"/>
        <w:rPr>
          <w:rFonts w:asciiTheme="minorBidi" w:hAnsiTheme="minorBidi" w:cstheme="minorBidi"/>
          <w:b/>
          <w:sz w:val="24"/>
          <w:szCs w:val="24"/>
          <w:lang w:val="fr-FR"/>
        </w:rPr>
      </w:pPr>
      <w:bookmarkStart w:id="0" w:name="_heading=h.ghu1a9q5rcqp" w:colFirst="0" w:colLast="0"/>
      <w:bookmarkEnd w:id="0"/>
      <w:r w:rsidRPr="00A671FB">
        <w:rPr>
          <w:rFonts w:asciiTheme="minorBidi" w:hAnsiTheme="minorBidi" w:cstheme="minorBidi"/>
          <w:b/>
          <w:sz w:val="24"/>
          <w:szCs w:val="24"/>
          <w:lang w:val="fr-FR"/>
        </w:rPr>
        <w:t>République du T</w:t>
      </w:r>
      <w:r w:rsidR="00147026" w:rsidRPr="00A671FB">
        <w:rPr>
          <w:rFonts w:asciiTheme="minorBidi" w:hAnsiTheme="minorBidi" w:cstheme="minorBidi"/>
          <w:b/>
          <w:sz w:val="24"/>
          <w:szCs w:val="24"/>
          <w:lang w:val="fr-FR"/>
        </w:rPr>
        <w:t>chad</w:t>
      </w:r>
      <w:r w:rsidR="00A671FB">
        <w:rPr>
          <w:rFonts w:asciiTheme="minorBidi" w:hAnsiTheme="minorBidi" w:cstheme="minorBidi"/>
          <w:b/>
          <w:sz w:val="24"/>
          <w:szCs w:val="24"/>
          <w:lang w:val="fr-FR"/>
        </w:rPr>
        <w:t>.</w:t>
      </w:r>
    </w:p>
    <w:p w14:paraId="2E79025D" w14:textId="24D5D863" w:rsidR="00C30608" w:rsidRPr="00A671FB" w:rsidRDefault="00C30608" w:rsidP="00A671FB">
      <w:pPr>
        <w:pStyle w:val="Corps"/>
        <w:rPr>
          <w:rStyle w:val="Aucun"/>
          <w:rFonts w:asciiTheme="minorBidi" w:hAnsiTheme="minorBidi" w:cstheme="minorBidi"/>
          <w:b/>
          <w:bCs/>
          <w:sz w:val="24"/>
          <w:szCs w:val="24"/>
        </w:rPr>
      </w:pPr>
      <w:r w:rsidRPr="00A671FB">
        <w:rPr>
          <w:rStyle w:val="Aucun"/>
          <w:rFonts w:asciiTheme="minorBidi" w:hAnsiTheme="minorBidi" w:cstheme="minorBidi"/>
          <w:b/>
          <w:bCs/>
          <w:sz w:val="24"/>
          <w:szCs w:val="24"/>
        </w:rPr>
        <w:t xml:space="preserve">Projet </w:t>
      </w:r>
      <w:r w:rsidR="00752072">
        <w:rPr>
          <w:rStyle w:val="Aucun"/>
          <w:rFonts w:asciiTheme="minorBidi" w:hAnsiTheme="minorBidi" w:cstheme="minorBidi"/>
          <w:b/>
          <w:bCs/>
          <w:sz w:val="24"/>
          <w:szCs w:val="24"/>
        </w:rPr>
        <w:t>de Développement de l’</w:t>
      </w:r>
      <w:r w:rsidR="00147026" w:rsidRPr="00A671FB">
        <w:rPr>
          <w:rStyle w:val="Aucun"/>
          <w:rFonts w:asciiTheme="minorBidi" w:hAnsiTheme="minorBidi" w:cstheme="minorBidi"/>
          <w:b/>
          <w:bCs/>
          <w:sz w:val="24"/>
          <w:szCs w:val="24"/>
        </w:rPr>
        <w:t xml:space="preserve">Entrepreneuriat et </w:t>
      </w:r>
      <w:r w:rsidR="008151C8">
        <w:rPr>
          <w:rStyle w:val="Aucun"/>
          <w:rFonts w:asciiTheme="minorBidi" w:hAnsiTheme="minorBidi" w:cstheme="minorBidi"/>
          <w:b/>
          <w:bCs/>
          <w:sz w:val="24"/>
          <w:szCs w:val="24"/>
        </w:rPr>
        <w:t>de l’</w:t>
      </w:r>
      <w:r w:rsidR="00147026" w:rsidRPr="00A671FB">
        <w:rPr>
          <w:rStyle w:val="Aucun"/>
          <w:rFonts w:asciiTheme="minorBidi" w:hAnsiTheme="minorBidi" w:cstheme="minorBidi"/>
          <w:b/>
          <w:bCs/>
          <w:sz w:val="24"/>
          <w:szCs w:val="24"/>
        </w:rPr>
        <w:t>Inclusion Financière des Jeunes au</w:t>
      </w:r>
      <w:r w:rsidRPr="00A671FB">
        <w:rPr>
          <w:rStyle w:val="Aucun"/>
          <w:rFonts w:asciiTheme="minorBidi" w:hAnsiTheme="minorBidi" w:cstheme="minorBidi"/>
          <w:b/>
          <w:bCs/>
          <w:sz w:val="24"/>
          <w:szCs w:val="24"/>
        </w:rPr>
        <w:t xml:space="preserve"> Tchad – </w:t>
      </w:r>
      <w:r w:rsidR="00147026" w:rsidRPr="00A671FB">
        <w:rPr>
          <w:rStyle w:val="Aucun"/>
          <w:rFonts w:asciiTheme="minorBidi" w:hAnsiTheme="minorBidi" w:cstheme="minorBidi"/>
          <w:b/>
          <w:bCs/>
          <w:sz w:val="24"/>
          <w:szCs w:val="24"/>
        </w:rPr>
        <w:t>PRODEFI-Jeunes</w:t>
      </w:r>
      <w:r w:rsidR="00A671FB">
        <w:rPr>
          <w:rStyle w:val="Aucun"/>
          <w:rFonts w:asciiTheme="minorBidi" w:hAnsiTheme="minorBidi" w:cstheme="minorBidi"/>
          <w:b/>
          <w:bCs/>
          <w:sz w:val="24"/>
          <w:szCs w:val="24"/>
        </w:rPr>
        <w:t>.</w:t>
      </w:r>
    </w:p>
    <w:p w14:paraId="2395B659" w14:textId="77777777" w:rsidR="00C921AB" w:rsidRDefault="00C921AB" w:rsidP="00A671FB">
      <w:pPr>
        <w:pStyle w:val="Corps"/>
        <w:rPr>
          <w:rStyle w:val="Aucun"/>
          <w:rFonts w:asciiTheme="minorBidi" w:hAnsiTheme="minorBidi" w:cstheme="minorBidi"/>
          <w:b/>
          <w:bCs/>
          <w:sz w:val="24"/>
          <w:szCs w:val="24"/>
        </w:rPr>
      </w:pPr>
    </w:p>
    <w:p w14:paraId="7B0C46BD" w14:textId="6E5DE7E2" w:rsidR="006B3671" w:rsidRPr="00A671FB" w:rsidRDefault="00000000" w:rsidP="00A671FB">
      <w:pPr>
        <w:pStyle w:val="Corps"/>
        <w:rPr>
          <w:rStyle w:val="Aucun"/>
          <w:rFonts w:asciiTheme="minorBidi" w:hAnsiTheme="minorBidi" w:cstheme="minorBidi"/>
          <w:b/>
          <w:bCs/>
          <w:sz w:val="24"/>
          <w:szCs w:val="24"/>
        </w:rPr>
      </w:pPr>
      <w:r w:rsidRPr="00A671FB">
        <w:rPr>
          <w:rStyle w:val="Aucun"/>
          <w:rFonts w:asciiTheme="minorBidi" w:hAnsiTheme="minorBidi" w:cstheme="minorBidi"/>
          <w:b/>
          <w:bCs/>
          <w:sz w:val="24"/>
          <w:szCs w:val="24"/>
        </w:rPr>
        <w:t xml:space="preserve">Mission </w:t>
      </w:r>
      <w:r w:rsidR="00147026" w:rsidRPr="00A671FB">
        <w:rPr>
          <w:rStyle w:val="Aucun"/>
          <w:rFonts w:asciiTheme="minorBidi" w:hAnsiTheme="minorBidi" w:cstheme="minorBidi"/>
          <w:b/>
          <w:bCs/>
          <w:sz w:val="24"/>
          <w:szCs w:val="24"/>
        </w:rPr>
        <w:t>de préparation de la note conceptuelle du projet : 7 au 17 avril 2026</w:t>
      </w:r>
    </w:p>
    <w:p w14:paraId="1D440ABB" w14:textId="77777777" w:rsidR="00C30608" w:rsidRPr="00C63F84" w:rsidRDefault="00C30608" w:rsidP="00C63F84">
      <w:pPr>
        <w:pStyle w:val="Corps"/>
        <w:spacing w:before="120" w:after="120"/>
        <w:rPr>
          <w:rStyle w:val="Aucun"/>
          <w:rFonts w:asciiTheme="minorBidi" w:hAnsiTheme="minorBidi" w:cstheme="minorBidi"/>
          <w:b/>
          <w:bCs/>
          <w:sz w:val="20"/>
          <w:szCs w:val="20"/>
        </w:rPr>
      </w:pPr>
    </w:p>
    <w:p w14:paraId="46E2124F" w14:textId="2E108014" w:rsidR="00DD4C3B" w:rsidRPr="004414AB" w:rsidRDefault="00000000" w:rsidP="00C63F84">
      <w:pPr>
        <w:pStyle w:val="Heading2"/>
        <w:numPr>
          <w:ilvl w:val="0"/>
          <w:numId w:val="1"/>
        </w:numPr>
        <w:spacing w:before="120" w:line="240" w:lineRule="auto"/>
        <w:jc w:val="both"/>
        <w:rPr>
          <w:rFonts w:asciiTheme="minorBidi" w:hAnsiTheme="minorBidi" w:cstheme="minorBidi"/>
          <w:lang w:val="fr-FR"/>
        </w:rPr>
      </w:pPr>
      <w:bookmarkStart w:id="1" w:name="_heading=h.mnz2m76oac4c" w:colFirst="0" w:colLast="0"/>
      <w:bookmarkEnd w:id="1"/>
      <w:r w:rsidRPr="004414AB">
        <w:rPr>
          <w:rFonts w:asciiTheme="minorBidi" w:hAnsiTheme="minorBidi" w:cstheme="minorBidi"/>
          <w:lang w:val="fr-FR"/>
        </w:rPr>
        <w:t xml:space="preserve">Contexte et objectif de la mission </w:t>
      </w:r>
    </w:p>
    <w:p w14:paraId="0CD15300" w14:textId="678B7427" w:rsidR="00590CFD" w:rsidRPr="00A671FB" w:rsidRDefault="004B109E" w:rsidP="00A671FB">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A671FB">
        <w:rPr>
          <w:rFonts w:asciiTheme="minorBidi" w:eastAsiaTheme="minorEastAsia" w:hAnsiTheme="minorBidi" w:cstheme="minorBidi"/>
          <w:iCs/>
          <w:sz w:val="22"/>
          <w:szCs w:val="22"/>
          <w:lang w:val="fr-FR" w:eastAsia="en-US"/>
        </w:rPr>
        <w:t>Le</w:t>
      </w:r>
      <w:r w:rsidR="00590CFD" w:rsidRPr="00A671FB">
        <w:rPr>
          <w:rFonts w:asciiTheme="minorBidi" w:eastAsiaTheme="minorEastAsia" w:hAnsiTheme="minorBidi" w:cstheme="minorBidi"/>
          <w:iCs/>
          <w:sz w:val="22"/>
          <w:szCs w:val="22"/>
          <w:lang w:val="fr-FR" w:eastAsia="en-US"/>
        </w:rPr>
        <w:t xml:space="preserve"> FIDA a octroyé une allocation de 34.6 millions </w:t>
      </w:r>
      <w:r w:rsidR="00C921AB">
        <w:rPr>
          <w:rFonts w:asciiTheme="minorBidi" w:eastAsiaTheme="minorEastAsia" w:hAnsiTheme="minorBidi" w:cstheme="minorBidi"/>
          <w:iCs/>
          <w:sz w:val="22"/>
          <w:szCs w:val="22"/>
          <w:lang w:val="fr-FR" w:eastAsia="en-US"/>
        </w:rPr>
        <w:t>d’USD</w:t>
      </w:r>
      <w:r w:rsidR="00590CFD" w:rsidRPr="00A671FB">
        <w:rPr>
          <w:rFonts w:asciiTheme="minorBidi" w:eastAsiaTheme="minorEastAsia" w:hAnsiTheme="minorBidi" w:cstheme="minorBidi"/>
          <w:iCs/>
          <w:sz w:val="22"/>
          <w:szCs w:val="22"/>
          <w:lang w:val="fr-FR" w:eastAsia="en-US"/>
        </w:rPr>
        <w:t xml:space="preserve"> pour la République du Tchad</w:t>
      </w:r>
      <w:r w:rsidRPr="00A671FB">
        <w:rPr>
          <w:rFonts w:asciiTheme="minorBidi" w:eastAsiaTheme="minorEastAsia" w:hAnsiTheme="minorBidi" w:cstheme="minorBidi"/>
          <w:iCs/>
          <w:sz w:val="22"/>
          <w:szCs w:val="22"/>
          <w:lang w:val="fr-FR" w:eastAsia="en-US"/>
        </w:rPr>
        <w:t xml:space="preserve"> </w:t>
      </w:r>
      <w:r w:rsidR="00042EA3">
        <w:rPr>
          <w:rFonts w:asciiTheme="minorBidi" w:eastAsiaTheme="minorEastAsia" w:hAnsiTheme="minorBidi" w:cstheme="minorBidi"/>
          <w:iCs/>
          <w:sz w:val="22"/>
          <w:szCs w:val="22"/>
          <w:lang w:val="fr-FR" w:eastAsia="en-US"/>
        </w:rPr>
        <w:t>s</w:t>
      </w:r>
      <w:r w:rsidRPr="00A671FB">
        <w:rPr>
          <w:rFonts w:asciiTheme="minorBidi" w:eastAsiaTheme="minorEastAsia" w:hAnsiTheme="minorBidi" w:cstheme="minorBidi"/>
          <w:iCs/>
          <w:sz w:val="22"/>
          <w:szCs w:val="22"/>
          <w:lang w:val="fr-FR" w:eastAsia="en-US"/>
        </w:rPr>
        <w:t>ur les ressources du FIDA13</w:t>
      </w:r>
      <w:r w:rsidR="00D13BF2" w:rsidRPr="00A671FB">
        <w:rPr>
          <w:rFonts w:asciiTheme="minorBidi" w:eastAsiaTheme="minorEastAsia" w:hAnsiTheme="minorBidi" w:cstheme="minorBidi"/>
          <w:iCs/>
          <w:sz w:val="22"/>
          <w:szCs w:val="22"/>
          <w:lang w:val="fr-FR" w:eastAsia="en-US"/>
        </w:rPr>
        <w:t>.</w:t>
      </w:r>
      <w:r w:rsidR="00590CFD" w:rsidRPr="00A671FB">
        <w:rPr>
          <w:rFonts w:asciiTheme="minorBidi" w:eastAsiaTheme="minorEastAsia" w:hAnsiTheme="minorBidi" w:cstheme="minorBidi"/>
          <w:iCs/>
          <w:sz w:val="22"/>
          <w:szCs w:val="22"/>
          <w:lang w:val="fr-FR" w:eastAsia="en-US"/>
        </w:rPr>
        <w:t xml:space="preserve"> Elle est destinée à co-financer les investissements en cours sous forme de financement additionnel et/ou à co-financer de nouveaux projets d’investissement pour répondre aux priorités nationales</w:t>
      </w:r>
      <w:r w:rsidR="00042EA3">
        <w:rPr>
          <w:rFonts w:asciiTheme="minorBidi" w:eastAsiaTheme="minorEastAsia" w:hAnsiTheme="minorBidi" w:cstheme="minorBidi"/>
          <w:iCs/>
          <w:sz w:val="22"/>
          <w:szCs w:val="22"/>
          <w:lang w:val="fr-FR" w:eastAsia="en-US"/>
        </w:rPr>
        <w:t xml:space="preserve"> et </w:t>
      </w:r>
      <w:r w:rsidR="00590CFD" w:rsidRPr="00A671FB">
        <w:rPr>
          <w:rFonts w:asciiTheme="minorBidi" w:eastAsiaTheme="minorEastAsia" w:hAnsiTheme="minorBidi" w:cstheme="minorBidi"/>
          <w:iCs/>
          <w:sz w:val="22"/>
          <w:szCs w:val="22"/>
          <w:lang w:val="fr-FR" w:eastAsia="en-US"/>
        </w:rPr>
        <w:t xml:space="preserve">mettre à l’échelle les innovations et les acquis des programmes antérieurs </w:t>
      </w:r>
      <w:r w:rsidR="00042EA3">
        <w:rPr>
          <w:rFonts w:asciiTheme="minorBidi" w:eastAsiaTheme="minorEastAsia" w:hAnsiTheme="minorBidi" w:cstheme="minorBidi"/>
          <w:iCs/>
          <w:sz w:val="22"/>
          <w:szCs w:val="22"/>
          <w:lang w:val="fr-FR" w:eastAsia="en-US"/>
        </w:rPr>
        <w:t>afin de</w:t>
      </w:r>
      <w:r w:rsidR="00590CFD" w:rsidRPr="00A671FB">
        <w:rPr>
          <w:rFonts w:asciiTheme="minorBidi" w:eastAsiaTheme="minorEastAsia" w:hAnsiTheme="minorBidi" w:cstheme="minorBidi"/>
          <w:iCs/>
          <w:sz w:val="22"/>
          <w:szCs w:val="22"/>
          <w:lang w:val="fr-FR" w:eastAsia="en-US"/>
        </w:rPr>
        <w:t xml:space="preserve"> multiplier les impacts à une plus large portée.  </w:t>
      </w:r>
    </w:p>
    <w:p w14:paraId="5569D1A0" w14:textId="6252D67A" w:rsidR="00590CFD" w:rsidRPr="00A671FB" w:rsidRDefault="00590CFD" w:rsidP="00A671FB">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A671FB">
        <w:rPr>
          <w:rFonts w:asciiTheme="minorBidi" w:eastAsiaTheme="minorEastAsia" w:hAnsiTheme="minorBidi" w:cstheme="minorBidi"/>
          <w:iCs/>
          <w:sz w:val="22"/>
          <w:szCs w:val="22"/>
          <w:lang w:val="fr-FR" w:eastAsia="en-US"/>
        </w:rPr>
        <w:t xml:space="preserve">Le Gouvernement de la République du Tchad a sollicité 10 millions </w:t>
      </w:r>
      <w:r w:rsidR="00C921AB">
        <w:rPr>
          <w:rFonts w:asciiTheme="minorBidi" w:eastAsiaTheme="minorEastAsia" w:hAnsiTheme="minorBidi" w:cstheme="minorBidi"/>
          <w:iCs/>
          <w:sz w:val="22"/>
          <w:szCs w:val="22"/>
          <w:lang w:val="fr-FR" w:eastAsia="en-US"/>
        </w:rPr>
        <w:t>d’USD</w:t>
      </w:r>
      <w:r w:rsidRPr="00A671FB">
        <w:rPr>
          <w:rFonts w:asciiTheme="minorBidi" w:eastAsiaTheme="minorEastAsia" w:hAnsiTheme="minorBidi" w:cstheme="minorBidi"/>
          <w:iCs/>
          <w:sz w:val="22"/>
          <w:szCs w:val="22"/>
          <w:lang w:val="fr-FR" w:eastAsia="en-US"/>
        </w:rPr>
        <w:t xml:space="preserve"> de l’allocation de FIDA13 pour le financement additionnel de la restructuration du projet SDC3. Le reliquat de 24.6 millions </w:t>
      </w:r>
      <w:r w:rsidR="00C921AB">
        <w:rPr>
          <w:rFonts w:asciiTheme="minorBidi" w:eastAsiaTheme="minorEastAsia" w:hAnsiTheme="minorBidi" w:cstheme="minorBidi"/>
          <w:iCs/>
          <w:sz w:val="22"/>
          <w:szCs w:val="22"/>
          <w:lang w:val="fr-FR" w:eastAsia="en-US"/>
        </w:rPr>
        <w:t>d’USD</w:t>
      </w:r>
      <w:r w:rsidRPr="00A671FB">
        <w:rPr>
          <w:rFonts w:asciiTheme="minorBidi" w:eastAsiaTheme="minorEastAsia" w:hAnsiTheme="minorBidi" w:cstheme="minorBidi"/>
          <w:iCs/>
          <w:sz w:val="22"/>
          <w:szCs w:val="22"/>
          <w:lang w:val="fr-FR" w:eastAsia="en-US"/>
        </w:rPr>
        <w:t xml:space="preserve"> financera partiellement l’exécution d’un nouveau projet d’investissement, qui, conformément aux échanges avec le Gouvernement, sera axé sur le développement de l’entrepreneuriat des jeunes et de l’inclusion financière.</w:t>
      </w:r>
    </w:p>
    <w:p w14:paraId="579BBF45" w14:textId="1EFAFB23" w:rsidR="00590CFD" w:rsidRPr="00A671FB" w:rsidRDefault="00590CFD" w:rsidP="00A671FB">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A671FB">
        <w:rPr>
          <w:rFonts w:asciiTheme="minorBidi" w:eastAsiaTheme="minorEastAsia" w:hAnsiTheme="minorBidi" w:cstheme="minorBidi"/>
          <w:iCs/>
          <w:sz w:val="22"/>
          <w:szCs w:val="22"/>
          <w:lang w:val="fr-FR" w:eastAsia="en-US"/>
        </w:rPr>
        <w:t xml:space="preserve"> La soumission pour approbation du nouveau projet est planifiée pour la session du Conseil d’Administration du FIDA en avril 2027. Ainsi, le processus de formulation démarrera en avril 2026 par la préparation conjointe d’une note conceptuelle de projet. L’approbation de la note conceptuelle par le management du FIDA est une étape obligatoire avant la mission de formulation du projet.</w:t>
      </w:r>
    </w:p>
    <w:p w14:paraId="07DCDE01" w14:textId="1F24AC03" w:rsidR="0000600C" w:rsidRPr="00A671FB" w:rsidRDefault="00D13BF2" w:rsidP="00A671FB">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bCs/>
          <w:iCs/>
          <w:sz w:val="22"/>
          <w:szCs w:val="22"/>
          <w:lang w:eastAsia="en-US"/>
        </w:rPr>
      </w:pPr>
      <w:r w:rsidRPr="00A671FB">
        <w:rPr>
          <w:rFonts w:asciiTheme="minorBidi" w:eastAsiaTheme="minorEastAsia" w:hAnsiTheme="minorBidi" w:cstheme="minorBidi"/>
          <w:bCs/>
          <w:iCs/>
          <w:sz w:val="22"/>
          <w:szCs w:val="22"/>
          <w:lang w:eastAsia="en-US"/>
        </w:rPr>
        <w:t xml:space="preserve">La mission a eu pour objectif d’élaborer conjointement avec la partie nationale la note conceptuelle du projet, suivant les directives du FIDA. A cet effet, elle </w:t>
      </w:r>
      <w:r w:rsidR="000F550C">
        <w:rPr>
          <w:rFonts w:asciiTheme="minorBidi" w:eastAsiaTheme="minorEastAsia" w:hAnsiTheme="minorBidi" w:cstheme="minorBidi"/>
          <w:bCs/>
          <w:iCs/>
          <w:sz w:val="22"/>
          <w:szCs w:val="22"/>
          <w:lang w:eastAsia="en-US"/>
        </w:rPr>
        <w:t>a analysé l</w:t>
      </w:r>
      <w:r w:rsidRPr="00A671FB">
        <w:rPr>
          <w:rFonts w:asciiTheme="minorBidi" w:eastAsiaTheme="minorEastAsia" w:hAnsiTheme="minorBidi" w:cstheme="minorBidi"/>
          <w:bCs/>
          <w:iCs/>
          <w:sz w:val="22"/>
          <w:szCs w:val="22"/>
          <w:lang w:eastAsia="en-US"/>
        </w:rPr>
        <w:t xml:space="preserve">es problématiques liées aux populations cibles afin d’identifier les actions de remédiation possibles et faisables ; et </w:t>
      </w:r>
      <w:r w:rsidR="000F550C">
        <w:rPr>
          <w:rFonts w:asciiTheme="minorBidi" w:eastAsiaTheme="minorEastAsia" w:hAnsiTheme="minorBidi" w:cstheme="minorBidi"/>
          <w:bCs/>
          <w:iCs/>
          <w:sz w:val="22"/>
          <w:szCs w:val="22"/>
          <w:lang w:eastAsia="en-US"/>
        </w:rPr>
        <w:t xml:space="preserve">de </w:t>
      </w:r>
      <w:r w:rsidRPr="00A671FB">
        <w:rPr>
          <w:rFonts w:asciiTheme="minorBidi" w:eastAsiaTheme="minorEastAsia" w:hAnsiTheme="minorBidi" w:cstheme="minorBidi"/>
          <w:bCs/>
          <w:iCs/>
          <w:sz w:val="22"/>
          <w:szCs w:val="22"/>
          <w:lang w:eastAsia="en-US"/>
        </w:rPr>
        <w:t>formuler ainsi les éléments de base du projet. La mission</w:t>
      </w:r>
      <w:r w:rsidR="0000600C" w:rsidRPr="00A671FB">
        <w:rPr>
          <w:rStyle w:val="FootnoteReference"/>
          <w:rFonts w:asciiTheme="minorBidi" w:eastAsiaTheme="minorEastAsia" w:hAnsiTheme="minorBidi" w:cstheme="minorBidi"/>
          <w:bCs/>
          <w:iCs/>
          <w:sz w:val="22"/>
          <w:szCs w:val="22"/>
          <w:lang w:eastAsia="en-US"/>
        </w:rPr>
        <w:footnoteReference w:id="1"/>
      </w:r>
      <w:r w:rsidRPr="00A671FB">
        <w:rPr>
          <w:rFonts w:asciiTheme="minorBidi" w:eastAsiaTheme="minorEastAsia" w:hAnsiTheme="minorBidi" w:cstheme="minorBidi"/>
          <w:bCs/>
          <w:iCs/>
          <w:sz w:val="22"/>
          <w:szCs w:val="22"/>
          <w:lang w:eastAsia="en-US"/>
        </w:rPr>
        <w:t xml:space="preserve"> </w:t>
      </w:r>
      <w:r w:rsidR="00733883" w:rsidRPr="00A671FB">
        <w:rPr>
          <w:rFonts w:asciiTheme="minorBidi" w:eastAsiaTheme="minorEastAsia" w:hAnsiTheme="minorBidi" w:cstheme="minorBidi"/>
          <w:bCs/>
          <w:iCs/>
          <w:sz w:val="22"/>
          <w:szCs w:val="22"/>
          <w:lang w:eastAsia="en-US"/>
        </w:rPr>
        <w:t>s’est déroulée à N’Djaména du 07 au 17 avril 2026</w:t>
      </w:r>
      <w:r w:rsidR="0000600C" w:rsidRPr="00A671FB">
        <w:rPr>
          <w:rFonts w:asciiTheme="minorBidi" w:eastAsiaTheme="minorEastAsia" w:hAnsiTheme="minorBidi" w:cstheme="minorBidi"/>
          <w:bCs/>
          <w:iCs/>
          <w:sz w:val="22"/>
          <w:szCs w:val="22"/>
          <w:lang w:eastAsia="en-US"/>
        </w:rPr>
        <w:t xml:space="preserve"> et </w:t>
      </w:r>
      <w:r w:rsidR="00733883" w:rsidRPr="00A671FB">
        <w:rPr>
          <w:rFonts w:asciiTheme="minorBidi" w:eastAsiaTheme="minorEastAsia" w:hAnsiTheme="minorBidi" w:cstheme="minorBidi"/>
          <w:bCs/>
          <w:iCs/>
          <w:sz w:val="22"/>
          <w:szCs w:val="22"/>
          <w:lang w:eastAsia="en-US"/>
        </w:rPr>
        <w:t xml:space="preserve">a été composée de l’équipe du FIDA et des membres du </w:t>
      </w:r>
      <w:r w:rsidR="000F550C">
        <w:rPr>
          <w:rFonts w:asciiTheme="minorBidi" w:eastAsiaTheme="minorEastAsia" w:hAnsiTheme="minorBidi" w:cstheme="minorBidi"/>
          <w:bCs/>
          <w:iCs/>
          <w:sz w:val="22"/>
          <w:szCs w:val="22"/>
          <w:lang w:eastAsia="en-US"/>
        </w:rPr>
        <w:t>comité technique</w:t>
      </w:r>
      <w:r w:rsidR="000F550C">
        <w:rPr>
          <w:rStyle w:val="FootnoteReference"/>
          <w:rFonts w:asciiTheme="minorBidi" w:eastAsiaTheme="minorEastAsia" w:hAnsiTheme="minorBidi" w:cstheme="minorBidi"/>
          <w:bCs/>
          <w:iCs/>
          <w:sz w:val="22"/>
          <w:szCs w:val="22"/>
          <w:lang w:eastAsia="en-US"/>
        </w:rPr>
        <w:footnoteReference w:id="2"/>
      </w:r>
      <w:r w:rsidR="00733883" w:rsidRPr="00A671FB">
        <w:rPr>
          <w:rFonts w:asciiTheme="minorBidi" w:eastAsiaTheme="minorEastAsia" w:hAnsiTheme="minorBidi" w:cstheme="minorBidi"/>
          <w:bCs/>
          <w:iCs/>
          <w:sz w:val="22"/>
          <w:szCs w:val="22"/>
          <w:lang w:eastAsia="en-US"/>
        </w:rPr>
        <w:t xml:space="preserve"> dirigé par </w:t>
      </w:r>
      <w:r w:rsidR="00254049" w:rsidRPr="00A671FB">
        <w:rPr>
          <w:rFonts w:asciiTheme="minorBidi" w:eastAsiaTheme="minorEastAsia" w:hAnsiTheme="minorBidi" w:cstheme="minorBidi"/>
          <w:bCs/>
          <w:iCs/>
          <w:sz w:val="22"/>
          <w:szCs w:val="22"/>
          <w:lang w:eastAsia="en-US"/>
        </w:rPr>
        <w:t xml:space="preserve">M. Allakere Arthomas, </w:t>
      </w:r>
      <w:r w:rsidR="0000600C" w:rsidRPr="00A671FB">
        <w:rPr>
          <w:rFonts w:asciiTheme="minorBidi" w:eastAsiaTheme="minorEastAsia" w:hAnsiTheme="minorBidi" w:cstheme="minorBidi"/>
          <w:bCs/>
          <w:iCs/>
          <w:sz w:val="22"/>
          <w:szCs w:val="22"/>
          <w:lang w:eastAsia="en-US"/>
        </w:rPr>
        <w:t>S</w:t>
      </w:r>
      <w:r w:rsidR="00733883" w:rsidRPr="00A671FB">
        <w:rPr>
          <w:rFonts w:asciiTheme="minorBidi" w:eastAsiaTheme="minorEastAsia" w:hAnsiTheme="minorBidi" w:cstheme="minorBidi"/>
          <w:bCs/>
          <w:iCs/>
          <w:sz w:val="22"/>
          <w:szCs w:val="22"/>
          <w:lang w:eastAsia="en-US"/>
        </w:rPr>
        <w:t xml:space="preserve">ecrétaire Général Adjoint du </w:t>
      </w:r>
      <w:proofErr w:type="gramStart"/>
      <w:r w:rsidR="0000600C" w:rsidRPr="00A671FB">
        <w:rPr>
          <w:rFonts w:asciiTheme="minorBidi" w:eastAsiaTheme="minorEastAsia" w:hAnsiTheme="minorBidi" w:cstheme="minorBidi"/>
          <w:bCs/>
          <w:iCs/>
          <w:sz w:val="22"/>
          <w:szCs w:val="22"/>
          <w:lang w:eastAsia="en-US"/>
        </w:rPr>
        <w:t>M</w:t>
      </w:r>
      <w:r w:rsidR="00733883" w:rsidRPr="00A671FB">
        <w:rPr>
          <w:rFonts w:asciiTheme="minorBidi" w:eastAsiaTheme="minorEastAsia" w:hAnsiTheme="minorBidi" w:cstheme="minorBidi"/>
          <w:bCs/>
          <w:iCs/>
          <w:sz w:val="22"/>
          <w:szCs w:val="22"/>
          <w:lang w:eastAsia="en-US"/>
        </w:rPr>
        <w:t>inistère</w:t>
      </w:r>
      <w:proofErr w:type="gramEnd"/>
      <w:r w:rsidR="00733883" w:rsidRPr="00A671FB">
        <w:rPr>
          <w:rFonts w:asciiTheme="minorBidi" w:eastAsiaTheme="minorEastAsia" w:hAnsiTheme="minorBidi" w:cstheme="minorBidi"/>
          <w:bCs/>
          <w:iCs/>
          <w:sz w:val="22"/>
          <w:szCs w:val="22"/>
          <w:lang w:eastAsia="en-US"/>
        </w:rPr>
        <w:t xml:space="preserve"> </w:t>
      </w:r>
      <w:r w:rsidR="0000600C" w:rsidRPr="00A671FB">
        <w:rPr>
          <w:rFonts w:asciiTheme="minorBidi" w:eastAsiaTheme="minorEastAsia" w:hAnsiTheme="minorBidi" w:cstheme="minorBidi"/>
          <w:iCs/>
          <w:sz w:val="22"/>
          <w:szCs w:val="22"/>
          <w:lang w:val="fr-FR" w:eastAsia="en-US"/>
        </w:rPr>
        <w:t>de la Production et de l’Industrialisation Agricole (MPIA)</w:t>
      </w:r>
      <w:r w:rsidR="00733883" w:rsidRPr="00A671FB">
        <w:rPr>
          <w:rFonts w:asciiTheme="minorBidi" w:eastAsiaTheme="minorEastAsia" w:hAnsiTheme="minorBidi" w:cstheme="minorBidi"/>
          <w:bCs/>
          <w:iCs/>
          <w:sz w:val="22"/>
          <w:szCs w:val="22"/>
          <w:lang w:eastAsia="en-US"/>
        </w:rPr>
        <w:t xml:space="preserve">. </w:t>
      </w:r>
      <w:r w:rsidRPr="00A671FB">
        <w:rPr>
          <w:rFonts w:asciiTheme="minorBidi" w:eastAsiaTheme="minorEastAsia" w:hAnsiTheme="minorBidi" w:cstheme="minorBidi"/>
          <w:bCs/>
          <w:iCs/>
          <w:sz w:val="22"/>
          <w:szCs w:val="22"/>
          <w:lang w:eastAsia="en-US"/>
        </w:rPr>
        <w:t xml:space="preserve"> </w:t>
      </w:r>
    </w:p>
    <w:p w14:paraId="403FD3B8" w14:textId="43CEB7F7" w:rsidR="00342DBF" w:rsidRPr="00C921AB" w:rsidRDefault="00342DBF" w:rsidP="00A671FB">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bCs/>
          <w:iCs/>
          <w:sz w:val="22"/>
          <w:szCs w:val="22"/>
          <w:lang w:eastAsia="en-US"/>
        </w:rPr>
      </w:pPr>
      <w:r w:rsidRPr="00A671FB">
        <w:rPr>
          <w:rFonts w:asciiTheme="minorBidi" w:eastAsiaTheme="minorEastAsia" w:hAnsiTheme="minorBidi" w:cstheme="minorBidi"/>
          <w:iCs/>
          <w:sz w:val="22"/>
          <w:szCs w:val="22"/>
          <w:lang w:val="fr-FR" w:eastAsia="en-US"/>
        </w:rPr>
        <w:t>La mission</w:t>
      </w:r>
      <w:r w:rsidR="00733883" w:rsidRPr="00A671FB">
        <w:rPr>
          <w:rFonts w:asciiTheme="minorBidi" w:eastAsiaTheme="minorEastAsia" w:hAnsiTheme="minorBidi" w:cstheme="minorBidi"/>
          <w:iCs/>
          <w:sz w:val="22"/>
          <w:szCs w:val="22"/>
          <w:lang w:val="fr-FR" w:eastAsia="en-US"/>
        </w:rPr>
        <w:t xml:space="preserve"> </w:t>
      </w:r>
      <w:r w:rsidRPr="00A671FB">
        <w:rPr>
          <w:rFonts w:asciiTheme="minorBidi" w:eastAsiaTheme="minorEastAsia" w:hAnsiTheme="minorBidi" w:cstheme="minorBidi"/>
          <w:iCs/>
          <w:sz w:val="22"/>
          <w:szCs w:val="22"/>
          <w:lang w:val="fr-FR" w:eastAsia="en-US"/>
        </w:rPr>
        <w:t xml:space="preserve">a été reçue par </w:t>
      </w:r>
      <w:r w:rsidR="00733883" w:rsidRPr="00A671FB">
        <w:rPr>
          <w:rFonts w:asciiTheme="minorBidi" w:eastAsiaTheme="minorEastAsia" w:hAnsiTheme="minorBidi" w:cstheme="minorBidi"/>
          <w:iCs/>
          <w:sz w:val="22"/>
          <w:szCs w:val="22"/>
          <w:lang w:val="fr-FR" w:eastAsia="en-US"/>
        </w:rPr>
        <w:t>M. Keda Ballah</w:t>
      </w:r>
      <w:r w:rsidR="00254049" w:rsidRPr="00A671FB">
        <w:rPr>
          <w:rFonts w:asciiTheme="minorBidi" w:eastAsiaTheme="minorEastAsia" w:hAnsiTheme="minorBidi" w:cstheme="minorBidi"/>
          <w:iCs/>
          <w:sz w:val="22"/>
          <w:szCs w:val="22"/>
          <w:lang w:val="fr-FR" w:eastAsia="en-US"/>
        </w:rPr>
        <w:t xml:space="preserve">, </w:t>
      </w:r>
      <w:r w:rsidR="00042EA3">
        <w:rPr>
          <w:rFonts w:asciiTheme="minorBidi" w:eastAsiaTheme="minorEastAsia" w:hAnsiTheme="minorBidi" w:cstheme="minorBidi"/>
          <w:iCs/>
          <w:sz w:val="22"/>
          <w:szCs w:val="22"/>
          <w:lang w:val="fr-FR" w:eastAsia="en-US"/>
        </w:rPr>
        <w:t>M</w:t>
      </w:r>
      <w:r w:rsidR="00254049" w:rsidRPr="00A671FB">
        <w:rPr>
          <w:rFonts w:asciiTheme="minorBidi" w:eastAsiaTheme="minorEastAsia" w:hAnsiTheme="minorBidi" w:cstheme="minorBidi"/>
          <w:iCs/>
          <w:sz w:val="22"/>
          <w:szCs w:val="22"/>
          <w:lang w:val="fr-FR" w:eastAsia="en-US"/>
        </w:rPr>
        <w:t>inistre du MPIA</w:t>
      </w:r>
      <w:r w:rsidRPr="00A671FB">
        <w:rPr>
          <w:rFonts w:asciiTheme="minorBidi" w:eastAsiaTheme="minorEastAsia" w:hAnsiTheme="minorBidi" w:cstheme="minorBidi"/>
          <w:iCs/>
          <w:sz w:val="22"/>
          <w:szCs w:val="22"/>
          <w:lang w:val="fr-FR" w:eastAsia="en-US"/>
        </w:rPr>
        <w:t xml:space="preserve">. </w:t>
      </w:r>
      <w:r w:rsidR="00733883" w:rsidRPr="00A671FB">
        <w:rPr>
          <w:rFonts w:asciiTheme="minorBidi" w:eastAsiaTheme="minorEastAsia" w:hAnsiTheme="minorBidi" w:cstheme="minorBidi"/>
          <w:iCs/>
          <w:sz w:val="22"/>
          <w:szCs w:val="22"/>
          <w:lang w:val="fr-FR" w:eastAsia="en-US"/>
        </w:rPr>
        <w:t xml:space="preserve">Elle a rencontré les ministères sectoriels et </w:t>
      </w:r>
      <w:r w:rsidR="0000600C" w:rsidRPr="00A671FB">
        <w:rPr>
          <w:rFonts w:asciiTheme="minorBidi" w:eastAsiaTheme="minorEastAsia" w:hAnsiTheme="minorBidi" w:cstheme="minorBidi"/>
          <w:iCs/>
          <w:sz w:val="22"/>
          <w:szCs w:val="22"/>
          <w:lang w:val="fr-FR" w:eastAsia="en-US"/>
        </w:rPr>
        <w:t xml:space="preserve">a échangé avec </w:t>
      </w:r>
      <w:r w:rsidR="00733883" w:rsidRPr="00A671FB">
        <w:rPr>
          <w:rFonts w:asciiTheme="minorBidi" w:eastAsiaTheme="minorEastAsia" w:hAnsiTheme="minorBidi" w:cstheme="minorBidi"/>
          <w:iCs/>
          <w:sz w:val="22"/>
          <w:szCs w:val="22"/>
          <w:lang w:val="fr-FR" w:eastAsia="en-US"/>
        </w:rPr>
        <w:t>les potentielles parties prenantes du projet</w:t>
      </w:r>
      <w:r w:rsidR="0000600C" w:rsidRPr="00A671FB">
        <w:rPr>
          <w:rFonts w:asciiTheme="minorBidi" w:eastAsiaTheme="minorEastAsia" w:hAnsiTheme="minorBidi" w:cstheme="minorBidi"/>
          <w:iCs/>
          <w:sz w:val="22"/>
          <w:szCs w:val="22"/>
          <w:lang w:val="fr-FR" w:eastAsia="en-US"/>
        </w:rPr>
        <w:t>.</w:t>
      </w:r>
      <w:r w:rsidR="00733883" w:rsidRPr="00A671FB">
        <w:rPr>
          <w:rFonts w:asciiTheme="minorBidi" w:eastAsiaTheme="minorEastAsia" w:hAnsiTheme="minorBidi" w:cstheme="minorBidi"/>
          <w:iCs/>
          <w:sz w:val="22"/>
          <w:szCs w:val="22"/>
          <w:lang w:val="fr-FR" w:eastAsia="en-US"/>
        </w:rPr>
        <w:t xml:space="preserve"> </w:t>
      </w:r>
      <w:r w:rsidR="00254049" w:rsidRPr="00A671FB">
        <w:rPr>
          <w:rFonts w:asciiTheme="minorBidi" w:eastAsiaTheme="minorEastAsia" w:hAnsiTheme="minorBidi" w:cstheme="minorBidi"/>
          <w:iCs/>
          <w:sz w:val="22"/>
          <w:szCs w:val="22"/>
          <w:lang w:val="fr-FR" w:eastAsia="en-US"/>
        </w:rPr>
        <w:t>Le présent Aide-mémoire résume les principaux axes d’intervention du projet, issus des travaux de réflexion de la mission.</w:t>
      </w:r>
    </w:p>
    <w:p w14:paraId="17AF4A86" w14:textId="77777777" w:rsidR="00C921AB" w:rsidRPr="00C921AB" w:rsidRDefault="00C921AB" w:rsidP="00C921AB">
      <w:pPr>
        <w:spacing w:before="120" w:after="120" w:line="240" w:lineRule="auto"/>
        <w:jc w:val="both"/>
        <w:rPr>
          <w:rFonts w:asciiTheme="minorBidi" w:eastAsiaTheme="minorEastAsia" w:hAnsiTheme="minorBidi" w:cstheme="minorBidi"/>
          <w:bCs/>
          <w:iCs/>
          <w:sz w:val="22"/>
          <w:szCs w:val="22"/>
          <w:lang w:eastAsia="en-US"/>
        </w:rPr>
      </w:pPr>
    </w:p>
    <w:p w14:paraId="281039EE" w14:textId="2858F78D" w:rsidR="00DD2F6C" w:rsidRPr="004414AB" w:rsidRDefault="000F550C" w:rsidP="00C63F84">
      <w:pPr>
        <w:pStyle w:val="ListParagraph"/>
        <w:numPr>
          <w:ilvl w:val="0"/>
          <w:numId w:val="1"/>
        </w:numPr>
        <w:spacing w:before="120" w:after="120" w:line="240" w:lineRule="auto"/>
        <w:contextualSpacing w:val="0"/>
        <w:rPr>
          <w:rFonts w:asciiTheme="minorBidi" w:hAnsiTheme="minorBidi" w:cstheme="minorBidi"/>
          <w:b/>
          <w:bCs/>
          <w:color w:val="FF0000"/>
          <w:sz w:val="24"/>
          <w:szCs w:val="24"/>
          <w:lang w:val="fr-FR"/>
        </w:rPr>
      </w:pPr>
      <w:r>
        <w:rPr>
          <w:rFonts w:asciiTheme="minorBidi" w:hAnsiTheme="minorBidi" w:cstheme="minorBidi"/>
          <w:b/>
          <w:bCs/>
          <w:sz w:val="24"/>
          <w:szCs w:val="24"/>
          <w:lang w:val="fr-FR"/>
        </w:rPr>
        <w:lastRenderedPageBreak/>
        <w:t xml:space="preserve">Alignement stratégique du projet </w:t>
      </w:r>
    </w:p>
    <w:p w14:paraId="6A81A952" w14:textId="6299D449" w:rsidR="00F2335F" w:rsidRPr="00FE64BF" w:rsidRDefault="00F2335F" w:rsidP="00F2335F">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FE64BF">
        <w:rPr>
          <w:rFonts w:asciiTheme="minorBidi" w:eastAsiaTheme="minorEastAsia" w:hAnsiTheme="minorBidi" w:cstheme="minorBidi"/>
          <w:iCs/>
          <w:sz w:val="22"/>
          <w:szCs w:val="22"/>
          <w:lang w:val="fr-FR" w:eastAsia="en-US"/>
        </w:rPr>
        <w:t>Le projet contribuera à la mise en œuvre du programme national « Tchad Connexion 2030 », en soutenant la structuration des chaînes de valeur agro-pastorales (programme 7), en facilitant l’accès au financement et en favorisant le développement du secteur privé rural et des micro-entreprises rurales (programmes 11 et 16). Il s’inscrit dans le cadre des mécanismes nationaux de promotion de l’emploi et de l’entrepreneuriat des jeunes</w:t>
      </w:r>
      <w:r w:rsidRPr="00FE64BF">
        <w:rPr>
          <w:rFonts w:asciiTheme="minorBidi" w:eastAsiaTheme="minorEastAsia" w:hAnsiTheme="minorBidi" w:cstheme="minorBidi"/>
          <w:iCs/>
          <w:sz w:val="22"/>
          <w:szCs w:val="22"/>
          <w:vertAlign w:val="superscript"/>
          <w:lang w:val="fr-FR" w:eastAsia="en-US"/>
        </w:rPr>
        <w:footnoteReference w:id="3"/>
      </w:r>
      <w:r w:rsidR="00CC408D" w:rsidRPr="00FE64BF">
        <w:rPr>
          <w:rFonts w:asciiTheme="minorBidi" w:eastAsiaTheme="minorEastAsia" w:hAnsiTheme="minorBidi" w:cstheme="minorBidi"/>
          <w:iCs/>
          <w:sz w:val="22"/>
          <w:szCs w:val="22"/>
          <w:lang w:val="fr-FR" w:eastAsia="en-US"/>
        </w:rPr>
        <w:t>,</w:t>
      </w:r>
      <w:r w:rsidRPr="00FE64BF">
        <w:rPr>
          <w:rFonts w:asciiTheme="minorBidi" w:eastAsiaTheme="minorEastAsia" w:hAnsiTheme="minorBidi" w:cstheme="minorBidi"/>
          <w:iCs/>
          <w:sz w:val="22"/>
          <w:szCs w:val="22"/>
          <w:lang w:val="fr-FR" w:eastAsia="en-US"/>
        </w:rPr>
        <w:t xml:space="preserve"> complémente les instruments de financement tels que le Fonds pour l’entrepreneuriat des jeunes</w:t>
      </w:r>
      <w:r w:rsidR="00CC408D" w:rsidRPr="00FE64BF">
        <w:rPr>
          <w:rFonts w:asciiTheme="minorBidi" w:eastAsiaTheme="minorEastAsia" w:hAnsiTheme="minorBidi" w:cstheme="minorBidi"/>
          <w:iCs/>
          <w:sz w:val="22"/>
          <w:szCs w:val="22"/>
          <w:lang w:val="fr-FR" w:eastAsia="en-US"/>
        </w:rPr>
        <w:t xml:space="preserve"> et contribuera à l’ambition nationale de développement numérique en 2030. </w:t>
      </w:r>
      <w:r w:rsidRPr="00FE64BF">
        <w:rPr>
          <w:rFonts w:asciiTheme="minorBidi" w:eastAsiaTheme="minorEastAsia" w:hAnsiTheme="minorBidi" w:cstheme="minorBidi"/>
          <w:iCs/>
          <w:sz w:val="22"/>
          <w:szCs w:val="22"/>
          <w:lang w:val="fr-FR" w:eastAsia="en-US"/>
        </w:rPr>
        <w:t>Il consolidera les acquis du projet d’investissement du FIDA RENFORT</w:t>
      </w:r>
      <w:r w:rsidRPr="00FE64BF">
        <w:rPr>
          <w:rFonts w:asciiTheme="minorBidi" w:eastAsiaTheme="minorEastAsia" w:hAnsiTheme="minorBidi" w:cstheme="minorBidi"/>
          <w:iCs/>
          <w:sz w:val="22"/>
          <w:szCs w:val="22"/>
          <w:vertAlign w:val="superscript"/>
          <w:lang w:val="fr-FR" w:eastAsia="en-US"/>
        </w:rPr>
        <w:footnoteReference w:id="4"/>
      </w:r>
      <w:r w:rsidRPr="00FE64BF">
        <w:rPr>
          <w:rFonts w:asciiTheme="minorBidi" w:eastAsiaTheme="minorEastAsia" w:hAnsiTheme="minorBidi" w:cstheme="minorBidi"/>
          <w:iCs/>
          <w:sz w:val="22"/>
          <w:szCs w:val="22"/>
          <w:lang w:val="fr-FR" w:eastAsia="en-US"/>
        </w:rPr>
        <w:t xml:space="preserve"> en garantissant la viabilité économique des petites et microentreprises dirigées par des jeunes grâce à un meilleur accès au financement et aux marchés ruraux et périurbains.</w:t>
      </w:r>
    </w:p>
    <w:p w14:paraId="0B49A448" w14:textId="4DB9F940" w:rsidR="00F2335F" w:rsidRPr="00FE64BF" w:rsidRDefault="00F2335F" w:rsidP="00F2335F">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FE64BF">
        <w:rPr>
          <w:rFonts w:asciiTheme="minorBidi" w:eastAsiaTheme="minorEastAsia" w:hAnsiTheme="minorBidi" w:cstheme="minorBidi"/>
          <w:iCs/>
          <w:sz w:val="22"/>
          <w:szCs w:val="22"/>
          <w:lang w:val="fr-FR" w:eastAsia="en-US"/>
        </w:rPr>
        <w:t>Le projet répond à la Vision 2030 de l’équipe-pays des Nations Unies au Tchad qui accorde une attention particulière aux jeunes, aux femmes</w:t>
      </w:r>
      <w:r w:rsidR="000546F5">
        <w:rPr>
          <w:rFonts w:asciiTheme="minorBidi" w:eastAsiaTheme="minorEastAsia" w:hAnsiTheme="minorBidi" w:cstheme="minorBidi"/>
          <w:iCs/>
          <w:sz w:val="22"/>
          <w:szCs w:val="22"/>
          <w:lang w:val="fr-FR" w:eastAsia="en-US"/>
        </w:rPr>
        <w:t xml:space="preserve">, </w:t>
      </w:r>
      <w:r w:rsidRPr="00FE64BF">
        <w:rPr>
          <w:rFonts w:asciiTheme="minorBidi" w:eastAsiaTheme="minorEastAsia" w:hAnsiTheme="minorBidi" w:cstheme="minorBidi"/>
          <w:iCs/>
          <w:sz w:val="22"/>
          <w:szCs w:val="22"/>
          <w:lang w:val="fr-FR" w:eastAsia="en-US"/>
        </w:rPr>
        <w:t>aux personnes et groupes vulnérables</w:t>
      </w:r>
      <w:r w:rsidR="00F009E1">
        <w:rPr>
          <w:rFonts w:asciiTheme="minorBidi" w:eastAsiaTheme="minorEastAsia" w:hAnsiTheme="minorBidi" w:cstheme="minorBidi"/>
          <w:iCs/>
          <w:sz w:val="22"/>
          <w:szCs w:val="22"/>
          <w:lang w:val="fr-FR" w:eastAsia="en-US"/>
        </w:rPr>
        <w:t xml:space="preserve">. Il est aligné à la priorité stratégique </w:t>
      </w:r>
      <w:r w:rsidRPr="00FE64BF">
        <w:rPr>
          <w:rFonts w:asciiTheme="minorBidi" w:eastAsiaTheme="minorEastAsia" w:hAnsiTheme="minorBidi" w:cstheme="minorBidi"/>
          <w:iCs/>
          <w:sz w:val="22"/>
          <w:szCs w:val="22"/>
          <w:lang w:val="fr-FR" w:eastAsia="en-US"/>
        </w:rPr>
        <w:t>no.4 du cadre de coopération (UNSDCF 2024-2026</w:t>
      </w:r>
      <w:r w:rsidRPr="008151C8">
        <w:rPr>
          <w:rFonts w:asciiTheme="minorBidi" w:eastAsiaTheme="minorEastAsia" w:hAnsiTheme="minorBidi" w:cstheme="minorBidi"/>
          <w:iCs/>
          <w:sz w:val="22"/>
          <w:szCs w:val="22"/>
          <w:vertAlign w:val="superscript"/>
          <w:lang w:val="fr-FR" w:eastAsia="en-US"/>
        </w:rPr>
        <w:footnoteReference w:id="5"/>
      </w:r>
      <w:r w:rsidRPr="00FE64BF">
        <w:rPr>
          <w:rFonts w:asciiTheme="minorBidi" w:eastAsiaTheme="minorEastAsia" w:hAnsiTheme="minorBidi" w:cstheme="minorBidi"/>
          <w:iCs/>
          <w:sz w:val="22"/>
          <w:szCs w:val="22"/>
          <w:lang w:val="fr-FR" w:eastAsia="en-US"/>
        </w:rPr>
        <w:t xml:space="preserve">) sur la croissance économique inclusive à travers l’entrepreneuriat et l’emploi décent des jeunes et des femmes, soutenu par un écosystème et des politiques favorables. Et en créant des opportunités économiques pour les jeunes, le projet contribue à l’objectif stratégique no.2 du Cadre stratégique 2016-2025 du FIDA et à l’objectif stratégique no.1 du </w:t>
      </w:r>
      <w:r w:rsidR="003E78B7" w:rsidRPr="00FE64BF">
        <w:rPr>
          <w:rFonts w:asciiTheme="minorBidi" w:eastAsiaTheme="minorEastAsia" w:hAnsiTheme="minorBidi" w:cstheme="minorBidi"/>
          <w:iCs/>
          <w:sz w:val="22"/>
          <w:szCs w:val="22"/>
          <w:lang w:val="fr-FR" w:eastAsia="en-US"/>
        </w:rPr>
        <w:t>C</w:t>
      </w:r>
      <w:r w:rsidRPr="00FE64BF">
        <w:rPr>
          <w:rFonts w:asciiTheme="minorBidi" w:eastAsiaTheme="minorEastAsia" w:hAnsiTheme="minorBidi" w:cstheme="minorBidi"/>
          <w:iCs/>
          <w:sz w:val="22"/>
          <w:szCs w:val="22"/>
          <w:lang w:val="fr-FR" w:eastAsia="en-US"/>
        </w:rPr>
        <w:t xml:space="preserve">adre stratégique 2026-2031, en cours d’approbation. </w:t>
      </w:r>
    </w:p>
    <w:p w14:paraId="23300A71" w14:textId="50D270C3" w:rsidR="00F2335F" w:rsidRPr="00FE64BF" w:rsidRDefault="00F2335F" w:rsidP="00F2335F">
      <w:pPr>
        <w:pStyle w:val="ListParagraph"/>
        <w:numPr>
          <w:ilvl w:val="0"/>
          <w:numId w:val="17"/>
        </w:numPr>
        <w:spacing w:before="120" w:after="120" w:line="240" w:lineRule="auto"/>
        <w:ind w:left="284" w:hanging="142"/>
        <w:contextualSpacing w:val="0"/>
        <w:jc w:val="both"/>
        <w:rPr>
          <w:rFonts w:asciiTheme="minorBidi" w:hAnsiTheme="minorBidi" w:cstheme="minorBidi"/>
          <w:sz w:val="22"/>
          <w:szCs w:val="22"/>
        </w:rPr>
      </w:pPr>
      <w:r w:rsidRPr="00FE64BF">
        <w:rPr>
          <w:rFonts w:asciiTheme="minorBidi" w:eastAsiaTheme="minorEastAsia" w:hAnsiTheme="minorBidi" w:cstheme="minorBidi"/>
          <w:iCs/>
          <w:sz w:val="22"/>
          <w:szCs w:val="22"/>
          <w:lang w:val="fr-FR" w:eastAsia="en-US"/>
        </w:rPr>
        <w:t>Le projet s’aligne aux priorités stratégiques du cadre de coopération du FIDA au Tchad (COSOP 2020-2027), en améliorant les revenus des producteurs ruraux au moyen de la promotion de filières efficaces et de modèles d’entreprises agricoles inclusifs, en ciblant plus spécialement les jeunes (objectif stratégique no.2). Le COSOP apportera des avantages aux groupes les plus vulnérables, incluant les personnes en situation de handicap, aux petites entreprises et aux microentreprises</w:t>
      </w:r>
      <w:r w:rsidRPr="00FE64BF">
        <w:rPr>
          <w:rFonts w:asciiTheme="minorBidi" w:hAnsiTheme="minorBidi" w:cstheme="minorBidi"/>
          <w:sz w:val="22"/>
          <w:szCs w:val="22"/>
        </w:rPr>
        <w:t xml:space="preserve"> intégrées dans les filières prioritaires.</w:t>
      </w:r>
    </w:p>
    <w:p w14:paraId="238D3C66" w14:textId="0B5023DF" w:rsidR="000F550C" w:rsidRPr="003E78B7" w:rsidRDefault="000F550C" w:rsidP="003E78B7">
      <w:pPr>
        <w:spacing w:before="120" w:after="120" w:line="240" w:lineRule="auto"/>
        <w:ind w:left="142"/>
        <w:jc w:val="both"/>
        <w:rPr>
          <w:rFonts w:asciiTheme="minorBidi" w:eastAsiaTheme="minorEastAsia" w:hAnsiTheme="minorBidi" w:cstheme="minorBidi"/>
          <w:iCs/>
          <w:sz w:val="22"/>
          <w:szCs w:val="22"/>
          <w:lang w:val="fr-FR" w:eastAsia="en-US"/>
        </w:rPr>
      </w:pPr>
      <w:r w:rsidRPr="003E78B7">
        <w:rPr>
          <w:rFonts w:asciiTheme="minorBidi" w:eastAsiaTheme="minorEastAsia" w:hAnsiTheme="minorBidi" w:cstheme="minorBidi"/>
          <w:iCs/>
          <w:sz w:val="22"/>
          <w:szCs w:val="22"/>
          <w:lang w:val="fr-FR" w:eastAsia="en-US"/>
        </w:rPr>
        <w:t xml:space="preserve"> </w:t>
      </w:r>
    </w:p>
    <w:p w14:paraId="4AF84A6F" w14:textId="072B1163" w:rsidR="00CC408D" w:rsidRDefault="00CC408D" w:rsidP="00C63F84">
      <w:pPr>
        <w:pStyle w:val="Heading2"/>
        <w:numPr>
          <w:ilvl w:val="0"/>
          <w:numId w:val="1"/>
        </w:numPr>
        <w:spacing w:before="120" w:line="240" w:lineRule="auto"/>
        <w:jc w:val="both"/>
        <w:rPr>
          <w:rFonts w:asciiTheme="minorBidi" w:hAnsiTheme="minorBidi" w:cstheme="minorBidi"/>
          <w:lang w:val="fr-FR"/>
        </w:rPr>
      </w:pPr>
      <w:r>
        <w:rPr>
          <w:rFonts w:asciiTheme="minorBidi" w:hAnsiTheme="minorBidi" w:cstheme="minorBidi"/>
          <w:lang w:val="fr-FR"/>
        </w:rPr>
        <w:t>Justification du projet</w:t>
      </w:r>
      <w:r w:rsidR="0075758E">
        <w:rPr>
          <w:rFonts w:asciiTheme="minorBidi" w:hAnsiTheme="minorBidi" w:cstheme="minorBidi"/>
          <w:lang w:val="fr-FR"/>
        </w:rPr>
        <w:t xml:space="preserve"> et avantage comparatif du FIDA</w:t>
      </w:r>
    </w:p>
    <w:p w14:paraId="6341877D" w14:textId="6BFB0AC1" w:rsidR="0075758E" w:rsidRPr="0075758E" w:rsidRDefault="0075758E" w:rsidP="0075758E">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758E">
        <w:rPr>
          <w:rFonts w:asciiTheme="minorBidi" w:eastAsiaTheme="minorEastAsia" w:hAnsiTheme="minorBidi" w:cstheme="minorBidi"/>
          <w:iCs/>
          <w:sz w:val="22"/>
          <w:szCs w:val="22"/>
          <w:lang w:val="fr-FR" w:eastAsia="en-US"/>
        </w:rPr>
        <w:t>Les jeunes tchadiens représentent environ 60 % de la population de moins de 35 ans. Toutefois, le gel des recrutements dans la fonction publique depuis 2019 et les limites des initiatives existantes expliquent qu’ils constituent près de 60 % des demandeurs d’emploi</w:t>
      </w:r>
      <w:r w:rsidR="008B4F89">
        <w:rPr>
          <w:rFonts w:asciiTheme="minorBidi" w:eastAsiaTheme="minorEastAsia" w:hAnsiTheme="minorBidi" w:cstheme="minorBidi"/>
          <w:iCs/>
          <w:sz w:val="22"/>
          <w:szCs w:val="22"/>
          <w:lang w:val="fr-FR" w:eastAsia="en-US"/>
        </w:rPr>
        <w:t xml:space="preserve">. </w:t>
      </w:r>
      <w:r w:rsidRPr="0075758E">
        <w:rPr>
          <w:rFonts w:asciiTheme="minorBidi" w:eastAsiaTheme="minorEastAsia" w:hAnsiTheme="minorBidi" w:cstheme="minorBidi"/>
          <w:iCs/>
          <w:sz w:val="22"/>
          <w:szCs w:val="22"/>
          <w:lang w:val="fr-FR" w:eastAsia="en-US"/>
        </w:rPr>
        <w:t>Cette situation accroît leur vulnérabilité, particulièrement en milieu rural et chez les personnes en situation de handicap, et s’explique principalement par le faible accès à la formation professionnelle (12 %), l’inadéquation des formations aux besoins du marché et leur faible prise en compte des réalités socio</w:t>
      </w:r>
      <w:r w:rsidRPr="0075758E">
        <w:rPr>
          <w:rFonts w:asciiTheme="minorBidi" w:eastAsiaTheme="minorEastAsia" w:hAnsiTheme="minorBidi" w:cstheme="minorBidi"/>
          <w:iCs/>
          <w:sz w:val="22"/>
          <w:szCs w:val="22"/>
          <w:lang w:val="fr-FR" w:eastAsia="en-US"/>
        </w:rPr>
        <w:noBreakHyphen/>
        <w:t>économiques et du genre. Pour y répondre, le FIDA capitalisera sur ses expériences nationales et internationales afin de développer des programmes de formation entrepreneuriale et d’accompagnement post</w:t>
      </w:r>
      <w:r w:rsidRPr="0075758E">
        <w:rPr>
          <w:rFonts w:asciiTheme="minorBidi" w:eastAsiaTheme="minorEastAsia" w:hAnsiTheme="minorBidi" w:cstheme="minorBidi"/>
          <w:iCs/>
          <w:sz w:val="22"/>
          <w:szCs w:val="22"/>
          <w:lang w:val="fr-FR" w:eastAsia="en-US"/>
        </w:rPr>
        <w:noBreakHyphen/>
      </w:r>
      <w:proofErr w:type="gramStart"/>
      <w:r w:rsidRPr="0075758E">
        <w:rPr>
          <w:rFonts w:asciiTheme="minorBidi" w:eastAsiaTheme="minorEastAsia" w:hAnsiTheme="minorBidi" w:cstheme="minorBidi"/>
          <w:iCs/>
          <w:sz w:val="22"/>
          <w:szCs w:val="22"/>
          <w:lang w:val="fr-FR" w:eastAsia="en-US"/>
        </w:rPr>
        <w:t>formation</w:t>
      </w:r>
      <w:r w:rsidR="008B4F89">
        <w:rPr>
          <w:rFonts w:asciiTheme="minorBidi" w:eastAsiaTheme="minorEastAsia" w:hAnsiTheme="minorBidi" w:cstheme="minorBidi"/>
          <w:iCs/>
          <w:sz w:val="22"/>
          <w:szCs w:val="22"/>
          <w:lang w:val="fr-FR" w:eastAsia="en-US"/>
        </w:rPr>
        <w:t xml:space="preserve"> </w:t>
      </w:r>
      <w:r w:rsidRPr="0075758E">
        <w:rPr>
          <w:rFonts w:asciiTheme="minorBidi" w:eastAsiaTheme="minorEastAsia" w:hAnsiTheme="minorBidi" w:cstheme="minorBidi"/>
          <w:iCs/>
          <w:sz w:val="22"/>
          <w:szCs w:val="22"/>
          <w:lang w:val="fr-FR" w:eastAsia="en-US"/>
        </w:rPr>
        <w:t>adaptés</w:t>
      </w:r>
      <w:proofErr w:type="gramEnd"/>
      <w:r w:rsidRPr="0075758E">
        <w:rPr>
          <w:rFonts w:asciiTheme="minorBidi" w:eastAsiaTheme="minorEastAsia" w:hAnsiTheme="minorBidi" w:cstheme="minorBidi"/>
          <w:iCs/>
          <w:sz w:val="22"/>
          <w:szCs w:val="22"/>
          <w:lang w:val="fr-FR" w:eastAsia="en-US"/>
        </w:rPr>
        <w:t xml:space="preserve"> au niveau éducatif et à la situation socio</w:t>
      </w:r>
      <w:r w:rsidRPr="0075758E">
        <w:rPr>
          <w:rFonts w:asciiTheme="minorBidi" w:eastAsiaTheme="minorEastAsia" w:hAnsiTheme="minorBidi" w:cstheme="minorBidi"/>
          <w:iCs/>
          <w:sz w:val="22"/>
          <w:szCs w:val="22"/>
          <w:lang w:val="fr-FR" w:eastAsia="en-US"/>
        </w:rPr>
        <w:noBreakHyphen/>
        <w:t>économique des jeunes.</w:t>
      </w:r>
    </w:p>
    <w:p w14:paraId="63F7BF1E" w14:textId="77777777" w:rsidR="0075758E" w:rsidRPr="0075758E" w:rsidRDefault="0075758E" w:rsidP="0075758E">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758E">
        <w:rPr>
          <w:rFonts w:asciiTheme="minorBidi" w:eastAsiaTheme="minorEastAsia" w:hAnsiTheme="minorBidi" w:cstheme="minorBidi"/>
          <w:iCs/>
          <w:sz w:val="22"/>
          <w:szCs w:val="22"/>
          <w:lang w:val="fr-FR" w:eastAsia="en-US"/>
        </w:rPr>
        <w:t>Le secteur agro-pastoral offre des opportunités d’intégration professionnelle des jeunes dans des métiers agricoles et non-agricoles et des entrepreneuriats verts au sein des chaines de valeurs. Cependant, malgré la disponibilité de terres cultivables et des conditions agroécologiques favorables, les chaines de valeurs agropastorales ne sont pas encore suffisamment intégrées et structurées pour l’insertion des jeunes acteurs et garantir des modèles d’affaires économiquement viables. Le FIDA accompagnera la professionnalisation des organisations et des acteurs des chaines de valeurs, à travers des outils et des mécanismes déjà éprouvés, renforcera les filières clés (production, transformation et commercialisation) et accompagnera la création ou l’animation de plateforme multi-acteurs et/ou d’interprofessions en collaboration avec la chambre de commerce, de l’industrie, de l’agriculture, des mines et de l’artisanat (CCIAMA).</w:t>
      </w:r>
    </w:p>
    <w:p w14:paraId="3B9C2E6C" w14:textId="77777777" w:rsidR="007D314F" w:rsidRPr="007D314F" w:rsidRDefault="007D314F" w:rsidP="007D314F">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D314F">
        <w:rPr>
          <w:rFonts w:asciiTheme="minorBidi" w:eastAsiaTheme="minorEastAsia" w:hAnsiTheme="minorBidi" w:cstheme="minorBidi"/>
          <w:iCs/>
          <w:sz w:val="22"/>
          <w:szCs w:val="22"/>
          <w:lang w:val="fr-FR" w:eastAsia="en-US"/>
        </w:rPr>
        <w:lastRenderedPageBreak/>
        <w:t>Malgré des capacités limitées, les jeunes ruraux et les jeunes en situation de handicap sont engagés dans le petit et micro</w:t>
      </w:r>
      <w:r w:rsidRPr="007D314F">
        <w:rPr>
          <w:rFonts w:asciiTheme="minorBidi" w:eastAsiaTheme="minorEastAsia" w:hAnsiTheme="minorBidi" w:cstheme="minorBidi"/>
          <w:iCs/>
          <w:sz w:val="22"/>
          <w:szCs w:val="22"/>
          <w:lang w:val="fr-FR" w:eastAsia="en-US"/>
        </w:rPr>
        <w:noBreakHyphen/>
        <w:t>entrepreneuriat, notamment dans l’artisanat et la transformation agricole, avec une faible valeur ajoutée et une orientation majoritairement de subsistance. Cette situation résulte principalement d’un accès limité aux services, aux financements et aux marchés rémunérateurs. Pour y répondre, le FIDA s’appuiera sur son expérience avérée dans le financement de la micro</w:t>
      </w:r>
      <w:r w:rsidRPr="007D314F">
        <w:rPr>
          <w:rFonts w:asciiTheme="minorBidi" w:eastAsiaTheme="minorEastAsia" w:hAnsiTheme="minorBidi" w:cstheme="minorBidi"/>
          <w:iCs/>
          <w:sz w:val="22"/>
          <w:szCs w:val="22"/>
          <w:lang w:val="fr-FR" w:eastAsia="en-US"/>
        </w:rPr>
        <w:noBreakHyphen/>
        <w:t>entreprise rurale au Tchad, la taille plus conséquente de ses enveloppes d’investissement et ses partenariats avec les opérateurs privés et les institutions financières pour déployer des mécanismes de financement innovants, numériques et adaptés à la ruralité. Le projet bénéficiera en outre d’un avantage comparatif clé à travers l’articulation avec le Fonds pour l’Entrepreneuriat des Jeunes, utilisé comme mécanisme de garantie des crédits auprès des banques commerciales, afin de faciliter l’accès des jeunes au financement.</w:t>
      </w:r>
    </w:p>
    <w:p w14:paraId="396304CC" w14:textId="3DE4F538" w:rsidR="00CC408D" w:rsidRPr="0075758E" w:rsidRDefault="0075758E" w:rsidP="0075758E">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758E">
        <w:rPr>
          <w:rFonts w:asciiTheme="minorBidi" w:eastAsiaTheme="minorEastAsia" w:hAnsiTheme="minorBidi" w:cstheme="minorBidi"/>
          <w:iCs/>
          <w:sz w:val="22"/>
          <w:szCs w:val="22"/>
          <w:lang w:val="fr-FR" w:eastAsia="en-US"/>
        </w:rPr>
        <w:t xml:space="preserve">Malgré les initiatives institutionnelles pour le développement de l’entrepreneuriat, l’inclusion des jeunes et des PSH reste limitée dans l’application de la législation et des politiques y afférentes. Le FIDA mobilisera les organisations faitières et la société civile pour jouer pleinement leur rôle dans la défense des droits des jeunes et des PSH et pour faire le plaidoyer au niveau de l’adéquation des politiques sectorielles à leurs besoins. Cette mobilisation sera accompagnée par un programme de renforcement des capacités institutionnelles pour assurer la disponibilité des services d’accompagnement des jeunes et PSH entrepreneurs et </w:t>
      </w:r>
      <w:proofErr w:type="spellStart"/>
      <w:r w:rsidRPr="0075758E">
        <w:rPr>
          <w:rFonts w:asciiTheme="minorBidi" w:eastAsiaTheme="minorEastAsia" w:hAnsiTheme="minorBidi" w:cstheme="minorBidi"/>
          <w:iCs/>
          <w:sz w:val="22"/>
          <w:szCs w:val="22"/>
          <w:lang w:val="fr-FR" w:eastAsia="en-US"/>
        </w:rPr>
        <w:t>agripreneurs</w:t>
      </w:r>
      <w:proofErr w:type="spellEnd"/>
      <w:r w:rsidRPr="0075758E">
        <w:rPr>
          <w:rFonts w:asciiTheme="minorBidi" w:eastAsiaTheme="minorEastAsia" w:hAnsiTheme="minorBidi" w:cstheme="minorBidi"/>
          <w:iCs/>
          <w:sz w:val="22"/>
          <w:szCs w:val="22"/>
          <w:lang w:val="fr-FR" w:eastAsia="en-US"/>
        </w:rPr>
        <w:t>.</w:t>
      </w:r>
    </w:p>
    <w:p w14:paraId="0759AC18" w14:textId="2CCC3B77" w:rsidR="000546F5" w:rsidRDefault="000546F5" w:rsidP="00C63F84">
      <w:pPr>
        <w:pStyle w:val="Heading2"/>
        <w:numPr>
          <w:ilvl w:val="0"/>
          <w:numId w:val="1"/>
        </w:numPr>
        <w:spacing w:before="120" w:line="240" w:lineRule="auto"/>
        <w:jc w:val="both"/>
        <w:rPr>
          <w:rFonts w:asciiTheme="minorBidi" w:hAnsiTheme="minorBidi" w:cstheme="minorBidi"/>
          <w:lang w:val="fr-FR"/>
        </w:rPr>
      </w:pPr>
      <w:r>
        <w:rPr>
          <w:rFonts w:asciiTheme="minorBidi" w:hAnsiTheme="minorBidi" w:cstheme="minorBidi"/>
          <w:lang w:val="fr-FR"/>
        </w:rPr>
        <w:t>Portefeuille du FIDA et leçons apprises</w:t>
      </w:r>
    </w:p>
    <w:p w14:paraId="36B9583B" w14:textId="1FAFE71B" w:rsidR="000546F5" w:rsidRPr="000546F5" w:rsidRDefault="000546F5" w:rsidP="000546F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960322">
        <w:rPr>
          <w:rFonts w:ascii="Verdana" w:hAnsi="Verdana"/>
        </w:rPr>
        <w:t xml:space="preserve">Le FIDA </w:t>
      </w:r>
      <w:r w:rsidRPr="000546F5">
        <w:rPr>
          <w:rFonts w:asciiTheme="minorBidi" w:eastAsiaTheme="minorEastAsia" w:hAnsiTheme="minorBidi" w:cstheme="minorBidi"/>
          <w:iCs/>
          <w:sz w:val="22"/>
          <w:szCs w:val="22"/>
          <w:lang w:val="fr-FR" w:eastAsia="en-US"/>
        </w:rPr>
        <w:t xml:space="preserve">intervient au Tchad depuis 1991, à travers des investissements visant à améliorer durablement les revenus, la sécurité alimentaire et nutritionnelle des ruraux pauvres. Les investissements ont évolué suivant le contexte de fragilité multiple du pays. Les actions se sont focalisées à l’amélioration de l’accès des producteurs aux ressources et aux intrants, puis au développement d’agriculture familiale et de système de production (agricole et élevage) performants, adaptés à l’environnement sahélien et résilients aux changements climatiques. Le développement de chaine de valeurs agro-pastorales efficaces au cours des deux dernières décennies vise une amélioration des conditions de vie des populations rurales vulnérables et une redynamisation de l’économie rurale à travers la création d’emploi et de modèles d’entreprises rurales inclusives, mettant l’accent sur les jeunes et les femmes. Le portefeuille investit de manière transversale dans les appuis politiques et institutionnels (groupements, structures publiques et privées) ; il dispose d’une expérience dans des programmes régionaux, notamment dans le Sahel et bénéficie d’une diversité de partenaires à tous les niveaux. </w:t>
      </w:r>
    </w:p>
    <w:p w14:paraId="464BF62C" w14:textId="77777777" w:rsidR="00FA1F61" w:rsidRDefault="000546F5" w:rsidP="00FA1F61">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0546F5">
        <w:rPr>
          <w:rFonts w:asciiTheme="minorBidi" w:eastAsiaTheme="minorEastAsia" w:hAnsiTheme="minorBidi" w:cstheme="minorBidi"/>
          <w:iCs/>
          <w:sz w:val="22"/>
          <w:szCs w:val="22"/>
          <w:lang w:val="fr-FR" w:eastAsia="en-US"/>
        </w:rPr>
        <w:t>Le nouveau projet sera bâti sur les acquis et les leçons apprises de l’exécution du portefeuille du FIDA au Tchad. Il mettra à profit les expériences réussies dans le développement des chaînes de valeurs agro-pastorales durables et respectueuses de l’environnement et mettra en échelle les innovations technologiques</w:t>
      </w:r>
      <w:r w:rsidRPr="000546F5">
        <w:rPr>
          <w:rFonts w:asciiTheme="minorBidi" w:eastAsiaTheme="minorEastAsia" w:hAnsiTheme="minorBidi" w:cstheme="minorBidi"/>
          <w:iCs/>
          <w:sz w:val="22"/>
          <w:szCs w:val="22"/>
          <w:lang w:val="fr-FR" w:eastAsia="en-US"/>
        </w:rPr>
        <w:footnoteReference w:id="6"/>
      </w:r>
      <w:r w:rsidRPr="000546F5">
        <w:rPr>
          <w:rFonts w:asciiTheme="minorBidi" w:eastAsiaTheme="minorEastAsia" w:hAnsiTheme="minorBidi" w:cstheme="minorBidi"/>
          <w:iCs/>
          <w:sz w:val="22"/>
          <w:szCs w:val="22"/>
          <w:lang w:val="fr-FR" w:eastAsia="en-US"/>
        </w:rPr>
        <w:t xml:space="preserve"> pour renforcer la résilience climatique des producteurs et des systèmes de production. Le projet bénéficiera des mécanismes et outils d’appui à l’entrepreneuriat des jeunes et des femmes développés et éprouvés, avec un accent particulier sur les services numériques, la promotion de l’agroécologie, les emplois verts et l’entrepreneuriat vert</w:t>
      </w:r>
      <w:r w:rsidRPr="000546F5">
        <w:rPr>
          <w:rFonts w:asciiTheme="minorBidi" w:eastAsiaTheme="minorEastAsia" w:hAnsiTheme="minorBidi" w:cstheme="minorBidi"/>
          <w:iCs/>
          <w:sz w:val="22"/>
          <w:szCs w:val="22"/>
          <w:lang w:val="fr-FR" w:eastAsia="en-US"/>
        </w:rPr>
        <w:footnoteReference w:id="7"/>
      </w:r>
      <w:r w:rsidRPr="000546F5">
        <w:rPr>
          <w:rFonts w:asciiTheme="minorBidi" w:eastAsiaTheme="minorEastAsia" w:hAnsiTheme="minorBidi" w:cstheme="minorBidi"/>
          <w:iCs/>
          <w:sz w:val="22"/>
          <w:szCs w:val="22"/>
          <w:lang w:val="fr-FR" w:eastAsia="en-US"/>
        </w:rPr>
        <w:t xml:space="preserve">. Le projet consolidera les acquis et renforcera davantage d’accès des jeunes aux financements et aux innovations financières. La stratégie de ciblage des jeunes et ceux en situation de handicap s’inspirera des stratégies participatives réussies du portefeuille. Le projet s’appuiera des expériences réussies dans l’application de méthodologie participative et transformative en matière de genre (comme le GALS). L’exécution du projet continuera à mobiliser les partenaires publics, privés (opérateurs privés, chambres de commerce, …) et la société civile, plus particulièrement les groupements et les associations (producteurs, jeunes, femmes, personnes en situation de handicap, …). </w:t>
      </w:r>
    </w:p>
    <w:p w14:paraId="3F40556C" w14:textId="77777777" w:rsidR="00FA1F61" w:rsidRDefault="000546F5" w:rsidP="00FA1F61">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FA1F61">
        <w:rPr>
          <w:rFonts w:asciiTheme="minorBidi" w:eastAsiaTheme="minorEastAsia" w:hAnsiTheme="minorBidi" w:cstheme="minorBidi"/>
          <w:iCs/>
          <w:sz w:val="22"/>
          <w:szCs w:val="22"/>
          <w:lang w:val="fr-FR" w:eastAsia="en-US"/>
        </w:rPr>
        <w:t xml:space="preserve">Le projet consolidera les acquis du projet RENFORT en renforçant les jeunes </w:t>
      </w:r>
      <w:proofErr w:type="spellStart"/>
      <w:r w:rsidRPr="00FA1F61">
        <w:rPr>
          <w:rFonts w:asciiTheme="minorBidi" w:eastAsiaTheme="minorEastAsia" w:hAnsiTheme="minorBidi" w:cstheme="minorBidi"/>
          <w:iCs/>
          <w:sz w:val="22"/>
          <w:szCs w:val="22"/>
          <w:lang w:val="fr-FR" w:eastAsia="en-US"/>
        </w:rPr>
        <w:t>agripreneurs</w:t>
      </w:r>
      <w:proofErr w:type="spellEnd"/>
      <w:r w:rsidRPr="00FA1F61">
        <w:rPr>
          <w:rFonts w:asciiTheme="minorBidi" w:eastAsiaTheme="minorEastAsia" w:hAnsiTheme="minorBidi" w:cstheme="minorBidi"/>
          <w:iCs/>
          <w:sz w:val="22"/>
          <w:szCs w:val="22"/>
          <w:lang w:val="fr-FR" w:eastAsia="en-US"/>
        </w:rPr>
        <w:t xml:space="preserve"> ayant bénéficié de kits de démarrage, afin de développer un entrepreneuriat plus productif et durable, </w:t>
      </w:r>
      <w:r w:rsidRPr="00FA1F61">
        <w:rPr>
          <w:rFonts w:asciiTheme="minorBidi" w:eastAsiaTheme="minorEastAsia" w:hAnsiTheme="minorBidi" w:cstheme="minorBidi"/>
          <w:iCs/>
          <w:sz w:val="22"/>
          <w:szCs w:val="22"/>
          <w:lang w:val="fr-FR" w:eastAsia="en-US"/>
        </w:rPr>
        <w:lastRenderedPageBreak/>
        <w:t>à travers des services d’accompagnement adaptés, l’accès à des services financiers appropriés, ainsi que leur mise en relation avec des opérateurs de marché ou des agrégateurs.</w:t>
      </w:r>
    </w:p>
    <w:p w14:paraId="1DF8CCCC" w14:textId="59B2E677" w:rsidR="000546F5" w:rsidRPr="00FA1F61" w:rsidRDefault="000546F5" w:rsidP="00FA1F61">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FA1F61">
        <w:rPr>
          <w:rFonts w:asciiTheme="minorBidi" w:hAnsiTheme="minorBidi" w:cstheme="minorBidi"/>
          <w:b/>
          <w:bCs/>
          <w:sz w:val="22"/>
          <w:szCs w:val="22"/>
        </w:rPr>
        <w:t>Leçons apprises</w:t>
      </w:r>
      <w:r w:rsidRPr="00FA1F61">
        <w:rPr>
          <w:rFonts w:asciiTheme="minorBidi" w:hAnsiTheme="minorBidi" w:cstheme="minorBidi"/>
          <w:sz w:val="22"/>
          <w:szCs w:val="22"/>
        </w:rPr>
        <w:t xml:space="preserve">. Les expériences du FIDA dans le développement de chaines de valeurs efficaces et de l’entrepreneuriat des jeunes ont confirmé les leçons clés ci-après : </w:t>
      </w:r>
    </w:p>
    <w:p w14:paraId="6CD56268" w14:textId="77777777" w:rsidR="000546F5" w:rsidRPr="000546F5" w:rsidRDefault="000546F5" w:rsidP="000546F5">
      <w:pPr>
        <w:pStyle w:val="ListParagraph"/>
        <w:numPr>
          <w:ilvl w:val="0"/>
          <w:numId w:val="36"/>
        </w:numPr>
        <w:tabs>
          <w:tab w:val="left" w:pos="1418"/>
        </w:tabs>
        <w:spacing w:before="120" w:after="120" w:line="240" w:lineRule="auto"/>
        <w:ind w:left="851" w:hanging="494"/>
        <w:contextualSpacing w:val="0"/>
        <w:jc w:val="both"/>
        <w:rPr>
          <w:rFonts w:asciiTheme="minorBidi" w:hAnsiTheme="minorBidi" w:cstheme="minorBidi"/>
          <w:sz w:val="22"/>
          <w:szCs w:val="22"/>
        </w:rPr>
      </w:pPr>
      <w:r w:rsidRPr="000546F5">
        <w:rPr>
          <w:rFonts w:asciiTheme="minorBidi" w:hAnsiTheme="minorBidi" w:cstheme="minorBidi"/>
          <w:sz w:val="22"/>
          <w:szCs w:val="22"/>
        </w:rPr>
        <w:t xml:space="preserve">Pour la formulation et le ciblage du projet : (a) dans un contexte de fragilité structurelle et de capacités institutionnelles limitées, la conception de projets doit rester proportionnée afin de privilégier la durabilité des acquis, plutôt que l’atteinte de volumes élevés de bénéficiaires associés à des appuis ponctuels non transformateurs ; (b) compte tenu de la défaillance des infrastructures de base locales, concentrer les investissements sur des zones restreintes assure une meilleure efficience opérationnelle et garantit un appui plus ciblé pour plus d’impact. </w:t>
      </w:r>
    </w:p>
    <w:p w14:paraId="512D27BE" w14:textId="77777777" w:rsidR="000546F5" w:rsidRPr="000546F5" w:rsidRDefault="000546F5" w:rsidP="000546F5">
      <w:pPr>
        <w:pStyle w:val="ListParagraph"/>
        <w:numPr>
          <w:ilvl w:val="0"/>
          <w:numId w:val="36"/>
        </w:numPr>
        <w:tabs>
          <w:tab w:val="left" w:pos="1418"/>
        </w:tabs>
        <w:spacing w:before="120" w:after="120" w:line="240" w:lineRule="auto"/>
        <w:ind w:left="851" w:hanging="494"/>
        <w:contextualSpacing w:val="0"/>
        <w:jc w:val="both"/>
        <w:rPr>
          <w:rFonts w:asciiTheme="minorBidi" w:hAnsiTheme="minorBidi" w:cstheme="minorBidi"/>
          <w:sz w:val="22"/>
          <w:szCs w:val="22"/>
        </w:rPr>
      </w:pPr>
      <w:r w:rsidRPr="000546F5">
        <w:rPr>
          <w:rFonts w:asciiTheme="minorBidi" w:hAnsiTheme="minorBidi" w:cstheme="minorBidi"/>
          <w:sz w:val="22"/>
          <w:szCs w:val="22"/>
        </w:rPr>
        <w:t>Pour la durabilité des acquis : (a) la faiblesse de la gestion axée sur les résultats au sein des unités de gestion impacte la pérennisation des acquis du projet et l’exécution conforme de la stratégie de sortie ; (b) les intermédiaires de marché informels ne permettent pas de sécuriser durablement les modèles d’affaires qui reposent sur l’agrégation ou des débouchés structurés ; (iii) les infrastructures et équipements fournis aux groupements ne sont durables que s’ils génèrent des revenus, ce qui plaide en faveur de l’externalisation de certaines fonctions vers des opérateurs privés ou des jeunes entrepreneurs.</w:t>
      </w:r>
    </w:p>
    <w:p w14:paraId="4C5A7685" w14:textId="77777777" w:rsidR="000546F5" w:rsidRPr="000546F5" w:rsidRDefault="000546F5" w:rsidP="000546F5">
      <w:pPr>
        <w:pStyle w:val="ListParagraph"/>
        <w:numPr>
          <w:ilvl w:val="0"/>
          <w:numId w:val="36"/>
        </w:numPr>
        <w:tabs>
          <w:tab w:val="left" w:pos="1418"/>
        </w:tabs>
        <w:spacing w:before="120" w:after="120" w:line="240" w:lineRule="auto"/>
        <w:ind w:left="851" w:hanging="494"/>
        <w:jc w:val="both"/>
        <w:rPr>
          <w:rFonts w:asciiTheme="minorBidi" w:hAnsiTheme="minorBidi" w:cstheme="minorBidi"/>
          <w:sz w:val="22"/>
          <w:szCs w:val="22"/>
        </w:rPr>
      </w:pPr>
      <w:r w:rsidRPr="000546F5">
        <w:rPr>
          <w:rFonts w:asciiTheme="minorBidi" w:hAnsiTheme="minorBidi" w:cstheme="minorBidi"/>
          <w:sz w:val="22"/>
          <w:szCs w:val="22"/>
        </w:rPr>
        <w:t>Pour l’entrepreneuriat des jeunes : (a) la formation mobilise un budget important, notamment la mise à niveau des centres, cependant, l’accompagnement post-formation et post-financement devrait recevoir un investissement plus conséquent pour garantir la viabilité de l’activité économique des jeunes ; (b) cibler plusieurs filières d’insertion des jeunes amène à une dispersion des efforts qui limite les impacts tangibles ; (c) en se concentrant sur l’insertion professionnelle des jeunes, en s’appuyant sur les acteurs existants et en externalisant les fonctions clés, un projet d’entrepreneuriat peut rester focalisé, renforcer la profondeur des appuis et limiter la dispersion des ressources.</w:t>
      </w:r>
    </w:p>
    <w:p w14:paraId="4581A5A2" w14:textId="77777777" w:rsidR="000546F5" w:rsidRPr="000546F5" w:rsidRDefault="000546F5" w:rsidP="000546F5">
      <w:pPr>
        <w:pStyle w:val="ListParagraph"/>
        <w:spacing w:before="120" w:after="120"/>
        <w:ind w:left="851"/>
        <w:contextualSpacing w:val="0"/>
        <w:jc w:val="both"/>
        <w:rPr>
          <w:rFonts w:asciiTheme="minorBidi" w:hAnsiTheme="minorBidi" w:cstheme="minorBidi"/>
          <w:sz w:val="22"/>
          <w:szCs w:val="22"/>
        </w:rPr>
      </w:pPr>
    </w:p>
    <w:p w14:paraId="19BBFF1C" w14:textId="77777777" w:rsidR="000546F5" w:rsidRPr="000546F5" w:rsidRDefault="000546F5" w:rsidP="000546F5">
      <w:pPr>
        <w:pStyle w:val="ListParagraph"/>
        <w:numPr>
          <w:ilvl w:val="0"/>
          <w:numId w:val="36"/>
        </w:numPr>
        <w:tabs>
          <w:tab w:val="left" w:pos="1418"/>
        </w:tabs>
        <w:spacing w:before="120" w:after="120" w:line="240" w:lineRule="auto"/>
        <w:ind w:left="851" w:hanging="494"/>
        <w:contextualSpacing w:val="0"/>
        <w:jc w:val="both"/>
        <w:rPr>
          <w:rFonts w:asciiTheme="minorBidi" w:hAnsiTheme="minorBidi" w:cstheme="minorBidi"/>
          <w:sz w:val="22"/>
          <w:szCs w:val="22"/>
        </w:rPr>
      </w:pPr>
      <w:r w:rsidRPr="000546F5">
        <w:rPr>
          <w:rFonts w:asciiTheme="minorBidi" w:hAnsiTheme="minorBidi" w:cstheme="minorBidi"/>
          <w:sz w:val="22"/>
          <w:szCs w:val="22"/>
        </w:rPr>
        <w:t xml:space="preserve">Pour la gestion et l’exécution du projet : (a) le renforcement régulier des capacités nationales par des assistances techniques nationales et/ou internationales permet d’assurer la conformité de la gestion fiduciaire des projets et l’atteinte des objectifs ; (b) l’adoption de l’énergie solaire et des innovations numériques en termes de paiement permettent de réduire des coûts opérationnels et de limiter les risques fiduciaires. </w:t>
      </w:r>
    </w:p>
    <w:p w14:paraId="5C36A50B" w14:textId="16BCA744" w:rsidR="000546F5" w:rsidRPr="000546F5" w:rsidRDefault="000546F5" w:rsidP="00FA1F61">
      <w:pPr>
        <w:pStyle w:val="ListParagraph"/>
        <w:numPr>
          <w:ilvl w:val="0"/>
          <w:numId w:val="17"/>
        </w:numPr>
        <w:spacing w:before="120" w:after="120" w:line="240" w:lineRule="auto"/>
        <w:ind w:left="284" w:hanging="142"/>
        <w:contextualSpacing w:val="0"/>
        <w:jc w:val="both"/>
        <w:rPr>
          <w:rFonts w:asciiTheme="minorBidi" w:hAnsiTheme="minorBidi" w:cstheme="minorBidi"/>
          <w:sz w:val="22"/>
          <w:szCs w:val="22"/>
        </w:rPr>
      </w:pPr>
      <w:r w:rsidRPr="000546F5">
        <w:rPr>
          <w:rFonts w:asciiTheme="minorBidi" w:hAnsiTheme="minorBidi" w:cstheme="minorBidi"/>
          <w:sz w:val="22"/>
          <w:szCs w:val="22"/>
        </w:rPr>
        <w:t xml:space="preserve">Ainsi, le projet valorisera les infrastructures et les structures déjà en place pour mieux investir dans les investissements post-formation et d’insertion </w:t>
      </w:r>
      <w:r w:rsidRPr="00FA1F61">
        <w:rPr>
          <w:rFonts w:asciiTheme="minorBidi" w:eastAsiaTheme="minorEastAsia" w:hAnsiTheme="minorBidi" w:cstheme="minorBidi"/>
          <w:iCs/>
          <w:sz w:val="22"/>
          <w:szCs w:val="22"/>
          <w:lang w:val="fr-FR" w:eastAsia="en-US"/>
        </w:rPr>
        <w:t>économique</w:t>
      </w:r>
      <w:r w:rsidRPr="000546F5">
        <w:rPr>
          <w:rFonts w:asciiTheme="minorBidi" w:hAnsiTheme="minorBidi" w:cstheme="minorBidi"/>
          <w:sz w:val="22"/>
          <w:szCs w:val="22"/>
        </w:rPr>
        <w:t>, à travers les mécanismes d’appui et de financement déjà éprouvés et le développement de partenariat. Il ciblera un nombre limité de filières (probablement quatre dont deux pastorales) et se concentrera sur un nombre plus restreint de provinces</w:t>
      </w:r>
      <w:r w:rsidR="00FA1F61">
        <w:rPr>
          <w:rFonts w:asciiTheme="minorBidi" w:hAnsiTheme="minorBidi" w:cstheme="minorBidi"/>
          <w:sz w:val="22"/>
          <w:szCs w:val="22"/>
        </w:rPr>
        <w:t>.</w:t>
      </w:r>
    </w:p>
    <w:p w14:paraId="42D71D5A" w14:textId="13A04A93" w:rsidR="00A52D59" w:rsidRPr="004414AB" w:rsidRDefault="003E78B7" w:rsidP="00FA1F61">
      <w:pPr>
        <w:pStyle w:val="Heading2"/>
        <w:numPr>
          <w:ilvl w:val="0"/>
          <w:numId w:val="1"/>
        </w:numPr>
        <w:spacing w:before="360" w:line="240" w:lineRule="auto"/>
        <w:jc w:val="both"/>
        <w:rPr>
          <w:rFonts w:asciiTheme="minorBidi" w:hAnsiTheme="minorBidi" w:cstheme="minorBidi"/>
          <w:lang w:val="fr-FR"/>
        </w:rPr>
      </w:pPr>
      <w:r>
        <w:rPr>
          <w:rFonts w:asciiTheme="minorBidi" w:hAnsiTheme="minorBidi" w:cstheme="minorBidi"/>
          <w:lang w:val="fr-FR"/>
        </w:rPr>
        <w:t>Axes d’intervention du projet</w:t>
      </w:r>
    </w:p>
    <w:p w14:paraId="232EFC48" w14:textId="78482023" w:rsidR="00FE64BF" w:rsidRDefault="002172E0" w:rsidP="00FE64BF">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bookmarkStart w:id="2" w:name="_heading=h.5ke4t4xocx79" w:colFirst="0" w:colLast="0"/>
      <w:bookmarkEnd w:id="2"/>
      <w:r w:rsidRPr="00A74269">
        <w:rPr>
          <w:rFonts w:asciiTheme="minorBidi" w:eastAsiaTheme="minorEastAsia" w:hAnsiTheme="minorBidi" w:cstheme="minorBidi"/>
          <w:b/>
          <w:bCs/>
          <w:iCs/>
          <w:sz w:val="22"/>
          <w:szCs w:val="22"/>
          <w:lang w:val="fr-FR" w:eastAsia="en-US"/>
        </w:rPr>
        <w:t>Portée du projet</w:t>
      </w:r>
      <w:r w:rsidR="00A74269" w:rsidRPr="00A74269">
        <w:rPr>
          <w:rFonts w:asciiTheme="minorBidi" w:eastAsiaTheme="minorEastAsia" w:hAnsiTheme="minorBidi" w:cstheme="minorBidi"/>
          <w:iCs/>
          <w:sz w:val="22"/>
          <w:szCs w:val="22"/>
          <w:lang w:val="fr-FR" w:eastAsia="en-US"/>
        </w:rPr>
        <w:t xml:space="preserve">. Le projet ciblera 35 000 jeunes femmes et jeunes hommes (18-35 ans) ainsi que ceux en situation de handicap dans </w:t>
      </w:r>
      <w:r w:rsidR="008151C8">
        <w:rPr>
          <w:rFonts w:asciiTheme="minorBidi" w:eastAsiaTheme="minorEastAsia" w:hAnsiTheme="minorBidi" w:cstheme="minorBidi"/>
          <w:iCs/>
          <w:sz w:val="22"/>
          <w:szCs w:val="22"/>
          <w:lang w:val="fr-FR" w:eastAsia="en-US"/>
        </w:rPr>
        <w:t>cinq</w:t>
      </w:r>
      <w:r w:rsidR="00A74269" w:rsidRPr="00A74269">
        <w:rPr>
          <w:rFonts w:asciiTheme="minorBidi" w:eastAsiaTheme="minorEastAsia" w:hAnsiTheme="minorBidi" w:cstheme="minorBidi"/>
          <w:iCs/>
          <w:sz w:val="22"/>
          <w:szCs w:val="22"/>
          <w:lang w:val="fr-FR" w:eastAsia="en-US"/>
        </w:rPr>
        <w:t xml:space="preserve"> provinces, dont quatre provinces d’intervention du RENFORT (Lac, </w:t>
      </w:r>
      <w:proofErr w:type="spellStart"/>
      <w:r w:rsidR="00A74269" w:rsidRPr="00A74269">
        <w:rPr>
          <w:rFonts w:asciiTheme="minorBidi" w:eastAsiaTheme="minorEastAsia" w:hAnsiTheme="minorBidi" w:cstheme="minorBidi"/>
          <w:iCs/>
          <w:sz w:val="22"/>
          <w:szCs w:val="22"/>
          <w:lang w:val="fr-FR" w:eastAsia="en-US"/>
        </w:rPr>
        <w:t>Hadjer</w:t>
      </w:r>
      <w:proofErr w:type="spellEnd"/>
      <w:r w:rsidR="00A74269" w:rsidRPr="00A74269">
        <w:rPr>
          <w:rFonts w:asciiTheme="minorBidi" w:eastAsiaTheme="minorEastAsia" w:hAnsiTheme="minorBidi" w:cstheme="minorBidi"/>
          <w:iCs/>
          <w:sz w:val="22"/>
          <w:szCs w:val="22"/>
          <w:lang w:val="fr-FR" w:eastAsia="en-US"/>
        </w:rPr>
        <w:t xml:space="preserve"> Lamis, Chari Baguirmi, Mayo </w:t>
      </w:r>
      <w:proofErr w:type="spellStart"/>
      <w:r w:rsidR="00A74269" w:rsidRPr="00A74269">
        <w:rPr>
          <w:rFonts w:asciiTheme="minorBidi" w:eastAsiaTheme="minorEastAsia" w:hAnsiTheme="minorBidi" w:cstheme="minorBidi"/>
          <w:iCs/>
          <w:sz w:val="22"/>
          <w:szCs w:val="22"/>
          <w:lang w:val="fr-FR" w:eastAsia="en-US"/>
        </w:rPr>
        <w:t>Kebbi</w:t>
      </w:r>
      <w:proofErr w:type="spellEnd"/>
      <w:r w:rsidR="00A74269" w:rsidRPr="00A74269">
        <w:rPr>
          <w:rFonts w:asciiTheme="minorBidi" w:eastAsiaTheme="minorEastAsia" w:hAnsiTheme="minorBidi" w:cstheme="minorBidi"/>
          <w:iCs/>
          <w:sz w:val="22"/>
          <w:szCs w:val="22"/>
          <w:lang w:val="fr-FR" w:eastAsia="en-US"/>
        </w:rPr>
        <w:t>-Est)</w:t>
      </w:r>
      <w:r w:rsidR="008151C8">
        <w:rPr>
          <w:rFonts w:asciiTheme="minorBidi" w:eastAsiaTheme="minorEastAsia" w:hAnsiTheme="minorBidi" w:cstheme="minorBidi"/>
          <w:iCs/>
          <w:sz w:val="22"/>
          <w:szCs w:val="22"/>
          <w:lang w:val="fr-FR" w:eastAsia="en-US"/>
        </w:rPr>
        <w:t xml:space="preserve"> et </w:t>
      </w:r>
      <w:r w:rsidR="00A74269" w:rsidRPr="00A74269">
        <w:rPr>
          <w:rFonts w:asciiTheme="minorBidi" w:eastAsiaTheme="minorEastAsia" w:hAnsiTheme="minorBidi" w:cstheme="minorBidi"/>
          <w:iCs/>
          <w:sz w:val="22"/>
          <w:szCs w:val="22"/>
          <w:lang w:val="fr-FR" w:eastAsia="en-US"/>
        </w:rPr>
        <w:t>une province d’extension</w:t>
      </w:r>
      <w:r w:rsidR="008151C8">
        <w:rPr>
          <w:rFonts w:asciiTheme="minorBidi" w:eastAsiaTheme="minorEastAsia" w:hAnsiTheme="minorBidi" w:cstheme="minorBidi"/>
          <w:iCs/>
          <w:sz w:val="22"/>
          <w:szCs w:val="22"/>
          <w:lang w:val="fr-FR" w:eastAsia="en-US"/>
        </w:rPr>
        <w:t xml:space="preserve"> dans la zone sahélienne centrale</w:t>
      </w:r>
      <w:r w:rsidR="00A74269" w:rsidRPr="00A74269">
        <w:rPr>
          <w:rFonts w:asciiTheme="minorBidi" w:eastAsiaTheme="minorEastAsia" w:hAnsiTheme="minorBidi" w:cstheme="minorBidi"/>
          <w:iCs/>
          <w:sz w:val="22"/>
          <w:szCs w:val="22"/>
          <w:lang w:val="fr-FR" w:eastAsia="en-US"/>
        </w:rPr>
        <w:t xml:space="preserve"> (Barl El Gazel)</w:t>
      </w:r>
      <w:r w:rsidR="008151C8">
        <w:rPr>
          <w:rFonts w:asciiTheme="minorBidi" w:eastAsiaTheme="minorEastAsia" w:hAnsiTheme="minorBidi" w:cstheme="minorBidi"/>
          <w:iCs/>
          <w:sz w:val="22"/>
          <w:szCs w:val="22"/>
          <w:lang w:val="fr-FR" w:eastAsia="en-US"/>
        </w:rPr>
        <w:t xml:space="preserve">. La province </w:t>
      </w:r>
      <w:r w:rsidR="00A74269" w:rsidRPr="00A74269">
        <w:rPr>
          <w:rFonts w:asciiTheme="minorBidi" w:eastAsiaTheme="minorEastAsia" w:hAnsiTheme="minorBidi" w:cstheme="minorBidi"/>
          <w:iCs/>
          <w:sz w:val="22"/>
          <w:szCs w:val="22"/>
          <w:lang w:val="fr-FR" w:eastAsia="en-US"/>
        </w:rPr>
        <w:t>de N’Djaména</w:t>
      </w:r>
      <w:r w:rsidR="008151C8">
        <w:rPr>
          <w:rFonts w:asciiTheme="minorBidi" w:eastAsiaTheme="minorEastAsia" w:hAnsiTheme="minorBidi" w:cstheme="minorBidi"/>
          <w:iCs/>
          <w:sz w:val="22"/>
          <w:szCs w:val="22"/>
          <w:lang w:val="fr-FR" w:eastAsia="en-US"/>
        </w:rPr>
        <w:t xml:space="preserve"> serait également ciblée pour considérer la situation géographique de la majorité des centres de formation et d’incubation</w:t>
      </w:r>
      <w:r w:rsidR="00A74269" w:rsidRPr="00A74269">
        <w:rPr>
          <w:rFonts w:asciiTheme="minorBidi" w:eastAsiaTheme="minorEastAsia" w:hAnsiTheme="minorBidi" w:cstheme="minorBidi"/>
          <w:iCs/>
          <w:sz w:val="22"/>
          <w:szCs w:val="22"/>
          <w:lang w:val="fr-FR" w:eastAsia="en-US"/>
        </w:rPr>
        <w:t>. Le ciblage géographique du projet repose sur une analyse multicritère incluant la concentration de jeunes et de personnes en situation de handicap vulnérables, l’existence de pôles économiques locaux (incluant le potentiel de marché défini par des études filières et de caractérisation de bassins de production</w:t>
      </w:r>
      <w:r w:rsidR="00A74269" w:rsidRPr="00A74269">
        <w:rPr>
          <w:rFonts w:asciiTheme="minorBidi" w:eastAsiaTheme="minorEastAsia" w:hAnsiTheme="minorBidi" w:cstheme="minorBidi"/>
          <w:iCs/>
          <w:sz w:val="22"/>
          <w:szCs w:val="22"/>
          <w:vertAlign w:val="superscript"/>
          <w:lang w:val="fr-FR" w:eastAsia="en-US"/>
        </w:rPr>
        <w:footnoteReference w:id="8"/>
      </w:r>
      <w:r w:rsidR="00A74269" w:rsidRPr="00A74269">
        <w:rPr>
          <w:rFonts w:asciiTheme="minorBidi" w:eastAsiaTheme="minorEastAsia" w:hAnsiTheme="minorBidi" w:cstheme="minorBidi"/>
          <w:iCs/>
          <w:sz w:val="22"/>
          <w:szCs w:val="22"/>
          <w:lang w:val="fr-FR" w:eastAsia="en-US"/>
        </w:rPr>
        <w:t xml:space="preserve">), la présence de services, de centres et structures </w:t>
      </w:r>
      <w:r w:rsidR="00A74269" w:rsidRPr="00A74269">
        <w:rPr>
          <w:rFonts w:asciiTheme="minorBidi" w:eastAsiaTheme="minorEastAsia" w:hAnsiTheme="minorBidi" w:cstheme="minorBidi"/>
          <w:iCs/>
          <w:sz w:val="22"/>
          <w:szCs w:val="22"/>
          <w:lang w:val="fr-FR" w:eastAsia="en-US"/>
        </w:rPr>
        <w:lastRenderedPageBreak/>
        <w:t xml:space="preserve">d’appui adaptés, ainsi que la complémentarité avec les interventions existantes, incluant le projet RENFORT. </w:t>
      </w:r>
    </w:p>
    <w:p w14:paraId="73E9C176" w14:textId="1A138628" w:rsidR="00740CD7" w:rsidRDefault="00740CD7" w:rsidP="007503C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40CD7">
        <w:rPr>
          <w:rFonts w:asciiTheme="minorBidi" w:eastAsiaTheme="minorEastAsia" w:hAnsiTheme="minorBidi" w:cstheme="minorBidi"/>
          <w:b/>
          <w:bCs/>
          <w:iCs/>
          <w:sz w:val="22"/>
          <w:szCs w:val="22"/>
          <w:lang w:val="fr-FR" w:eastAsia="en-US"/>
        </w:rPr>
        <w:t>Ciblage.</w:t>
      </w:r>
      <w:r>
        <w:rPr>
          <w:rFonts w:asciiTheme="minorBidi" w:eastAsiaTheme="minorEastAsia" w:hAnsiTheme="minorBidi" w:cstheme="minorBidi"/>
          <w:iCs/>
          <w:sz w:val="22"/>
          <w:szCs w:val="22"/>
          <w:lang w:val="fr-FR" w:eastAsia="en-US"/>
        </w:rPr>
        <w:t xml:space="preserve"> </w:t>
      </w:r>
      <w:r w:rsidRPr="00740CD7">
        <w:rPr>
          <w:rFonts w:asciiTheme="minorBidi" w:eastAsiaTheme="minorEastAsia" w:hAnsiTheme="minorBidi" w:cstheme="minorBidi"/>
          <w:iCs/>
          <w:sz w:val="22"/>
          <w:szCs w:val="22"/>
          <w:lang w:val="fr-FR" w:eastAsia="en-US"/>
        </w:rPr>
        <w:t>Le projet visera deux catégories de cibles : (i) des jeunes, peu ou pas qualifiés, sans emploi ou sous-employés dans l’informel, disposant ou pas de capital productif de base, qui seront insérés dans les métiers agricoles et non agricoles des chaînes de valeurs agropastorales clés ; (iii) des jeunes qui sont déjà dans les activités génératrices de revenu</w:t>
      </w:r>
      <w:r>
        <w:rPr>
          <w:rFonts w:asciiTheme="minorBidi" w:eastAsiaTheme="minorEastAsia" w:hAnsiTheme="minorBidi" w:cstheme="minorBidi"/>
          <w:iCs/>
          <w:sz w:val="22"/>
          <w:szCs w:val="22"/>
          <w:lang w:val="fr-FR" w:eastAsia="en-US"/>
        </w:rPr>
        <w:t xml:space="preserve"> ou dans l’entrepreneuriat </w:t>
      </w:r>
      <w:r w:rsidRPr="00740CD7">
        <w:rPr>
          <w:rFonts w:asciiTheme="minorBidi" w:eastAsiaTheme="minorEastAsia" w:hAnsiTheme="minorBidi" w:cstheme="minorBidi"/>
          <w:iCs/>
          <w:sz w:val="22"/>
          <w:szCs w:val="22"/>
          <w:lang w:val="fr-FR" w:eastAsia="en-US"/>
        </w:rPr>
        <w:t xml:space="preserve">qui recevront un renforcement de leur capacité entrepreneuriale et de développement </w:t>
      </w:r>
      <w:r>
        <w:rPr>
          <w:rFonts w:asciiTheme="minorBidi" w:eastAsiaTheme="minorEastAsia" w:hAnsiTheme="minorBidi" w:cstheme="minorBidi"/>
          <w:iCs/>
          <w:sz w:val="22"/>
          <w:szCs w:val="22"/>
          <w:lang w:val="fr-FR" w:eastAsia="en-US"/>
        </w:rPr>
        <w:t xml:space="preserve">ou d’extension </w:t>
      </w:r>
      <w:r w:rsidRPr="00740CD7">
        <w:rPr>
          <w:rFonts w:asciiTheme="minorBidi" w:eastAsiaTheme="minorEastAsia" w:hAnsiTheme="minorBidi" w:cstheme="minorBidi"/>
          <w:iCs/>
          <w:sz w:val="22"/>
          <w:szCs w:val="22"/>
          <w:lang w:val="fr-FR" w:eastAsia="en-US"/>
        </w:rPr>
        <w:t xml:space="preserve">de leur petite et micro-entreprise. Dans cette </w:t>
      </w:r>
      <w:r>
        <w:rPr>
          <w:rFonts w:asciiTheme="minorBidi" w:eastAsiaTheme="minorEastAsia" w:hAnsiTheme="minorBidi" w:cstheme="minorBidi"/>
          <w:iCs/>
          <w:sz w:val="22"/>
          <w:szCs w:val="22"/>
          <w:lang w:val="fr-FR" w:eastAsia="en-US"/>
        </w:rPr>
        <w:t xml:space="preserve">deuxième </w:t>
      </w:r>
      <w:r w:rsidRPr="00740CD7">
        <w:rPr>
          <w:rFonts w:asciiTheme="minorBidi" w:eastAsiaTheme="minorEastAsia" w:hAnsiTheme="minorBidi" w:cstheme="minorBidi"/>
          <w:iCs/>
          <w:sz w:val="22"/>
          <w:szCs w:val="22"/>
          <w:lang w:val="fr-FR" w:eastAsia="en-US"/>
        </w:rPr>
        <w:t xml:space="preserve">catégorie, seront inclus les jeunes ayant reçu un appui de démarrage </w:t>
      </w:r>
      <w:r>
        <w:rPr>
          <w:rFonts w:asciiTheme="minorBidi" w:eastAsiaTheme="minorEastAsia" w:hAnsiTheme="minorBidi" w:cstheme="minorBidi"/>
          <w:iCs/>
          <w:sz w:val="22"/>
          <w:szCs w:val="22"/>
          <w:lang w:val="fr-FR" w:eastAsia="en-US"/>
        </w:rPr>
        <w:t>de RENFORT et des autres acteurs.</w:t>
      </w:r>
    </w:p>
    <w:p w14:paraId="6512E63E" w14:textId="6984B5A9" w:rsidR="00FE64BF" w:rsidRPr="001475AC" w:rsidRDefault="00A74269" w:rsidP="007503C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FE64BF">
        <w:rPr>
          <w:rFonts w:asciiTheme="minorBidi" w:hAnsiTheme="minorBidi" w:cstheme="minorBidi"/>
          <w:b/>
          <w:iCs/>
          <w:sz w:val="22"/>
          <w:szCs w:val="22"/>
          <w:lang w:val="fr-FR"/>
        </w:rPr>
        <w:t xml:space="preserve">Objectif et </w:t>
      </w:r>
      <w:r w:rsidR="001475AC">
        <w:rPr>
          <w:rFonts w:asciiTheme="minorBidi" w:hAnsiTheme="minorBidi" w:cstheme="minorBidi"/>
          <w:b/>
          <w:iCs/>
          <w:sz w:val="22"/>
          <w:szCs w:val="22"/>
          <w:lang w:val="fr-FR"/>
        </w:rPr>
        <w:t>effets attendus</w:t>
      </w:r>
      <w:r w:rsidR="00FE64BF" w:rsidRPr="00FE64BF">
        <w:rPr>
          <w:rFonts w:asciiTheme="minorBidi" w:hAnsiTheme="minorBidi" w:cstheme="minorBidi"/>
          <w:b/>
          <w:iCs/>
          <w:sz w:val="22"/>
          <w:szCs w:val="22"/>
          <w:lang w:val="fr-FR"/>
        </w:rPr>
        <w:t>.</w:t>
      </w:r>
      <w:r w:rsidRPr="00FE64BF">
        <w:rPr>
          <w:rFonts w:asciiTheme="minorBidi" w:hAnsiTheme="minorBidi" w:cstheme="minorBidi"/>
          <w:b/>
          <w:iCs/>
          <w:sz w:val="22"/>
          <w:szCs w:val="22"/>
          <w:lang w:val="fr-FR"/>
        </w:rPr>
        <w:t xml:space="preserve"> </w:t>
      </w:r>
      <w:r w:rsidR="00FE64BF" w:rsidRPr="00FE64BF">
        <w:rPr>
          <w:rFonts w:asciiTheme="minorBidi" w:hAnsiTheme="minorBidi" w:cstheme="minorBidi"/>
          <w:bCs/>
          <w:color w:val="000000"/>
          <w:sz w:val="22"/>
          <w:szCs w:val="22"/>
          <w:lang w:val="fr-FR"/>
        </w:rPr>
        <w:t>Le projet a pour objectif d'améliorer la résilience et l'inclusion économique et financière des jeunes ruraux. Son objectif de développement est de favoriser la création d'emplois durables et inclusifs pour les jeunes dans les chaînes de valeur agro-pastorales.</w:t>
      </w:r>
      <w:r w:rsidR="001475AC">
        <w:rPr>
          <w:rFonts w:asciiTheme="minorBidi" w:hAnsiTheme="minorBidi" w:cstheme="minorBidi"/>
          <w:bCs/>
          <w:color w:val="000000"/>
          <w:sz w:val="22"/>
          <w:szCs w:val="22"/>
          <w:lang w:val="fr-FR"/>
        </w:rPr>
        <w:t xml:space="preserve"> </w:t>
      </w:r>
    </w:p>
    <w:p w14:paraId="3113A44B" w14:textId="77777777" w:rsidR="001475AC" w:rsidRPr="001475AC" w:rsidRDefault="001475AC" w:rsidP="001475AC">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1475AC">
        <w:rPr>
          <w:rFonts w:asciiTheme="minorBidi" w:eastAsiaTheme="minorEastAsia" w:hAnsiTheme="minorBidi" w:cstheme="minorBidi"/>
          <w:iCs/>
          <w:sz w:val="22"/>
          <w:szCs w:val="22"/>
          <w:lang w:val="fr-FR" w:eastAsia="en-US"/>
        </w:rPr>
        <w:t>Les deux effets ci-après contribueront à l’atteinte de cet objectif du projet.</w:t>
      </w:r>
    </w:p>
    <w:p w14:paraId="4B8FBFC2" w14:textId="77777777" w:rsidR="007503C5" w:rsidRDefault="001475AC" w:rsidP="007503C5">
      <w:pPr>
        <w:pStyle w:val="ListParagraph"/>
        <w:numPr>
          <w:ilvl w:val="0"/>
          <w:numId w:val="37"/>
        </w:numPr>
        <w:spacing w:before="120" w:after="120" w:line="240" w:lineRule="auto"/>
        <w:contextualSpacing w:val="0"/>
        <w:jc w:val="both"/>
        <w:rPr>
          <w:rFonts w:asciiTheme="minorBidi" w:hAnsiTheme="minorBidi" w:cstheme="minorBidi"/>
          <w:bCs/>
          <w:color w:val="000000"/>
          <w:sz w:val="22"/>
          <w:szCs w:val="22"/>
          <w:lang w:val="fr-FR"/>
        </w:rPr>
      </w:pPr>
      <w:r w:rsidRPr="001475AC">
        <w:rPr>
          <w:rFonts w:asciiTheme="minorBidi" w:eastAsiaTheme="minorEastAsia" w:hAnsiTheme="minorBidi" w:cstheme="minorBidi"/>
          <w:b/>
          <w:bCs/>
          <w:iCs/>
          <w:sz w:val="22"/>
          <w:szCs w:val="22"/>
          <w:lang w:val="fr-FR" w:eastAsia="en-US"/>
        </w:rPr>
        <w:t>Effet attendu no.1</w:t>
      </w:r>
      <w:r w:rsidR="006F65D6">
        <w:rPr>
          <w:rFonts w:asciiTheme="minorBidi" w:eastAsiaTheme="minorEastAsia" w:hAnsiTheme="minorBidi" w:cstheme="minorBidi"/>
          <w:b/>
          <w:bCs/>
          <w:iCs/>
          <w:sz w:val="22"/>
          <w:szCs w:val="22"/>
          <w:lang w:val="fr-FR" w:eastAsia="en-US"/>
        </w:rPr>
        <w:t xml:space="preserve"> (composante 1)</w:t>
      </w:r>
      <w:r w:rsidRPr="001475AC">
        <w:rPr>
          <w:rFonts w:asciiTheme="minorBidi" w:eastAsiaTheme="minorEastAsia" w:hAnsiTheme="minorBidi" w:cstheme="minorBidi"/>
          <w:iCs/>
          <w:sz w:val="22"/>
          <w:szCs w:val="22"/>
          <w:lang w:val="fr-FR" w:eastAsia="en-US"/>
        </w:rPr>
        <w:t xml:space="preserve">. </w:t>
      </w:r>
      <w:r w:rsidR="007503C5" w:rsidRPr="007503C5">
        <w:rPr>
          <w:rFonts w:asciiTheme="minorBidi" w:hAnsiTheme="minorBidi" w:cstheme="minorBidi"/>
          <w:bCs/>
          <w:color w:val="000000"/>
          <w:sz w:val="22"/>
          <w:szCs w:val="22"/>
          <w:lang w:val="fr-FR"/>
        </w:rPr>
        <w:t>Des activités entrepreneuriales productives et viables des jeunes sont intégrées aux chaînes de valeur agro</w:t>
      </w:r>
      <w:r w:rsidR="007503C5" w:rsidRPr="007503C5">
        <w:rPr>
          <w:rFonts w:asciiTheme="minorBidi" w:hAnsiTheme="minorBidi" w:cstheme="minorBidi"/>
          <w:bCs/>
          <w:color w:val="000000"/>
          <w:sz w:val="22"/>
          <w:szCs w:val="22"/>
          <w:lang w:val="fr-FR"/>
        </w:rPr>
        <w:noBreakHyphen/>
        <w:t>pastorales. A cet effet, les interventions du projet s’articulent autour de trois axes : (i) le développement et la structuration des chaines de valeurs agro-pastorales pour qu’elles favorisent l’inclusion des jeunes, à travers un meilleur accès aux intrants et aux services, des infrastructures structurantes, la professionnalisation des groupements des jeunes et d’acteurs ; la création et l’animation de plateforme multi-acteurs et d’interprofession afin d’améliorer l’accès aux marchés ; (ii) le renforcement des capacités techniques et entrepreneuriales des jeunes ruraux à travers des formations dédiées, des centres de formation et d’incubation capacités, des offres de formation améliorées, adaptées et diversifiées, répondant aux profils socio-économiques des jeunes ; (iii) l’installation et l’accompagnement post-formation adaptés aux capacités et aux besoins des jeunes, à la ruralité, aux filières et aux emplois agricoles et non-agricoles ; (iv) l’amélioration des capacités institutionnelles et de l’environnement politique dans la promotion de l’emploi et de l’entrepreneuriat des jeunes.</w:t>
      </w:r>
    </w:p>
    <w:p w14:paraId="7E77E635" w14:textId="5254D2FA" w:rsidR="001475AC" w:rsidRPr="007503C5" w:rsidRDefault="001475AC" w:rsidP="007503C5">
      <w:pPr>
        <w:pStyle w:val="ListParagraph"/>
        <w:numPr>
          <w:ilvl w:val="0"/>
          <w:numId w:val="37"/>
        </w:numPr>
        <w:spacing w:before="120" w:after="120" w:line="240" w:lineRule="auto"/>
        <w:contextualSpacing w:val="0"/>
        <w:jc w:val="both"/>
        <w:rPr>
          <w:rFonts w:asciiTheme="minorBidi" w:hAnsiTheme="minorBidi" w:cstheme="minorBidi"/>
          <w:bCs/>
          <w:color w:val="000000"/>
          <w:sz w:val="22"/>
          <w:szCs w:val="22"/>
          <w:lang w:val="fr-FR"/>
        </w:rPr>
      </w:pPr>
      <w:r w:rsidRPr="007503C5">
        <w:rPr>
          <w:rFonts w:asciiTheme="minorBidi" w:eastAsiaTheme="minorEastAsia" w:hAnsiTheme="minorBidi" w:cstheme="minorBidi"/>
          <w:b/>
          <w:bCs/>
          <w:iCs/>
          <w:sz w:val="22"/>
          <w:szCs w:val="22"/>
          <w:lang w:val="fr-FR" w:eastAsia="en-US"/>
        </w:rPr>
        <w:t>Effet attendu no.2</w:t>
      </w:r>
      <w:r w:rsidR="006F65D6" w:rsidRPr="007503C5">
        <w:rPr>
          <w:rFonts w:asciiTheme="minorBidi" w:eastAsiaTheme="minorEastAsia" w:hAnsiTheme="minorBidi" w:cstheme="minorBidi"/>
          <w:b/>
          <w:bCs/>
          <w:iCs/>
          <w:sz w:val="22"/>
          <w:szCs w:val="22"/>
          <w:lang w:val="fr-FR" w:eastAsia="en-US"/>
        </w:rPr>
        <w:t xml:space="preserve"> (composante 2)</w:t>
      </w:r>
      <w:r w:rsidRPr="007503C5">
        <w:rPr>
          <w:rFonts w:asciiTheme="minorBidi" w:eastAsiaTheme="minorEastAsia" w:hAnsiTheme="minorBidi" w:cstheme="minorBidi"/>
          <w:iCs/>
          <w:sz w:val="22"/>
          <w:szCs w:val="22"/>
          <w:lang w:val="fr-FR" w:eastAsia="en-US"/>
        </w:rPr>
        <w:t xml:space="preserve">. </w:t>
      </w:r>
      <w:r w:rsidR="007503C5" w:rsidRPr="007503C5">
        <w:rPr>
          <w:rFonts w:asciiTheme="minorBidi" w:hAnsiTheme="minorBidi" w:cstheme="minorBidi"/>
          <w:bCs/>
          <w:color w:val="000000"/>
          <w:sz w:val="22"/>
          <w:szCs w:val="22"/>
          <w:lang w:val="fr-FR"/>
        </w:rPr>
        <w:t>Un environnement institutionnel et politique favorable à l’accès des jeunes entrepreneurs ruraux aux services financiers et non-financiers est amélioré. Pour atteindre cet effet, les interventions du projet s’articulent autour de deux axes : (i) l’amélioration de l’accès des jeunes entrepreneurs ruraux à des services financiers adaptés à leurs besoins par la mise en place de mécanisme de financement durable, l’éducation financière et le financement des micro-projets/projets ; (ii) la professionnalisation du secteur de la microfinance à différents niveaux, par le renforcement de capacités, le développement de produits financiers et l’appui à la révision et à la mise en œuvre de la stratégie</w:t>
      </w:r>
      <w:r w:rsidR="000B51F7">
        <w:rPr>
          <w:rFonts w:asciiTheme="minorBidi" w:hAnsiTheme="minorBidi" w:cstheme="minorBidi"/>
          <w:bCs/>
          <w:color w:val="000000"/>
          <w:sz w:val="22"/>
          <w:szCs w:val="22"/>
          <w:lang w:val="fr-FR"/>
        </w:rPr>
        <w:t xml:space="preserve"> d’inclusion financière.</w:t>
      </w:r>
    </w:p>
    <w:p w14:paraId="6FCC7642" w14:textId="1493C85F" w:rsidR="00752072" w:rsidRDefault="00752072" w:rsidP="001475AC">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2072">
        <w:rPr>
          <w:rFonts w:asciiTheme="minorBidi" w:eastAsiaTheme="minorEastAsia" w:hAnsiTheme="minorBidi" w:cstheme="minorBidi"/>
          <w:iCs/>
          <w:sz w:val="22"/>
          <w:szCs w:val="22"/>
          <w:lang w:val="fr-FR" w:eastAsia="en-US"/>
        </w:rPr>
        <w:t>Les aspects</w:t>
      </w:r>
      <w:r>
        <w:rPr>
          <w:rFonts w:asciiTheme="minorBidi" w:eastAsiaTheme="minorEastAsia" w:hAnsiTheme="minorBidi" w:cstheme="minorBidi"/>
          <w:iCs/>
          <w:sz w:val="22"/>
          <w:szCs w:val="22"/>
          <w:lang w:val="fr-FR" w:eastAsia="en-US"/>
        </w:rPr>
        <w:t xml:space="preserve"> liés à l’environnement et à la résilience climatique seront intégrés de manière transversale pour la promotion des activités économiques vertes, les emplois et les entrepreneuriats verts.</w:t>
      </w:r>
    </w:p>
    <w:p w14:paraId="162C8B64" w14:textId="57358F98" w:rsidR="00740CD7" w:rsidRPr="00740CD7" w:rsidRDefault="00740CD7" w:rsidP="001475AC">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b/>
          <w:bCs/>
          <w:iCs/>
          <w:sz w:val="22"/>
          <w:szCs w:val="22"/>
          <w:lang w:val="fr-FR" w:eastAsia="en-US"/>
        </w:rPr>
      </w:pPr>
      <w:r w:rsidRPr="00740CD7">
        <w:rPr>
          <w:rFonts w:asciiTheme="minorBidi" w:eastAsiaTheme="minorEastAsia" w:hAnsiTheme="minorBidi" w:cstheme="minorBidi"/>
          <w:b/>
          <w:bCs/>
          <w:iCs/>
          <w:sz w:val="22"/>
          <w:szCs w:val="22"/>
          <w:lang w:val="fr-FR" w:eastAsia="en-US"/>
        </w:rPr>
        <w:t>Partenariat.</w:t>
      </w:r>
      <w:r w:rsidR="000B51F7">
        <w:rPr>
          <w:rFonts w:asciiTheme="minorBidi" w:eastAsiaTheme="minorEastAsia" w:hAnsiTheme="minorBidi" w:cstheme="minorBidi"/>
          <w:b/>
          <w:bCs/>
          <w:iCs/>
          <w:sz w:val="22"/>
          <w:szCs w:val="22"/>
          <w:lang w:val="fr-FR" w:eastAsia="en-US"/>
        </w:rPr>
        <w:t xml:space="preserve"> </w:t>
      </w:r>
      <w:r w:rsidR="000B51F7" w:rsidRPr="000B51F7">
        <w:rPr>
          <w:rFonts w:asciiTheme="minorBidi" w:hAnsiTheme="minorBidi" w:cstheme="minorBidi"/>
          <w:bCs/>
          <w:color w:val="000000"/>
          <w:sz w:val="22"/>
          <w:szCs w:val="22"/>
          <w:lang w:val="fr-FR"/>
        </w:rPr>
        <w:t xml:space="preserve">Le projet se focalisera </w:t>
      </w:r>
      <w:r w:rsidR="000B51F7" w:rsidRPr="000B51F7">
        <w:rPr>
          <w:rFonts w:asciiTheme="minorBidi" w:hAnsiTheme="minorBidi" w:cstheme="minorBidi"/>
          <w:bCs/>
          <w:color w:val="000000"/>
          <w:sz w:val="22"/>
          <w:szCs w:val="22"/>
          <w:lang w:val="fr-FR"/>
        </w:rPr>
        <w:t>sur</w:t>
      </w:r>
      <w:r w:rsidR="000B51F7" w:rsidRPr="000B51F7">
        <w:rPr>
          <w:rFonts w:asciiTheme="minorBidi" w:hAnsiTheme="minorBidi" w:cstheme="minorBidi"/>
          <w:bCs/>
          <w:color w:val="000000"/>
          <w:sz w:val="22"/>
          <w:szCs w:val="22"/>
          <w:lang w:val="fr-FR"/>
        </w:rPr>
        <w:t xml:space="preserve"> l’insertion professionnelle des jeunes ruraux et des jeunes en situation de handicap et valorisera </w:t>
      </w:r>
      <w:r w:rsidR="000B51F7">
        <w:rPr>
          <w:rFonts w:asciiTheme="minorBidi" w:hAnsiTheme="minorBidi" w:cstheme="minorBidi"/>
          <w:bCs/>
          <w:color w:val="000000"/>
          <w:sz w:val="22"/>
          <w:szCs w:val="22"/>
          <w:lang w:val="fr-FR"/>
        </w:rPr>
        <w:t xml:space="preserve">les mécanismes développés et </w:t>
      </w:r>
      <w:r w:rsidR="000B51F7" w:rsidRPr="000B51F7">
        <w:rPr>
          <w:rFonts w:asciiTheme="minorBidi" w:hAnsiTheme="minorBidi" w:cstheme="minorBidi"/>
          <w:bCs/>
          <w:color w:val="000000"/>
          <w:sz w:val="22"/>
          <w:szCs w:val="22"/>
          <w:lang w:val="fr-FR"/>
        </w:rPr>
        <w:t>les structures en place (incluant ce</w:t>
      </w:r>
      <w:r w:rsidR="000B51F7">
        <w:rPr>
          <w:rFonts w:asciiTheme="minorBidi" w:hAnsiTheme="minorBidi" w:cstheme="minorBidi"/>
          <w:bCs/>
          <w:color w:val="000000"/>
          <w:sz w:val="22"/>
          <w:szCs w:val="22"/>
          <w:lang w:val="fr-FR"/>
        </w:rPr>
        <w:t>ux</w:t>
      </w:r>
      <w:r w:rsidR="000B51F7" w:rsidRPr="000B51F7">
        <w:rPr>
          <w:rFonts w:asciiTheme="minorBidi" w:hAnsiTheme="minorBidi" w:cstheme="minorBidi"/>
          <w:bCs/>
          <w:color w:val="000000"/>
          <w:sz w:val="22"/>
          <w:szCs w:val="22"/>
          <w:lang w:val="fr-FR"/>
        </w:rPr>
        <w:t xml:space="preserve"> développés par RENFORT) pour les aspects liés à la formation et au renforcement des capacités entrepreneuriales des jeunes. L’insertion des jeunes en amont des chaînes de valeurs et dans la production agro-pastorale bénéficiera des investissements des partenaires (comme le projet PRSA de la Banque Mondiale) en matière d’accès des producteurs aux intrants, produits vétérinaires et services de conseil (incluant l’accès aux plateformes numériques d’information et de conseil). La professionnalisation des groupements se fera en partenariat avec les organisations faitières (CNCPRT, CELIAF, UNAPHT, Conseil national des jeunes, …) tandis que la structuration des chaines de valeurs sera appuyée par la CCIAMA. L’accompagnement post-formation sera coordonné par l’équipe du projet, mais impliquera les animateurs locaux du ministère en charge de la jeunesse, les membres locaux des organisations de producteurs et d’éleveurs, et les structures décentralisées de la CCIAMA. Le financement des </w:t>
      </w:r>
      <w:r w:rsidR="000B51F7">
        <w:rPr>
          <w:rFonts w:asciiTheme="minorBidi" w:hAnsiTheme="minorBidi" w:cstheme="minorBidi"/>
          <w:bCs/>
          <w:color w:val="000000"/>
          <w:sz w:val="22"/>
          <w:szCs w:val="22"/>
          <w:lang w:val="fr-FR"/>
        </w:rPr>
        <w:t xml:space="preserve">projets et </w:t>
      </w:r>
      <w:r w:rsidR="000B51F7" w:rsidRPr="000B51F7">
        <w:rPr>
          <w:rFonts w:asciiTheme="minorBidi" w:hAnsiTheme="minorBidi" w:cstheme="minorBidi"/>
          <w:bCs/>
          <w:color w:val="000000"/>
          <w:sz w:val="22"/>
          <w:szCs w:val="22"/>
          <w:lang w:val="fr-FR"/>
        </w:rPr>
        <w:t xml:space="preserve">micro-projets et des plans d’affaires des jeunes sera assuré par le projet et le PRSA selon le volume de </w:t>
      </w:r>
      <w:r w:rsidR="000B51F7" w:rsidRPr="000B51F7">
        <w:rPr>
          <w:rFonts w:asciiTheme="minorBidi" w:hAnsiTheme="minorBidi" w:cstheme="minorBidi"/>
          <w:bCs/>
          <w:color w:val="000000"/>
          <w:sz w:val="22"/>
          <w:szCs w:val="22"/>
          <w:lang w:val="fr-FR"/>
        </w:rPr>
        <w:lastRenderedPageBreak/>
        <w:t>l’investissement. Les appuis politiques seront exécutés avec les faitières et les organisations de la société civile qui auront reçu les capacitations nécessaires pour participer dans les dialogues politiques à tous les niveaux.</w:t>
      </w:r>
    </w:p>
    <w:p w14:paraId="7016898C" w14:textId="7F668A78" w:rsidR="00B25E28" w:rsidRPr="00B25E28" w:rsidRDefault="00B25E28" w:rsidP="001475AC">
      <w:pPr>
        <w:pStyle w:val="ListParagraph"/>
        <w:spacing w:before="120" w:after="120" w:line="240" w:lineRule="auto"/>
        <w:ind w:left="0"/>
        <w:contextualSpacing w:val="0"/>
        <w:jc w:val="both"/>
        <w:rPr>
          <w:rFonts w:asciiTheme="minorBidi" w:eastAsiaTheme="minorEastAsia" w:hAnsiTheme="minorBidi" w:cstheme="minorBidi"/>
          <w:iCs/>
          <w:lang w:val="fr-FR" w:eastAsia="en-US"/>
        </w:rPr>
      </w:pPr>
    </w:p>
    <w:p w14:paraId="2BA7AED4" w14:textId="77777777" w:rsidR="00B25E28" w:rsidRPr="00343604" w:rsidRDefault="00B25E28" w:rsidP="00343604">
      <w:pPr>
        <w:pStyle w:val="Heading2"/>
        <w:numPr>
          <w:ilvl w:val="0"/>
          <w:numId w:val="1"/>
        </w:numPr>
        <w:spacing w:before="120" w:line="240" w:lineRule="auto"/>
        <w:jc w:val="both"/>
        <w:rPr>
          <w:rFonts w:asciiTheme="minorBidi" w:hAnsiTheme="minorBidi" w:cstheme="minorBidi"/>
          <w:lang w:val="fr-FR"/>
        </w:rPr>
      </w:pPr>
      <w:bookmarkStart w:id="3" w:name="_Toc178422953"/>
      <w:bookmarkStart w:id="4" w:name="_Toc178766792"/>
      <w:bookmarkStart w:id="5" w:name="_Toc178422952"/>
      <w:r w:rsidRPr="00343604">
        <w:rPr>
          <w:rFonts w:asciiTheme="minorBidi" w:hAnsiTheme="minorBidi" w:cstheme="minorBidi"/>
          <w:lang w:val="fr-FR"/>
        </w:rPr>
        <w:t>Gestion et organisation</w:t>
      </w:r>
      <w:bookmarkEnd w:id="3"/>
      <w:bookmarkEnd w:id="4"/>
      <w:r w:rsidRPr="00343604">
        <w:rPr>
          <w:rFonts w:asciiTheme="minorBidi" w:hAnsiTheme="minorBidi" w:cstheme="minorBidi"/>
          <w:lang w:val="fr-FR"/>
        </w:rPr>
        <w:t xml:space="preserve"> </w:t>
      </w:r>
    </w:p>
    <w:p w14:paraId="205E3955" w14:textId="1B2E9B69" w:rsidR="002371D5" w:rsidRPr="002371D5" w:rsidRDefault="002371D5" w:rsidP="002371D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2371D5">
        <w:rPr>
          <w:rFonts w:asciiTheme="minorBidi" w:eastAsiaTheme="minorEastAsia" w:hAnsiTheme="minorBidi" w:cstheme="minorBidi"/>
          <w:b/>
          <w:bCs/>
          <w:iCs/>
          <w:sz w:val="22"/>
          <w:szCs w:val="22"/>
          <w:lang w:val="fr-FR" w:eastAsia="en-US"/>
        </w:rPr>
        <w:t>Ancrage et pilotage.</w:t>
      </w:r>
      <w:r w:rsidRPr="002371D5">
        <w:rPr>
          <w:rFonts w:asciiTheme="minorBidi" w:eastAsiaTheme="minorEastAsia" w:hAnsiTheme="minorBidi" w:cstheme="minorBidi"/>
          <w:iCs/>
          <w:sz w:val="22"/>
          <w:szCs w:val="22"/>
          <w:lang w:val="fr-FR" w:eastAsia="en-US"/>
        </w:rPr>
        <w:t xml:space="preserve"> </w:t>
      </w:r>
      <w:r w:rsidR="0088229D" w:rsidRPr="002371D5">
        <w:rPr>
          <w:rFonts w:asciiTheme="minorBidi" w:eastAsiaTheme="minorEastAsia" w:hAnsiTheme="minorBidi" w:cstheme="minorBidi"/>
          <w:iCs/>
          <w:sz w:val="22"/>
          <w:szCs w:val="22"/>
          <w:lang w:val="fr-FR" w:eastAsia="en-US"/>
        </w:rPr>
        <w:t xml:space="preserve">Le projet sera exécuté par le </w:t>
      </w:r>
      <w:proofErr w:type="gramStart"/>
      <w:r w:rsidR="0088229D" w:rsidRPr="002371D5">
        <w:rPr>
          <w:rFonts w:asciiTheme="minorBidi" w:eastAsiaTheme="minorEastAsia" w:hAnsiTheme="minorBidi" w:cstheme="minorBidi"/>
          <w:iCs/>
          <w:sz w:val="22"/>
          <w:szCs w:val="22"/>
          <w:lang w:val="fr-FR" w:eastAsia="en-US"/>
        </w:rPr>
        <w:t>Ministère</w:t>
      </w:r>
      <w:proofErr w:type="gramEnd"/>
      <w:r w:rsidR="0088229D" w:rsidRPr="002371D5">
        <w:rPr>
          <w:rFonts w:asciiTheme="minorBidi" w:eastAsiaTheme="minorEastAsia" w:hAnsiTheme="minorBidi" w:cstheme="minorBidi"/>
          <w:iCs/>
          <w:sz w:val="22"/>
          <w:szCs w:val="22"/>
          <w:lang w:val="fr-FR" w:eastAsia="en-US"/>
        </w:rPr>
        <w:t xml:space="preserve"> de la Production et de l’Industrialisation Agricole, en étroite collaboration avec les Ministères en charge de la Jeunesse</w:t>
      </w:r>
      <w:r w:rsidR="000F743E">
        <w:rPr>
          <w:rFonts w:asciiTheme="minorBidi" w:eastAsiaTheme="minorEastAsia" w:hAnsiTheme="minorBidi" w:cstheme="minorBidi"/>
          <w:iCs/>
          <w:sz w:val="22"/>
          <w:szCs w:val="22"/>
          <w:lang w:val="fr-FR" w:eastAsia="en-US"/>
        </w:rPr>
        <w:t xml:space="preserve">, de l’Emploi, </w:t>
      </w:r>
      <w:r w:rsidR="0088229D" w:rsidRPr="002371D5">
        <w:rPr>
          <w:rFonts w:asciiTheme="minorBidi" w:eastAsiaTheme="minorEastAsia" w:hAnsiTheme="minorBidi" w:cstheme="minorBidi"/>
          <w:iCs/>
          <w:sz w:val="22"/>
          <w:szCs w:val="22"/>
          <w:lang w:val="fr-FR" w:eastAsia="en-US"/>
        </w:rPr>
        <w:t>de la Formation Professionnelle</w:t>
      </w:r>
      <w:r w:rsidR="000F743E">
        <w:rPr>
          <w:rFonts w:asciiTheme="minorBidi" w:eastAsiaTheme="minorEastAsia" w:hAnsiTheme="minorBidi" w:cstheme="minorBidi"/>
          <w:iCs/>
          <w:sz w:val="22"/>
          <w:szCs w:val="22"/>
          <w:lang w:val="fr-FR" w:eastAsia="en-US"/>
        </w:rPr>
        <w:t xml:space="preserve"> et du Commerce</w:t>
      </w:r>
      <w:r w:rsidR="0088229D" w:rsidRPr="002371D5">
        <w:rPr>
          <w:rFonts w:asciiTheme="minorBidi" w:eastAsiaTheme="minorEastAsia" w:hAnsiTheme="minorBidi" w:cstheme="minorBidi"/>
          <w:iCs/>
          <w:sz w:val="22"/>
          <w:szCs w:val="22"/>
          <w:lang w:val="fr-FR" w:eastAsia="en-US"/>
        </w:rPr>
        <w:t xml:space="preserve">. Le comité de pilotage sera dirigé par le Ministère en charge de l’Economie et du Plan et les membres incluront les ministères sectoriels clés, les représentants des acteurs clés et des bénéficiaires (chambres et groupements). </w:t>
      </w:r>
    </w:p>
    <w:p w14:paraId="28824F06" w14:textId="676B6777" w:rsidR="0088229D" w:rsidRPr="002371D5" w:rsidRDefault="002371D5" w:rsidP="002371D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2371D5">
        <w:rPr>
          <w:rFonts w:asciiTheme="minorBidi" w:eastAsiaTheme="minorEastAsia" w:hAnsiTheme="minorBidi" w:cstheme="minorBidi"/>
          <w:b/>
          <w:bCs/>
          <w:iCs/>
          <w:sz w:val="22"/>
          <w:szCs w:val="22"/>
          <w:lang w:val="fr-FR" w:eastAsia="en-US"/>
        </w:rPr>
        <w:t>Coordination et exécution</w:t>
      </w:r>
      <w:r w:rsidRPr="002371D5">
        <w:rPr>
          <w:rFonts w:asciiTheme="minorBidi" w:eastAsiaTheme="minorEastAsia" w:hAnsiTheme="minorBidi" w:cstheme="minorBidi"/>
          <w:iCs/>
          <w:sz w:val="22"/>
          <w:szCs w:val="22"/>
          <w:lang w:val="fr-FR" w:eastAsia="en-US"/>
        </w:rPr>
        <w:t xml:space="preserve">. </w:t>
      </w:r>
      <w:r w:rsidR="0088229D" w:rsidRPr="002371D5">
        <w:rPr>
          <w:rFonts w:asciiTheme="minorBidi" w:eastAsiaTheme="minorEastAsia" w:hAnsiTheme="minorBidi" w:cstheme="minorBidi"/>
          <w:iCs/>
          <w:sz w:val="22"/>
          <w:szCs w:val="22"/>
          <w:lang w:val="fr-FR" w:eastAsia="en-US"/>
        </w:rPr>
        <w:t xml:space="preserve">Une équipe de coordination et de gestion indépendante disposant de compétences spécialisées exercera les fonctions administratives et comptables, de planification et suivi-évaluation ainsi que les fonctions techniques ciblées requises. Elle sera établie à N’Djaména et </w:t>
      </w:r>
      <w:r w:rsidR="00740CD7">
        <w:rPr>
          <w:rFonts w:asciiTheme="minorBidi" w:eastAsiaTheme="minorEastAsia" w:hAnsiTheme="minorBidi" w:cstheme="minorBidi"/>
          <w:iCs/>
          <w:sz w:val="22"/>
          <w:szCs w:val="22"/>
          <w:lang w:val="fr-FR" w:eastAsia="en-US"/>
        </w:rPr>
        <w:t>pourra être</w:t>
      </w:r>
      <w:r w:rsidR="0088229D" w:rsidRPr="002371D5">
        <w:rPr>
          <w:rFonts w:asciiTheme="minorBidi" w:eastAsiaTheme="minorEastAsia" w:hAnsiTheme="minorBidi" w:cstheme="minorBidi"/>
          <w:iCs/>
          <w:sz w:val="22"/>
          <w:szCs w:val="22"/>
          <w:lang w:val="fr-FR" w:eastAsia="en-US"/>
        </w:rPr>
        <w:t xml:space="preserve"> appuyée par une antenne basée à Bol et un bureau de liaison à Bongor</w:t>
      </w:r>
      <w:r w:rsidR="00740CD7">
        <w:rPr>
          <w:rFonts w:asciiTheme="minorBidi" w:eastAsiaTheme="minorEastAsia" w:hAnsiTheme="minorBidi" w:cstheme="minorBidi"/>
          <w:iCs/>
          <w:sz w:val="22"/>
          <w:szCs w:val="22"/>
          <w:lang w:val="fr-FR" w:eastAsia="en-US"/>
        </w:rPr>
        <w:t>, selon l’ampleur des investissements dans chaque province.</w:t>
      </w:r>
    </w:p>
    <w:p w14:paraId="2A1E73EB" w14:textId="77777777" w:rsidR="0088229D" w:rsidRPr="002371D5" w:rsidRDefault="0088229D" w:rsidP="002371D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2371D5">
        <w:rPr>
          <w:rFonts w:asciiTheme="minorBidi" w:eastAsiaTheme="minorEastAsia" w:hAnsiTheme="minorBidi" w:cstheme="minorBidi"/>
          <w:iCs/>
          <w:sz w:val="22"/>
          <w:szCs w:val="22"/>
          <w:lang w:val="fr-FR" w:eastAsia="en-US"/>
        </w:rPr>
        <w:t>Un comité technique d’appui et de suivi, rendant compte au comité de pilotage sera établi pour accompagner l’exécution du projet.</w:t>
      </w:r>
    </w:p>
    <w:p w14:paraId="46220AF8" w14:textId="77777777" w:rsidR="002371D5" w:rsidRPr="002371D5" w:rsidRDefault="002371D5" w:rsidP="002371D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2371D5">
        <w:rPr>
          <w:rFonts w:asciiTheme="minorBidi" w:eastAsiaTheme="minorEastAsia" w:hAnsiTheme="minorBidi" w:cstheme="minorBidi"/>
          <w:b/>
          <w:bCs/>
          <w:iCs/>
          <w:sz w:val="22"/>
          <w:szCs w:val="22"/>
          <w:lang w:val="fr-FR" w:eastAsia="en-US"/>
        </w:rPr>
        <w:t>Fonds de démarrage</w:t>
      </w:r>
      <w:r w:rsidRPr="002371D5">
        <w:rPr>
          <w:rFonts w:asciiTheme="minorBidi" w:eastAsiaTheme="minorEastAsia" w:hAnsiTheme="minorBidi" w:cstheme="minorBidi"/>
          <w:iCs/>
          <w:sz w:val="22"/>
          <w:szCs w:val="22"/>
          <w:lang w:val="fr-FR" w:eastAsia="en-US"/>
        </w:rPr>
        <w:t xml:space="preserve"> – </w:t>
      </w:r>
      <w:r w:rsidRPr="000B51F7">
        <w:rPr>
          <w:rFonts w:asciiTheme="minorBidi" w:eastAsiaTheme="minorEastAsia" w:hAnsiTheme="minorBidi" w:cstheme="minorBidi"/>
          <w:i/>
          <w:sz w:val="22"/>
          <w:szCs w:val="22"/>
          <w:lang w:val="fr-FR" w:eastAsia="en-US"/>
        </w:rPr>
        <w:t xml:space="preserve">Faster </w:t>
      </w:r>
      <w:proofErr w:type="spellStart"/>
      <w:r w:rsidRPr="000B51F7">
        <w:rPr>
          <w:rFonts w:asciiTheme="minorBidi" w:eastAsiaTheme="minorEastAsia" w:hAnsiTheme="minorBidi" w:cstheme="minorBidi"/>
          <w:i/>
          <w:sz w:val="22"/>
          <w:szCs w:val="22"/>
          <w:lang w:val="fr-FR" w:eastAsia="en-US"/>
        </w:rPr>
        <w:t>Implementation</w:t>
      </w:r>
      <w:proofErr w:type="spellEnd"/>
      <w:r w:rsidRPr="000B51F7">
        <w:rPr>
          <w:rFonts w:asciiTheme="minorBidi" w:eastAsiaTheme="minorEastAsia" w:hAnsiTheme="minorBidi" w:cstheme="minorBidi"/>
          <w:i/>
          <w:sz w:val="22"/>
          <w:szCs w:val="22"/>
          <w:lang w:val="fr-FR" w:eastAsia="en-US"/>
        </w:rPr>
        <w:t xml:space="preserve"> of Project Start-up (FIPS</w:t>
      </w:r>
      <w:proofErr w:type="gramStart"/>
      <w:r w:rsidRPr="002371D5">
        <w:rPr>
          <w:rFonts w:asciiTheme="minorBidi" w:eastAsiaTheme="minorEastAsia" w:hAnsiTheme="minorBidi" w:cstheme="minorBidi"/>
          <w:iCs/>
          <w:sz w:val="22"/>
          <w:szCs w:val="22"/>
          <w:lang w:val="fr-FR" w:eastAsia="en-US"/>
        </w:rPr>
        <w:t>):</w:t>
      </w:r>
      <w:proofErr w:type="gramEnd"/>
      <w:r w:rsidRPr="002371D5">
        <w:rPr>
          <w:rFonts w:asciiTheme="minorBidi" w:eastAsiaTheme="minorEastAsia" w:hAnsiTheme="minorBidi" w:cstheme="minorBidi"/>
          <w:iCs/>
          <w:sz w:val="22"/>
          <w:szCs w:val="22"/>
          <w:lang w:val="fr-FR" w:eastAsia="en-US"/>
        </w:rPr>
        <w:t xml:space="preserve"> Afin d’accélérer le démarrage des investissements et réunir les conditions du premier décaissement, un fonds de démarrage sera octroyé, à la demande du gouvernement. Il financera le recrutement du personnel clé, la finalisation des manuels de procédure et d’exécution du projet, la mise en place du système de gestion comptable, le développement de stratégies clés, la conduite des études complémentaires et l’étude de référence.</w:t>
      </w:r>
    </w:p>
    <w:p w14:paraId="0FCA206F" w14:textId="7735BAEA" w:rsidR="002371D5" w:rsidRPr="002371D5" w:rsidRDefault="002371D5" w:rsidP="002371D5">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2371D5">
        <w:rPr>
          <w:rFonts w:asciiTheme="minorBidi" w:eastAsiaTheme="minorEastAsia" w:hAnsiTheme="minorBidi" w:cstheme="minorBidi"/>
          <w:b/>
          <w:bCs/>
          <w:iCs/>
          <w:sz w:val="22"/>
          <w:szCs w:val="22"/>
          <w:lang w:val="fr-FR" w:eastAsia="en-US"/>
        </w:rPr>
        <w:t>Exécution du projet.</w:t>
      </w:r>
      <w:r w:rsidRPr="002371D5">
        <w:rPr>
          <w:rFonts w:asciiTheme="minorBidi" w:eastAsiaTheme="minorEastAsia" w:hAnsiTheme="minorBidi" w:cstheme="minorBidi"/>
          <w:iCs/>
          <w:sz w:val="22"/>
          <w:szCs w:val="22"/>
          <w:lang w:val="fr-FR" w:eastAsia="en-US"/>
        </w:rPr>
        <w:t xml:space="preserve"> Face à la fragilité institutionnelle et structurelle du pays, l’unité de gestion et de coordination du projet sera renforcée en termes de gestion axée sur les résultats dès le démarrage afin de garantir une bonne performance du projet dès les premières années. Le risque fiduciaire étant élevé, le renforcement régulier des capacités des services administratifs, financiers et de passation de marché sera planifié dans les budgets du projet pour assurer une conformité de la gestion fiduciaire, en complément de la présence d’un contrôleur interne. Les outils numériques</w:t>
      </w:r>
      <w:r w:rsidR="004E6D11">
        <w:rPr>
          <w:rFonts w:asciiTheme="minorBidi" w:eastAsiaTheme="minorEastAsia" w:hAnsiTheme="minorBidi" w:cstheme="minorBidi"/>
          <w:iCs/>
          <w:sz w:val="22"/>
          <w:szCs w:val="22"/>
          <w:lang w:val="fr-FR" w:eastAsia="en-US"/>
        </w:rPr>
        <w:t xml:space="preserve">, l’adaptation climatique et la gestion durable des ressources naturelles </w:t>
      </w:r>
      <w:r w:rsidRPr="002371D5">
        <w:rPr>
          <w:rFonts w:asciiTheme="minorBidi" w:eastAsiaTheme="minorEastAsia" w:hAnsiTheme="minorBidi" w:cstheme="minorBidi"/>
          <w:iCs/>
          <w:sz w:val="22"/>
          <w:szCs w:val="22"/>
          <w:lang w:val="fr-FR" w:eastAsia="en-US"/>
        </w:rPr>
        <w:t>seront privilégiés dans l’exécution des investissements</w:t>
      </w:r>
      <w:r w:rsidR="004E6D11">
        <w:rPr>
          <w:rFonts w:asciiTheme="minorBidi" w:eastAsiaTheme="minorEastAsia" w:hAnsiTheme="minorBidi" w:cstheme="minorBidi"/>
          <w:iCs/>
          <w:sz w:val="22"/>
          <w:szCs w:val="22"/>
          <w:lang w:val="fr-FR" w:eastAsia="en-US"/>
        </w:rPr>
        <w:t xml:space="preserve">, les </w:t>
      </w:r>
      <w:r w:rsidR="00B66B99">
        <w:rPr>
          <w:rFonts w:asciiTheme="minorBidi" w:eastAsiaTheme="minorEastAsia" w:hAnsiTheme="minorBidi" w:cstheme="minorBidi"/>
          <w:iCs/>
          <w:sz w:val="22"/>
          <w:szCs w:val="22"/>
          <w:lang w:val="fr-FR" w:eastAsia="en-US"/>
        </w:rPr>
        <w:t xml:space="preserve">infrastructures financées </w:t>
      </w:r>
      <w:r w:rsidR="00B66B99" w:rsidRPr="002371D5">
        <w:rPr>
          <w:rFonts w:asciiTheme="minorBidi" w:eastAsiaTheme="minorEastAsia" w:hAnsiTheme="minorBidi" w:cstheme="minorBidi"/>
          <w:iCs/>
          <w:sz w:val="22"/>
          <w:szCs w:val="22"/>
          <w:lang w:val="fr-FR" w:eastAsia="en-US"/>
        </w:rPr>
        <w:t>et</w:t>
      </w:r>
      <w:r w:rsidRPr="002371D5">
        <w:rPr>
          <w:rFonts w:asciiTheme="minorBidi" w:eastAsiaTheme="minorEastAsia" w:hAnsiTheme="minorBidi" w:cstheme="minorBidi"/>
          <w:iCs/>
          <w:sz w:val="22"/>
          <w:szCs w:val="22"/>
          <w:lang w:val="fr-FR" w:eastAsia="en-US"/>
        </w:rPr>
        <w:t xml:space="preserve"> dans la gestion du projet en général. Le mécanisme de gestion des plaintes sera développé dès le démarrage du projet pour renforcer la transparence des transactions et permettre une participation active des parties prenantes, des bénéficiaires et des prestataires à la gouvernance du projet.</w:t>
      </w:r>
      <w:r w:rsidR="00740CD7">
        <w:rPr>
          <w:rFonts w:asciiTheme="minorBidi" w:eastAsiaTheme="minorEastAsia" w:hAnsiTheme="minorBidi" w:cstheme="minorBidi"/>
          <w:iCs/>
          <w:sz w:val="22"/>
          <w:szCs w:val="22"/>
          <w:lang w:val="fr-FR" w:eastAsia="en-US"/>
        </w:rPr>
        <w:t xml:space="preserve"> </w:t>
      </w:r>
    </w:p>
    <w:p w14:paraId="050E939C" w14:textId="77777777" w:rsidR="002371D5" w:rsidRPr="0088229D" w:rsidRDefault="002371D5" w:rsidP="004846F7">
      <w:pPr>
        <w:pStyle w:val="ListParagraph"/>
        <w:spacing w:before="120" w:after="120" w:line="240" w:lineRule="auto"/>
        <w:ind w:left="0"/>
        <w:contextualSpacing w:val="0"/>
        <w:jc w:val="both"/>
        <w:rPr>
          <w:rFonts w:asciiTheme="minorBidi" w:eastAsiaTheme="minorEastAsia" w:hAnsiTheme="minorBidi" w:cstheme="minorBidi"/>
          <w:iCs/>
          <w:lang w:val="fr-FR" w:eastAsia="en-US"/>
        </w:rPr>
      </w:pPr>
    </w:p>
    <w:p w14:paraId="4366D72B" w14:textId="77777777" w:rsidR="00B25E28" w:rsidRPr="00343604" w:rsidRDefault="00B25E28" w:rsidP="00343604">
      <w:pPr>
        <w:pStyle w:val="Heading2"/>
        <w:numPr>
          <w:ilvl w:val="0"/>
          <w:numId w:val="1"/>
        </w:numPr>
        <w:spacing w:before="120" w:line="240" w:lineRule="auto"/>
        <w:jc w:val="both"/>
        <w:rPr>
          <w:rFonts w:asciiTheme="minorBidi" w:hAnsiTheme="minorBidi" w:cstheme="minorBidi"/>
          <w:lang w:val="fr-FR"/>
        </w:rPr>
      </w:pPr>
      <w:bookmarkStart w:id="6" w:name="_Toc178766793"/>
      <w:r w:rsidRPr="00343604">
        <w:rPr>
          <w:rFonts w:asciiTheme="minorBidi" w:hAnsiTheme="minorBidi" w:cstheme="minorBidi"/>
          <w:lang w:val="fr-FR"/>
        </w:rPr>
        <w:t>Durée et stratégie de financement</w:t>
      </w:r>
      <w:bookmarkEnd w:id="5"/>
      <w:bookmarkEnd w:id="6"/>
      <w:r w:rsidRPr="00343604">
        <w:rPr>
          <w:rFonts w:asciiTheme="minorBidi" w:hAnsiTheme="minorBidi" w:cstheme="minorBidi"/>
          <w:lang w:val="fr-FR"/>
        </w:rPr>
        <w:t xml:space="preserve"> </w:t>
      </w:r>
    </w:p>
    <w:p w14:paraId="5B595D2B" w14:textId="3BE0A821" w:rsidR="00B25E28" w:rsidRPr="004846F7" w:rsidRDefault="00B25E28" w:rsidP="00752072">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2072">
        <w:rPr>
          <w:rFonts w:asciiTheme="minorBidi" w:eastAsiaTheme="minorEastAsia" w:hAnsiTheme="minorBidi" w:cstheme="minorBidi"/>
          <w:iCs/>
          <w:sz w:val="22"/>
          <w:szCs w:val="22"/>
          <w:lang w:val="fr-FR" w:eastAsia="en-US"/>
        </w:rPr>
        <w:t xml:space="preserve">La durée du projet serait de </w:t>
      </w:r>
      <w:r w:rsidR="00343604" w:rsidRPr="00752072">
        <w:rPr>
          <w:rFonts w:asciiTheme="minorBidi" w:eastAsiaTheme="minorEastAsia" w:hAnsiTheme="minorBidi" w:cstheme="minorBidi"/>
          <w:iCs/>
          <w:sz w:val="22"/>
          <w:szCs w:val="22"/>
          <w:lang w:val="fr-FR" w:eastAsia="en-US"/>
        </w:rPr>
        <w:t>7</w:t>
      </w:r>
      <w:r w:rsidRPr="00752072">
        <w:rPr>
          <w:rFonts w:asciiTheme="minorBidi" w:eastAsiaTheme="minorEastAsia" w:hAnsiTheme="minorBidi" w:cstheme="minorBidi"/>
          <w:iCs/>
          <w:sz w:val="22"/>
          <w:szCs w:val="22"/>
          <w:lang w:val="fr-FR" w:eastAsia="en-US"/>
        </w:rPr>
        <w:t xml:space="preserve"> ans à partir de son entrée en vigueur. Le coût total est estimé à </w:t>
      </w:r>
      <w:r w:rsidR="00343604" w:rsidRPr="00752072">
        <w:rPr>
          <w:rFonts w:asciiTheme="minorBidi" w:eastAsiaTheme="minorEastAsia" w:hAnsiTheme="minorBidi" w:cstheme="minorBidi"/>
          <w:iCs/>
          <w:sz w:val="22"/>
          <w:szCs w:val="22"/>
          <w:lang w:val="fr-FR" w:eastAsia="en-US"/>
        </w:rPr>
        <w:t>50</w:t>
      </w:r>
      <w:r w:rsidRPr="00752072">
        <w:rPr>
          <w:rFonts w:asciiTheme="minorBidi" w:eastAsiaTheme="minorEastAsia" w:hAnsiTheme="minorBidi" w:cstheme="minorBidi"/>
          <w:iCs/>
          <w:sz w:val="22"/>
          <w:szCs w:val="22"/>
          <w:lang w:val="fr-FR" w:eastAsia="en-US"/>
        </w:rPr>
        <w:t xml:space="preserve"> millions d’USD. Il serait financé par les ressources allouées à la </w:t>
      </w:r>
      <w:r w:rsidR="00343604" w:rsidRPr="00752072">
        <w:rPr>
          <w:rFonts w:asciiTheme="minorBidi" w:eastAsiaTheme="minorEastAsia" w:hAnsiTheme="minorBidi" w:cstheme="minorBidi"/>
          <w:iCs/>
          <w:sz w:val="22"/>
          <w:szCs w:val="22"/>
          <w:lang w:val="fr-FR" w:eastAsia="en-US"/>
        </w:rPr>
        <w:t>République du Tchad</w:t>
      </w:r>
      <w:r w:rsidRPr="00752072">
        <w:rPr>
          <w:rFonts w:asciiTheme="minorBidi" w:eastAsiaTheme="minorEastAsia" w:hAnsiTheme="minorBidi" w:cstheme="minorBidi"/>
          <w:iCs/>
          <w:sz w:val="22"/>
          <w:szCs w:val="22"/>
          <w:lang w:val="fr-FR" w:eastAsia="en-US"/>
        </w:rPr>
        <w:t xml:space="preserve"> dans le cadre du cycle d’allocation du FIDA (FIDA 13) estimées approximativement à </w:t>
      </w:r>
      <w:r w:rsidR="00343604" w:rsidRPr="00752072">
        <w:rPr>
          <w:rFonts w:asciiTheme="minorBidi" w:eastAsiaTheme="minorEastAsia" w:hAnsiTheme="minorBidi" w:cstheme="minorBidi"/>
          <w:iCs/>
          <w:sz w:val="22"/>
          <w:szCs w:val="22"/>
          <w:lang w:val="fr-FR" w:eastAsia="en-US"/>
        </w:rPr>
        <w:t>24,6</w:t>
      </w:r>
      <w:r w:rsidRPr="00752072">
        <w:rPr>
          <w:rFonts w:asciiTheme="minorBidi" w:eastAsiaTheme="minorEastAsia" w:hAnsiTheme="minorBidi" w:cstheme="minorBidi"/>
          <w:iCs/>
          <w:sz w:val="22"/>
          <w:szCs w:val="22"/>
          <w:lang w:val="fr-FR" w:eastAsia="en-US"/>
        </w:rPr>
        <w:t xml:space="preserve"> millions d’USD</w:t>
      </w:r>
      <w:r w:rsidR="00343604" w:rsidRPr="00752072">
        <w:rPr>
          <w:rFonts w:asciiTheme="minorBidi" w:eastAsiaTheme="minorEastAsia" w:hAnsiTheme="minorBidi" w:cstheme="minorBidi"/>
          <w:iCs/>
          <w:sz w:val="22"/>
          <w:szCs w:val="22"/>
          <w:lang w:val="fr-FR" w:eastAsia="en-US"/>
        </w:rPr>
        <w:t>, renforcées par 10 millions libérées par le projet RENFORT sur les ressources du FIDA (FIDA12)</w:t>
      </w:r>
      <w:r w:rsidRPr="00752072">
        <w:rPr>
          <w:rFonts w:asciiTheme="minorBidi" w:eastAsiaTheme="minorEastAsia" w:hAnsiTheme="minorBidi" w:cstheme="minorBidi"/>
          <w:iCs/>
          <w:sz w:val="22"/>
          <w:szCs w:val="22"/>
          <w:lang w:val="fr-FR" w:eastAsia="en-US"/>
        </w:rPr>
        <w:t>. La contribution du gouvernement</w:t>
      </w:r>
      <w:r w:rsidR="0088229D" w:rsidRPr="00752072">
        <w:rPr>
          <w:rFonts w:asciiTheme="minorBidi" w:eastAsiaTheme="minorEastAsia" w:hAnsiTheme="minorBidi" w:cstheme="minorBidi"/>
          <w:iCs/>
          <w:sz w:val="22"/>
          <w:szCs w:val="22"/>
          <w:lang w:val="fr-FR" w:eastAsia="en-US"/>
        </w:rPr>
        <w:t>, du secteur privé</w:t>
      </w:r>
      <w:r w:rsidRPr="00752072">
        <w:rPr>
          <w:rFonts w:asciiTheme="minorBidi" w:eastAsiaTheme="minorEastAsia" w:hAnsiTheme="minorBidi" w:cstheme="minorBidi"/>
          <w:iCs/>
          <w:sz w:val="22"/>
          <w:szCs w:val="22"/>
          <w:lang w:val="fr-FR" w:eastAsia="en-US"/>
        </w:rPr>
        <w:t xml:space="preserve"> et des bénéficiaires serait estimée à </w:t>
      </w:r>
      <w:r w:rsidR="0088229D" w:rsidRPr="00752072">
        <w:rPr>
          <w:rFonts w:asciiTheme="minorBidi" w:eastAsiaTheme="minorEastAsia" w:hAnsiTheme="minorBidi" w:cstheme="minorBidi"/>
          <w:iCs/>
          <w:sz w:val="22"/>
          <w:szCs w:val="22"/>
          <w:lang w:val="fr-FR" w:eastAsia="en-US"/>
        </w:rPr>
        <w:t>10</w:t>
      </w:r>
      <w:r w:rsidRPr="00752072">
        <w:rPr>
          <w:rFonts w:asciiTheme="minorBidi" w:eastAsiaTheme="minorEastAsia" w:hAnsiTheme="minorBidi" w:cstheme="minorBidi"/>
          <w:iCs/>
          <w:sz w:val="22"/>
          <w:szCs w:val="22"/>
          <w:lang w:val="fr-FR" w:eastAsia="en-US"/>
        </w:rPr>
        <w:t xml:space="preserve"> million</w:t>
      </w:r>
      <w:r w:rsidR="0088229D" w:rsidRPr="00752072">
        <w:rPr>
          <w:rFonts w:asciiTheme="minorBidi" w:eastAsiaTheme="minorEastAsia" w:hAnsiTheme="minorBidi" w:cstheme="minorBidi"/>
          <w:iCs/>
          <w:sz w:val="22"/>
          <w:szCs w:val="22"/>
          <w:lang w:val="fr-FR" w:eastAsia="en-US"/>
        </w:rPr>
        <w:t>s</w:t>
      </w:r>
      <w:r w:rsidRPr="00752072">
        <w:rPr>
          <w:rFonts w:asciiTheme="minorBidi" w:eastAsiaTheme="minorEastAsia" w:hAnsiTheme="minorBidi" w:cstheme="minorBidi"/>
          <w:iCs/>
          <w:sz w:val="22"/>
          <w:szCs w:val="22"/>
          <w:lang w:val="fr-FR" w:eastAsia="en-US"/>
        </w:rPr>
        <w:t xml:space="preserve"> d’USD (sous forme de taxes, en numéraire et en nature). Le déficit de financement pourrait être comblé par des financements additionnels </w:t>
      </w:r>
      <w:r w:rsidR="004E6D11">
        <w:rPr>
          <w:rFonts w:asciiTheme="minorBidi" w:eastAsiaTheme="minorEastAsia" w:hAnsiTheme="minorBidi" w:cstheme="minorBidi"/>
          <w:iCs/>
          <w:sz w:val="22"/>
          <w:szCs w:val="22"/>
          <w:lang w:val="fr-FR" w:eastAsia="en-US"/>
        </w:rPr>
        <w:t xml:space="preserve">mobilisés au cours de l’exécution du projet </w:t>
      </w:r>
      <w:r w:rsidRPr="00752072">
        <w:rPr>
          <w:rFonts w:asciiTheme="minorBidi" w:eastAsiaTheme="minorEastAsia" w:hAnsiTheme="minorBidi" w:cstheme="minorBidi"/>
          <w:iCs/>
          <w:sz w:val="22"/>
          <w:szCs w:val="22"/>
          <w:lang w:val="fr-FR" w:eastAsia="en-US"/>
        </w:rPr>
        <w:t xml:space="preserve">et/ou </w:t>
      </w:r>
      <w:r w:rsidR="004E6D11">
        <w:rPr>
          <w:rFonts w:asciiTheme="minorBidi" w:eastAsiaTheme="minorEastAsia" w:hAnsiTheme="minorBidi" w:cstheme="minorBidi"/>
          <w:iCs/>
          <w:sz w:val="22"/>
          <w:szCs w:val="22"/>
          <w:lang w:val="fr-FR" w:eastAsia="en-US"/>
        </w:rPr>
        <w:t xml:space="preserve">par </w:t>
      </w:r>
      <w:r w:rsidRPr="00752072">
        <w:rPr>
          <w:rFonts w:asciiTheme="minorBidi" w:eastAsiaTheme="minorEastAsia" w:hAnsiTheme="minorBidi" w:cstheme="minorBidi"/>
          <w:iCs/>
          <w:sz w:val="22"/>
          <w:szCs w:val="22"/>
          <w:lang w:val="fr-FR" w:eastAsia="en-US"/>
        </w:rPr>
        <w:t xml:space="preserve">une future allocation du FIDA </w:t>
      </w:r>
      <w:r w:rsidR="00343604" w:rsidRPr="00752072">
        <w:rPr>
          <w:rFonts w:asciiTheme="minorBidi" w:eastAsiaTheme="minorEastAsia" w:hAnsiTheme="minorBidi" w:cstheme="minorBidi"/>
          <w:iCs/>
          <w:sz w:val="22"/>
          <w:szCs w:val="22"/>
          <w:lang w:val="fr-FR" w:eastAsia="en-US"/>
        </w:rPr>
        <w:t>pour la République du Tchad</w:t>
      </w:r>
      <w:r w:rsidRPr="004846F7">
        <w:rPr>
          <w:rFonts w:asciiTheme="minorBidi" w:eastAsiaTheme="minorEastAsia" w:hAnsiTheme="minorBidi" w:cstheme="minorBidi"/>
          <w:iCs/>
          <w:sz w:val="22"/>
          <w:szCs w:val="22"/>
          <w:lang w:val="fr-FR" w:eastAsia="en-US"/>
        </w:rPr>
        <w:t>.</w:t>
      </w:r>
    </w:p>
    <w:p w14:paraId="0E581E94" w14:textId="77777777" w:rsidR="00B25E28" w:rsidRPr="00343604" w:rsidRDefault="00B25E28" w:rsidP="00343604">
      <w:pPr>
        <w:pStyle w:val="Heading2"/>
        <w:numPr>
          <w:ilvl w:val="0"/>
          <w:numId w:val="1"/>
        </w:numPr>
        <w:spacing w:before="120" w:line="240" w:lineRule="auto"/>
        <w:jc w:val="both"/>
        <w:rPr>
          <w:rFonts w:asciiTheme="minorBidi" w:hAnsiTheme="minorBidi" w:cstheme="minorBidi"/>
          <w:lang w:val="fr-FR"/>
        </w:rPr>
      </w:pPr>
      <w:bookmarkStart w:id="7" w:name="_Toc178422954"/>
      <w:bookmarkStart w:id="8" w:name="_Toc178766794"/>
      <w:r w:rsidRPr="00343604">
        <w:rPr>
          <w:rFonts w:asciiTheme="minorBidi" w:hAnsiTheme="minorBidi" w:cstheme="minorBidi"/>
          <w:lang w:val="fr-FR"/>
        </w:rPr>
        <w:t>Calendrier et suites à donner</w:t>
      </w:r>
      <w:bookmarkEnd w:id="7"/>
      <w:bookmarkEnd w:id="8"/>
    </w:p>
    <w:p w14:paraId="6599D314" w14:textId="2449850C" w:rsidR="00B25E28" w:rsidRPr="00752072" w:rsidRDefault="00B25E28" w:rsidP="00752072">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2072">
        <w:rPr>
          <w:rFonts w:asciiTheme="minorBidi" w:eastAsiaTheme="minorEastAsia" w:hAnsiTheme="minorBidi" w:cstheme="minorBidi"/>
          <w:iCs/>
          <w:sz w:val="22"/>
          <w:szCs w:val="22"/>
          <w:lang w:val="fr-FR" w:eastAsia="en-US"/>
        </w:rPr>
        <w:t xml:space="preserve">Le Gouvernement soumettra une requête officielle au FIDA pour la conception et le financement d’un nouveau projet d’investissement au titre du prochain cycle d’allocation du FIDA (FIDA13) </w:t>
      </w:r>
      <w:r w:rsidRPr="00752072">
        <w:rPr>
          <w:rFonts w:asciiTheme="minorBidi" w:eastAsiaTheme="minorEastAsia" w:hAnsiTheme="minorBidi" w:cstheme="minorBidi"/>
          <w:iCs/>
          <w:sz w:val="22"/>
          <w:szCs w:val="22"/>
          <w:lang w:val="fr-FR" w:eastAsia="en-US"/>
        </w:rPr>
        <w:lastRenderedPageBreak/>
        <w:t xml:space="preserve">pour la République </w:t>
      </w:r>
      <w:r w:rsidR="00343604" w:rsidRPr="00752072">
        <w:rPr>
          <w:rFonts w:asciiTheme="minorBidi" w:eastAsiaTheme="minorEastAsia" w:hAnsiTheme="minorBidi" w:cstheme="minorBidi"/>
          <w:iCs/>
          <w:sz w:val="22"/>
          <w:szCs w:val="22"/>
          <w:lang w:val="fr-FR" w:eastAsia="en-US"/>
        </w:rPr>
        <w:t>du Tchad</w:t>
      </w:r>
      <w:r w:rsidRPr="00752072">
        <w:rPr>
          <w:rFonts w:asciiTheme="minorBidi" w:eastAsiaTheme="minorEastAsia" w:hAnsiTheme="minorBidi" w:cstheme="minorBidi"/>
          <w:iCs/>
          <w:sz w:val="22"/>
          <w:szCs w:val="22"/>
          <w:lang w:val="fr-FR" w:eastAsia="en-US"/>
        </w:rPr>
        <w:t>.  La requête présentera brièvement la justification et les grands axes d’intervention du nouveau projet.</w:t>
      </w:r>
    </w:p>
    <w:p w14:paraId="594392C3" w14:textId="44FDABBE" w:rsidR="00B25E28" w:rsidRPr="00752072" w:rsidRDefault="00B25E28" w:rsidP="00752072">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2072">
        <w:rPr>
          <w:rFonts w:asciiTheme="minorBidi" w:eastAsiaTheme="minorEastAsia" w:hAnsiTheme="minorBidi" w:cstheme="minorBidi"/>
          <w:iCs/>
          <w:sz w:val="22"/>
          <w:szCs w:val="22"/>
          <w:lang w:val="fr-FR" w:eastAsia="en-US"/>
        </w:rPr>
        <w:t>Une Note Conceptuelle de Projet sera produite conformément aux procédures et normes du FIDA. Elle contiendra un premier cadrage budgétaire sommaire établi en fonction des prévisions d’allocation de fonds. Elle sera examinée au sein du FIDA</w:t>
      </w:r>
      <w:r w:rsidR="00752072">
        <w:rPr>
          <w:rFonts w:asciiTheme="minorBidi" w:eastAsiaTheme="minorEastAsia" w:hAnsiTheme="minorBidi" w:cstheme="minorBidi"/>
          <w:iCs/>
          <w:sz w:val="22"/>
          <w:szCs w:val="22"/>
          <w:lang w:val="fr-FR" w:eastAsia="en-US"/>
        </w:rPr>
        <w:t xml:space="preserve"> et u</w:t>
      </w:r>
      <w:r w:rsidRPr="00752072">
        <w:rPr>
          <w:rFonts w:asciiTheme="minorBidi" w:eastAsiaTheme="minorEastAsia" w:hAnsiTheme="minorBidi" w:cstheme="minorBidi"/>
          <w:iCs/>
          <w:sz w:val="22"/>
          <w:szCs w:val="22"/>
          <w:lang w:val="fr-FR" w:eastAsia="en-US"/>
        </w:rPr>
        <w:t xml:space="preserve">ne fois validée, elle permettra à l’équipe pays du FIDA d’entamer avec le Gouvernement la conception du nouveau projet qui pourrait avoir lieu au cours du </w:t>
      </w:r>
      <w:r w:rsidR="00343604" w:rsidRPr="00752072">
        <w:rPr>
          <w:rFonts w:asciiTheme="minorBidi" w:eastAsiaTheme="minorEastAsia" w:hAnsiTheme="minorBidi" w:cstheme="minorBidi"/>
          <w:iCs/>
          <w:sz w:val="22"/>
          <w:szCs w:val="22"/>
          <w:lang w:val="fr-FR" w:eastAsia="en-US"/>
        </w:rPr>
        <w:t>troisième</w:t>
      </w:r>
      <w:r w:rsidRPr="00752072">
        <w:rPr>
          <w:rFonts w:asciiTheme="minorBidi" w:eastAsiaTheme="minorEastAsia" w:hAnsiTheme="minorBidi" w:cstheme="minorBidi"/>
          <w:iCs/>
          <w:sz w:val="22"/>
          <w:szCs w:val="22"/>
          <w:lang w:val="fr-FR" w:eastAsia="en-US"/>
        </w:rPr>
        <w:t xml:space="preserve"> trimestre 202</w:t>
      </w:r>
      <w:r w:rsidR="00343604" w:rsidRPr="00752072">
        <w:rPr>
          <w:rFonts w:asciiTheme="minorBidi" w:eastAsiaTheme="minorEastAsia" w:hAnsiTheme="minorBidi" w:cstheme="minorBidi"/>
          <w:iCs/>
          <w:sz w:val="22"/>
          <w:szCs w:val="22"/>
          <w:lang w:val="fr-FR" w:eastAsia="en-US"/>
        </w:rPr>
        <w:t>6</w:t>
      </w:r>
      <w:r w:rsidRPr="00752072">
        <w:rPr>
          <w:rFonts w:asciiTheme="minorBidi" w:eastAsiaTheme="minorEastAsia" w:hAnsiTheme="minorBidi" w:cstheme="minorBidi"/>
          <w:iCs/>
          <w:sz w:val="22"/>
          <w:szCs w:val="22"/>
          <w:lang w:val="fr-FR" w:eastAsia="en-US"/>
        </w:rPr>
        <w:t xml:space="preserve"> en vue de sa présentation au conseil des Gouverneurs du FIDA en </w:t>
      </w:r>
      <w:r w:rsidR="00343604" w:rsidRPr="00752072">
        <w:rPr>
          <w:rFonts w:asciiTheme="minorBidi" w:eastAsiaTheme="minorEastAsia" w:hAnsiTheme="minorBidi" w:cstheme="minorBidi"/>
          <w:iCs/>
          <w:sz w:val="22"/>
          <w:szCs w:val="22"/>
          <w:lang w:val="fr-FR" w:eastAsia="en-US"/>
        </w:rPr>
        <w:t>avril 2027.</w:t>
      </w:r>
      <w:r w:rsidRPr="00752072">
        <w:rPr>
          <w:rFonts w:asciiTheme="minorBidi" w:eastAsiaTheme="minorEastAsia" w:hAnsiTheme="minorBidi" w:cstheme="minorBidi"/>
          <w:iCs/>
          <w:sz w:val="22"/>
          <w:szCs w:val="22"/>
          <w:lang w:val="fr-FR" w:eastAsia="en-US"/>
        </w:rPr>
        <w:t xml:space="preserve"> </w:t>
      </w:r>
    </w:p>
    <w:p w14:paraId="10621D48" w14:textId="4E1E1938" w:rsidR="00B25E28" w:rsidRPr="00752072" w:rsidRDefault="00B25E28" w:rsidP="00752072">
      <w:pPr>
        <w:pStyle w:val="ListParagraph"/>
        <w:numPr>
          <w:ilvl w:val="0"/>
          <w:numId w:val="17"/>
        </w:numPr>
        <w:spacing w:before="120" w:after="120" w:line="240" w:lineRule="auto"/>
        <w:ind w:left="284" w:hanging="142"/>
        <w:contextualSpacing w:val="0"/>
        <w:jc w:val="both"/>
        <w:rPr>
          <w:rFonts w:asciiTheme="minorBidi" w:eastAsiaTheme="minorEastAsia" w:hAnsiTheme="minorBidi" w:cstheme="minorBidi"/>
          <w:iCs/>
          <w:sz w:val="22"/>
          <w:szCs w:val="22"/>
          <w:lang w:val="fr-FR" w:eastAsia="en-US"/>
        </w:rPr>
      </w:pPr>
      <w:r w:rsidRPr="00752072">
        <w:rPr>
          <w:rFonts w:asciiTheme="minorBidi" w:eastAsiaTheme="minorEastAsia" w:hAnsiTheme="minorBidi" w:cstheme="minorBidi"/>
          <w:iCs/>
          <w:sz w:val="22"/>
          <w:szCs w:val="22"/>
          <w:lang w:val="fr-FR" w:eastAsia="en-US"/>
        </w:rPr>
        <w:t xml:space="preserve">Le FIDA et le Gouvernement de la République </w:t>
      </w:r>
      <w:r w:rsidR="00343604" w:rsidRPr="00752072">
        <w:rPr>
          <w:rFonts w:asciiTheme="minorBidi" w:eastAsiaTheme="minorEastAsia" w:hAnsiTheme="minorBidi" w:cstheme="minorBidi"/>
          <w:iCs/>
          <w:sz w:val="22"/>
          <w:szCs w:val="22"/>
          <w:lang w:val="fr-FR" w:eastAsia="en-US"/>
        </w:rPr>
        <w:t>du Tchad</w:t>
      </w:r>
      <w:r w:rsidRPr="00752072">
        <w:rPr>
          <w:rFonts w:asciiTheme="minorBidi" w:eastAsiaTheme="minorEastAsia" w:hAnsiTheme="minorBidi" w:cstheme="minorBidi"/>
          <w:iCs/>
          <w:sz w:val="22"/>
          <w:szCs w:val="22"/>
          <w:lang w:val="fr-FR" w:eastAsia="en-US"/>
        </w:rPr>
        <w:t xml:space="preserve"> s’accordent sur les axes et modalités présentées ci-dessus.</w:t>
      </w:r>
    </w:p>
    <w:p w14:paraId="1F0A0FDA" w14:textId="77777777" w:rsidR="00B25E28" w:rsidRPr="00511828" w:rsidRDefault="00B25E28" w:rsidP="00B25E28">
      <w:pPr>
        <w:pStyle w:val="IFADparagraphnumbering"/>
        <w:tabs>
          <w:tab w:val="clear" w:pos="720"/>
        </w:tabs>
        <w:ind w:left="3418" w:firstLine="0"/>
        <w:rPr>
          <w:sz w:val="23"/>
          <w:szCs w:val="23"/>
        </w:rPr>
      </w:pPr>
    </w:p>
    <w:p w14:paraId="600ED69D" w14:textId="77777777" w:rsidR="00B25E28" w:rsidRPr="00B25E28" w:rsidRDefault="00B25E28" w:rsidP="00B25E28">
      <w:pPr>
        <w:pStyle w:val="ListParagraph"/>
        <w:ind w:left="3418"/>
        <w:rPr>
          <w:sz w:val="22"/>
          <w:szCs w:val="22"/>
          <w:lang w:eastAsia="en-US"/>
        </w:rPr>
      </w:pPr>
    </w:p>
    <w:tbl>
      <w:tblPr>
        <w:tblW w:w="8646" w:type="dxa"/>
        <w:tblInd w:w="534" w:type="dxa"/>
        <w:tblLook w:val="01E0" w:firstRow="1" w:lastRow="1" w:firstColumn="1" w:lastColumn="1" w:noHBand="0" w:noVBand="0"/>
      </w:tblPr>
      <w:tblGrid>
        <w:gridCol w:w="3969"/>
        <w:gridCol w:w="900"/>
        <w:gridCol w:w="3777"/>
      </w:tblGrid>
      <w:tr w:rsidR="00B25E28" w:rsidRPr="00B25E28" w14:paraId="63C1369F" w14:textId="77777777" w:rsidTr="0066406F">
        <w:trPr>
          <w:trHeight w:val="742"/>
        </w:trPr>
        <w:tc>
          <w:tcPr>
            <w:tcW w:w="3969" w:type="dxa"/>
            <w:tcBorders>
              <w:top w:val="single" w:sz="4" w:space="0" w:color="auto"/>
              <w:left w:val="nil"/>
              <w:bottom w:val="nil"/>
              <w:right w:val="nil"/>
            </w:tcBorders>
            <w:hideMark/>
          </w:tcPr>
          <w:p w14:paraId="344C3C9F" w14:textId="77777777" w:rsidR="00B25E28" w:rsidRPr="00B25E28" w:rsidRDefault="00B25E28" w:rsidP="0066406F">
            <w:pPr>
              <w:pStyle w:val="BodyText1"/>
              <w:spacing w:line="240" w:lineRule="auto"/>
              <w:ind w:left="33"/>
              <w:jc w:val="center"/>
              <w:rPr>
                <w:rFonts w:ascii="Arial" w:hAnsi="Arial" w:cs="Arial"/>
                <w:sz w:val="22"/>
                <w:szCs w:val="22"/>
                <w:lang w:val="fr-FR"/>
              </w:rPr>
            </w:pPr>
            <w:r w:rsidRPr="00B25E28">
              <w:rPr>
                <w:rFonts w:ascii="Arial" w:hAnsi="Arial" w:cs="Arial"/>
                <w:sz w:val="22"/>
                <w:szCs w:val="22"/>
                <w:lang w:val="fr-FR"/>
              </w:rPr>
              <w:t>Rachel Senn</w:t>
            </w:r>
            <w:r w:rsidRPr="00B25E28">
              <w:rPr>
                <w:rFonts w:ascii="Arial" w:hAnsi="Arial" w:cs="Arial"/>
                <w:sz w:val="22"/>
                <w:szCs w:val="22"/>
                <w:lang w:val="fr-FR"/>
              </w:rPr>
              <w:br/>
              <w:t>Directrice pays FIDA</w:t>
            </w:r>
          </w:p>
        </w:tc>
        <w:tc>
          <w:tcPr>
            <w:tcW w:w="900" w:type="dxa"/>
          </w:tcPr>
          <w:p w14:paraId="6BBE75B4" w14:textId="77777777" w:rsidR="00B25E28" w:rsidRPr="00B25E28" w:rsidRDefault="00B25E28" w:rsidP="0066406F">
            <w:pPr>
              <w:pStyle w:val="BodyText1"/>
              <w:spacing w:line="240" w:lineRule="auto"/>
              <w:rPr>
                <w:rFonts w:ascii="Arial" w:hAnsi="Arial" w:cs="Arial"/>
                <w:sz w:val="22"/>
                <w:szCs w:val="22"/>
                <w:lang w:val="fr-FR"/>
              </w:rPr>
            </w:pPr>
          </w:p>
        </w:tc>
        <w:tc>
          <w:tcPr>
            <w:tcW w:w="3777" w:type="dxa"/>
            <w:tcBorders>
              <w:top w:val="single" w:sz="4" w:space="0" w:color="auto"/>
              <w:left w:val="nil"/>
              <w:bottom w:val="nil"/>
              <w:right w:val="nil"/>
            </w:tcBorders>
            <w:hideMark/>
          </w:tcPr>
          <w:p w14:paraId="04B66159" w14:textId="7B5A6C55" w:rsidR="00B25E28" w:rsidRPr="00B25E28" w:rsidRDefault="00B25E28" w:rsidP="0066406F">
            <w:pPr>
              <w:pStyle w:val="BodyText1"/>
              <w:spacing w:after="0" w:line="240" w:lineRule="auto"/>
              <w:jc w:val="center"/>
              <w:rPr>
                <w:rFonts w:ascii="Arial" w:hAnsi="Arial" w:cs="Arial"/>
                <w:sz w:val="22"/>
                <w:szCs w:val="22"/>
                <w:lang w:val="fr-FR"/>
              </w:rPr>
            </w:pPr>
            <w:r w:rsidRPr="00B25E28">
              <w:rPr>
                <w:rFonts w:ascii="Arial" w:hAnsi="Arial" w:cs="Arial"/>
                <w:sz w:val="22"/>
                <w:szCs w:val="22"/>
                <w:lang w:val="fr-FR"/>
              </w:rPr>
              <w:t>Keda Ballah</w:t>
            </w:r>
            <w:r w:rsidRPr="00B25E28">
              <w:rPr>
                <w:rFonts w:ascii="Arial" w:hAnsi="Arial" w:cs="Arial"/>
                <w:sz w:val="22"/>
                <w:szCs w:val="22"/>
                <w:lang w:val="fr-FR"/>
              </w:rPr>
              <w:br/>
            </w:r>
            <w:proofErr w:type="gramStart"/>
            <w:r w:rsidRPr="00B25E28">
              <w:rPr>
                <w:rFonts w:ascii="Arial" w:hAnsi="Arial" w:cs="Arial"/>
                <w:sz w:val="22"/>
                <w:szCs w:val="22"/>
                <w:lang w:val="fr-FR"/>
              </w:rPr>
              <w:t>Ministre</w:t>
            </w:r>
            <w:proofErr w:type="gramEnd"/>
            <w:r w:rsidRPr="00B25E28">
              <w:rPr>
                <w:rFonts w:ascii="Arial" w:hAnsi="Arial" w:cs="Arial"/>
                <w:sz w:val="22"/>
                <w:szCs w:val="22"/>
                <w:lang w:val="fr-FR"/>
              </w:rPr>
              <w:t xml:space="preserve"> de la Production</w:t>
            </w:r>
            <w:r>
              <w:rPr>
                <w:rFonts w:ascii="Arial" w:hAnsi="Arial" w:cs="Arial"/>
                <w:sz w:val="22"/>
                <w:szCs w:val="22"/>
                <w:lang w:val="fr-FR"/>
              </w:rPr>
              <w:t xml:space="preserve"> et de l’Industrialisation Agricole</w:t>
            </w:r>
          </w:p>
        </w:tc>
      </w:tr>
    </w:tbl>
    <w:p w14:paraId="065960CF" w14:textId="77777777" w:rsidR="00B25E28" w:rsidRPr="00B25E28" w:rsidRDefault="00B25E28" w:rsidP="00B25E28">
      <w:pPr>
        <w:pStyle w:val="Paranumbering"/>
        <w:tabs>
          <w:tab w:val="clear" w:pos="720"/>
        </w:tabs>
        <w:ind w:left="3058" w:firstLine="0"/>
        <w:rPr>
          <w:rFonts w:ascii="Arial" w:hAnsi="Arial" w:cs="Arial"/>
          <w:sz w:val="22"/>
        </w:rPr>
      </w:pPr>
    </w:p>
    <w:p w14:paraId="2DE3A005" w14:textId="77777777" w:rsidR="00B25E28" w:rsidRPr="00B25E28" w:rsidRDefault="00B25E28" w:rsidP="00B25E28">
      <w:pPr>
        <w:pStyle w:val="ListParagraph"/>
        <w:ind w:left="3418"/>
        <w:rPr>
          <w:lang w:val="fr-FR" w:eastAsia="en-US"/>
        </w:rPr>
      </w:pPr>
    </w:p>
    <w:p w14:paraId="107EA9D9" w14:textId="77777777" w:rsidR="00B25E28" w:rsidRPr="00B25E28" w:rsidRDefault="00B25E28" w:rsidP="00B25E28">
      <w:pPr>
        <w:pStyle w:val="ListParagraph"/>
        <w:ind w:left="3418"/>
        <w:rPr>
          <w:lang w:val="fr-FR" w:eastAsia="en-US"/>
        </w:rPr>
      </w:pPr>
    </w:p>
    <w:tbl>
      <w:tblPr>
        <w:tblW w:w="8646" w:type="dxa"/>
        <w:tblInd w:w="534" w:type="dxa"/>
        <w:tblLook w:val="01E0" w:firstRow="1" w:lastRow="1" w:firstColumn="1" w:lastColumn="1" w:noHBand="0" w:noVBand="0"/>
      </w:tblPr>
      <w:tblGrid>
        <w:gridCol w:w="3969"/>
        <w:gridCol w:w="900"/>
        <w:gridCol w:w="3777"/>
      </w:tblGrid>
      <w:tr w:rsidR="00B25E28" w:rsidRPr="00B25E28" w14:paraId="66EAF5FE" w14:textId="77777777" w:rsidTr="0066406F">
        <w:tc>
          <w:tcPr>
            <w:tcW w:w="3969" w:type="dxa"/>
            <w:tcBorders>
              <w:top w:val="nil"/>
              <w:left w:val="nil"/>
              <w:bottom w:val="single" w:sz="4" w:space="0" w:color="auto"/>
              <w:right w:val="nil"/>
            </w:tcBorders>
          </w:tcPr>
          <w:p w14:paraId="6646AEFD" w14:textId="77777777" w:rsidR="00B25E28" w:rsidRPr="00B25E28" w:rsidRDefault="00B25E28" w:rsidP="0066406F">
            <w:pPr>
              <w:rPr>
                <w:sz w:val="22"/>
                <w:szCs w:val="22"/>
                <w:lang w:val="fr-FR"/>
              </w:rPr>
            </w:pPr>
          </w:p>
        </w:tc>
        <w:tc>
          <w:tcPr>
            <w:tcW w:w="900" w:type="dxa"/>
            <w:vMerge w:val="restart"/>
          </w:tcPr>
          <w:p w14:paraId="40B412DA" w14:textId="77777777" w:rsidR="00B25E28" w:rsidRPr="00B25E28" w:rsidRDefault="00B25E28" w:rsidP="0066406F">
            <w:pPr>
              <w:rPr>
                <w:sz w:val="22"/>
                <w:szCs w:val="22"/>
                <w:lang w:val="fr-FR"/>
              </w:rPr>
            </w:pPr>
          </w:p>
        </w:tc>
        <w:tc>
          <w:tcPr>
            <w:tcW w:w="3777" w:type="dxa"/>
            <w:tcBorders>
              <w:top w:val="nil"/>
              <w:left w:val="nil"/>
              <w:bottom w:val="single" w:sz="4" w:space="0" w:color="auto"/>
              <w:right w:val="nil"/>
            </w:tcBorders>
          </w:tcPr>
          <w:p w14:paraId="57440119" w14:textId="77777777" w:rsidR="00B25E28" w:rsidRPr="00B25E28" w:rsidRDefault="00B25E28" w:rsidP="0066406F">
            <w:pPr>
              <w:rPr>
                <w:sz w:val="22"/>
                <w:szCs w:val="22"/>
                <w:lang w:val="fr-FR"/>
              </w:rPr>
            </w:pPr>
          </w:p>
        </w:tc>
      </w:tr>
      <w:tr w:rsidR="00B25E28" w:rsidRPr="00C50851" w14:paraId="0939DFBE" w14:textId="77777777" w:rsidTr="0066406F">
        <w:tc>
          <w:tcPr>
            <w:tcW w:w="3969" w:type="dxa"/>
            <w:tcBorders>
              <w:top w:val="single" w:sz="4" w:space="0" w:color="auto"/>
              <w:left w:val="nil"/>
              <w:bottom w:val="nil"/>
              <w:right w:val="nil"/>
            </w:tcBorders>
            <w:hideMark/>
          </w:tcPr>
          <w:p w14:paraId="5EEC1046" w14:textId="77777777" w:rsidR="00B25E28" w:rsidRPr="00C50851" w:rsidRDefault="00B25E28" w:rsidP="0066406F">
            <w:pPr>
              <w:pStyle w:val="BodyText1"/>
              <w:spacing w:line="240" w:lineRule="auto"/>
              <w:ind w:left="567"/>
              <w:rPr>
                <w:rFonts w:ascii="Arial" w:hAnsi="Arial" w:cs="Arial"/>
                <w:sz w:val="22"/>
                <w:szCs w:val="22"/>
              </w:rPr>
            </w:pPr>
            <w:proofErr w:type="gramStart"/>
            <w:r>
              <w:rPr>
                <w:rFonts w:ascii="Arial" w:hAnsi="Arial" w:cs="Arial"/>
                <w:sz w:val="22"/>
                <w:szCs w:val="22"/>
              </w:rPr>
              <w:t>Date :</w:t>
            </w:r>
            <w:proofErr w:type="gramEnd"/>
            <w:r>
              <w:rPr>
                <w:rFonts w:ascii="Arial" w:hAnsi="Arial" w:cs="Arial"/>
                <w:sz w:val="22"/>
                <w:szCs w:val="22"/>
              </w:rPr>
              <w:t xml:space="preserve"> </w:t>
            </w:r>
          </w:p>
        </w:tc>
        <w:tc>
          <w:tcPr>
            <w:tcW w:w="0" w:type="auto"/>
            <w:vMerge/>
            <w:vAlign w:val="center"/>
            <w:hideMark/>
          </w:tcPr>
          <w:p w14:paraId="21394910" w14:textId="77777777" w:rsidR="00B25E28" w:rsidRPr="00C50851" w:rsidRDefault="00B25E28" w:rsidP="0066406F">
            <w:pPr>
              <w:rPr>
                <w:sz w:val="22"/>
                <w:szCs w:val="22"/>
              </w:rPr>
            </w:pPr>
          </w:p>
        </w:tc>
        <w:tc>
          <w:tcPr>
            <w:tcW w:w="3777" w:type="dxa"/>
            <w:tcBorders>
              <w:top w:val="single" w:sz="4" w:space="0" w:color="auto"/>
              <w:left w:val="nil"/>
              <w:bottom w:val="nil"/>
              <w:right w:val="nil"/>
            </w:tcBorders>
            <w:hideMark/>
          </w:tcPr>
          <w:p w14:paraId="2DB4B96A" w14:textId="77777777" w:rsidR="00B25E28" w:rsidRPr="00C50851" w:rsidRDefault="00B25E28" w:rsidP="0066406F">
            <w:pPr>
              <w:pStyle w:val="BodyText1"/>
              <w:spacing w:line="240" w:lineRule="auto"/>
              <w:ind w:left="567"/>
              <w:rPr>
                <w:rFonts w:ascii="Arial" w:hAnsi="Arial" w:cs="Arial"/>
                <w:sz w:val="22"/>
                <w:szCs w:val="22"/>
              </w:rPr>
            </w:pPr>
            <w:proofErr w:type="gramStart"/>
            <w:r>
              <w:rPr>
                <w:rFonts w:ascii="Arial" w:hAnsi="Arial" w:cs="Arial"/>
                <w:sz w:val="22"/>
                <w:szCs w:val="22"/>
              </w:rPr>
              <w:t>Date :</w:t>
            </w:r>
            <w:proofErr w:type="gramEnd"/>
            <w:r>
              <w:rPr>
                <w:rFonts w:ascii="Arial" w:hAnsi="Arial" w:cs="Arial"/>
                <w:sz w:val="22"/>
                <w:szCs w:val="22"/>
              </w:rPr>
              <w:t xml:space="preserve"> </w:t>
            </w:r>
          </w:p>
        </w:tc>
      </w:tr>
    </w:tbl>
    <w:p w14:paraId="0C493366" w14:textId="77777777" w:rsidR="00B25E28" w:rsidRPr="00C50851" w:rsidRDefault="00B25E28" w:rsidP="00B25E28">
      <w:pPr>
        <w:pStyle w:val="IFADparagraphnumbering"/>
        <w:tabs>
          <w:tab w:val="clear" w:pos="720"/>
        </w:tabs>
        <w:ind w:left="3418" w:firstLine="0"/>
      </w:pPr>
    </w:p>
    <w:p w14:paraId="179F120A" w14:textId="77777777" w:rsidR="000F776E" w:rsidRPr="00C63F84" w:rsidRDefault="000F776E" w:rsidP="00C63F84">
      <w:pPr>
        <w:spacing w:before="120" w:after="120"/>
        <w:rPr>
          <w:rFonts w:asciiTheme="minorBidi" w:eastAsia="Times New Roman" w:hAnsiTheme="minorBidi" w:cstheme="minorBidi"/>
          <w:lang w:val="fr-FR"/>
        </w:rPr>
      </w:pPr>
    </w:p>
    <w:p w14:paraId="7A81CF5B" w14:textId="77777777" w:rsidR="006B3671" w:rsidRPr="00C63F84" w:rsidRDefault="006B3671" w:rsidP="00C63F84">
      <w:pPr>
        <w:widowControl w:val="0"/>
        <w:spacing w:before="120" w:after="120" w:line="240" w:lineRule="auto"/>
        <w:jc w:val="both"/>
        <w:rPr>
          <w:rFonts w:asciiTheme="minorBidi" w:eastAsia="Times New Roman" w:hAnsiTheme="minorBidi" w:cstheme="minorBidi"/>
          <w:lang w:val="fr-FR"/>
        </w:rPr>
      </w:pPr>
    </w:p>
    <w:p w14:paraId="60FCD3B6" w14:textId="379ED14E" w:rsidR="006B3671" w:rsidRDefault="006B3671" w:rsidP="00C63F84">
      <w:pPr>
        <w:widowControl w:val="0"/>
        <w:spacing w:before="120" w:after="120" w:line="240" w:lineRule="auto"/>
        <w:jc w:val="both"/>
        <w:rPr>
          <w:rFonts w:asciiTheme="minorBidi" w:eastAsia="Times New Roman" w:hAnsiTheme="minorBidi" w:cstheme="minorBidi"/>
          <w:lang w:val="fr-FR"/>
        </w:rPr>
      </w:pPr>
    </w:p>
    <w:p w14:paraId="6391F598" w14:textId="6B4052AE" w:rsidR="009C5B64" w:rsidRDefault="009C5B64">
      <w:pPr>
        <w:rPr>
          <w:rFonts w:asciiTheme="minorBidi" w:hAnsiTheme="minorBidi" w:cstheme="minorBidi"/>
          <w:b/>
          <w:iCs/>
          <w:lang w:val="fr-FR"/>
        </w:rPr>
      </w:pPr>
    </w:p>
    <w:sectPr w:rsidR="009C5B64">
      <w:footerReference w:type="even" r:id="rId10"/>
      <w:footerReference w:type="default" r:id="rId1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A44E" w14:textId="77777777" w:rsidR="00EB2AEB" w:rsidRDefault="00EB2AEB">
      <w:pPr>
        <w:spacing w:after="0" w:line="240" w:lineRule="auto"/>
      </w:pPr>
      <w:r>
        <w:separator/>
      </w:r>
    </w:p>
  </w:endnote>
  <w:endnote w:type="continuationSeparator" w:id="0">
    <w:p w14:paraId="3DF11ED5" w14:textId="77777777" w:rsidR="00EB2AEB" w:rsidRDefault="00EB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1054"/>
      <w:docPartObj>
        <w:docPartGallery w:val="Page Numbers (Bottom of Page)"/>
        <w:docPartUnique/>
      </w:docPartObj>
    </w:sdtPr>
    <w:sdtEndPr>
      <w:rPr>
        <w:noProof/>
      </w:rPr>
    </w:sdtEndPr>
    <w:sdtContent>
      <w:p w14:paraId="39F6B00E" w14:textId="77460A3B" w:rsidR="002736CF" w:rsidRDefault="002736CF">
        <w:pPr>
          <w:pStyle w:val="Footer"/>
          <w:jc w:val="center"/>
        </w:pPr>
        <w:r w:rsidRPr="002736CF">
          <w:rPr>
            <w:sz w:val="18"/>
            <w:szCs w:val="18"/>
          </w:rPr>
          <w:fldChar w:fldCharType="begin"/>
        </w:r>
        <w:r w:rsidRPr="002736CF">
          <w:rPr>
            <w:sz w:val="18"/>
            <w:szCs w:val="18"/>
          </w:rPr>
          <w:instrText xml:space="preserve"> PAGE   \* MERGEFORMAT </w:instrText>
        </w:r>
        <w:r w:rsidRPr="002736CF">
          <w:rPr>
            <w:sz w:val="18"/>
            <w:szCs w:val="18"/>
          </w:rPr>
          <w:fldChar w:fldCharType="separate"/>
        </w:r>
        <w:r w:rsidRPr="002736CF">
          <w:rPr>
            <w:noProof/>
            <w:sz w:val="18"/>
            <w:szCs w:val="18"/>
          </w:rPr>
          <w:t>2</w:t>
        </w:r>
        <w:r w:rsidRPr="002736CF">
          <w:rPr>
            <w:noProof/>
            <w:sz w:val="18"/>
            <w:szCs w:val="18"/>
          </w:rPr>
          <w:fldChar w:fldCharType="end"/>
        </w:r>
      </w:p>
    </w:sdtContent>
  </w:sdt>
  <w:p w14:paraId="58A99BA0" w14:textId="19004228" w:rsidR="006B3671" w:rsidRDefault="006B367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C4B9" w14:textId="77777777" w:rsidR="006B3671" w:rsidRDefault="00000000">
    <w:pPr>
      <w:pBdr>
        <w:top w:val="nil"/>
        <w:left w:val="nil"/>
        <w:bottom w:val="nil"/>
        <w:right w:val="nil"/>
        <w:between w:val="nil"/>
      </w:pBdr>
      <w:tabs>
        <w:tab w:val="center" w:pos="4320"/>
        <w:tab w:val="right" w:pos="8640"/>
      </w:tabs>
      <w:jc w:val="center"/>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FABA" w14:textId="77777777" w:rsidR="00EB2AEB" w:rsidRDefault="00EB2AEB">
      <w:pPr>
        <w:spacing w:after="0" w:line="240" w:lineRule="auto"/>
      </w:pPr>
      <w:r>
        <w:separator/>
      </w:r>
    </w:p>
  </w:footnote>
  <w:footnote w:type="continuationSeparator" w:id="0">
    <w:p w14:paraId="0F18068E" w14:textId="77777777" w:rsidR="00EB2AEB" w:rsidRDefault="00EB2AEB">
      <w:pPr>
        <w:spacing w:after="0" w:line="240" w:lineRule="auto"/>
      </w:pPr>
      <w:r>
        <w:continuationSeparator/>
      </w:r>
    </w:p>
  </w:footnote>
  <w:footnote w:id="1">
    <w:p w14:paraId="6F312396" w14:textId="01F8617E" w:rsidR="0000600C" w:rsidRPr="000F550C" w:rsidRDefault="0000600C" w:rsidP="000F550C">
      <w:pPr>
        <w:spacing w:before="120" w:after="120" w:line="240" w:lineRule="auto"/>
        <w:jc w:val="both"/>
        <w:rPr>
          <w:rFonts w:asciiTheme="minorBidi" w:eastAsiaTheme="minorEastAsia" w:hAnsiTheme="minorBidi" w:cstheme="minorBidi"/>
          <w:bCs/>
          <w:iCs/>
          <w:lang w:eastAsia="en-US"/>
        </w:rPr>
      </w:pPr>
      <w:r>
        <w:rPr>
          <w:rStyle w:val="FootnoteReference"/>
        </w:rPr>
        <w:footnoteRef/>
      </w:r>
      <w:r>
        <w:t xml:space="preserve"> </w:t>
      </w:r>
      <w:r w:rsidRPr="00A671FB">
        <w:rPr>
          <w:sz w:val="18"/>
          <w:szCs w:val="18"/>
          <w:lang w:val="fr-FR"/>
        </w:rPr>
        <w:t xml:space="preserve">La mission a été composée de </w:t>
      </w:r>
      <w:r w:rsidRPr="00A671FB">
        <w:rPr>
          <w:rFonts w:asciiTheme="minorBidi" w:eastAsiaTheme="minorEastAsia" w:hAnsiTheme="minorBidi" w:cstheme="minorBidi"/>
          <w:bCs/>
          <w:iCs/>
          <w:sz w:val="18"/>
          <w:szCs w:val="18"/>
          <w:lang w:eastAsia="en-US"/>
        </w:rPr>
        <w:t xml:space="preserve">(i) Mme Rachel Senn, Directrice-Pays ; (ii) M. Serge Azakpame, Lead technique pour ce nouveau projet ; (iii) M. Brahim Mamadou Kourtou, Coordonnateur de programme-pays au Tchad, ; (iv) Guy Essock, économiste ; (v) M. Bertin Takoutsin, expert en procédures de sauvegarde environnementale, climatique et sociale, pour le FIDA et, des membres du </w:t>
      </w:r>
      <w:r w:rsidR="00254049" w:rsidRPr="00A671FB">
        <w:rPr>
          <w:rFonts w:asciiTheme="minorBidi" w:eastAsiaTheme="minorEastAsia" w:hAnsiTheme="minorBidi" w:cstheme="minorBidi"/>
          <w:bCs/>
          <w:iCs/>
          <w:sz w:val="18"/>
          <w:szCs w:val="18"/>
          <w:lang w:eastAsia="en-US"/>
        </w:rPr>
        <w:t>comité d’appui</w:t>
      </w:r>
      <w:r w:rsidRPr="00A671FB">
        <w:rPr>
          <w:rFonts w:asciiTheme="minorBidi" w:eastAsiaTheme="minorEastAsia" w:hAnsiTheme="minorBidi" w:cstheme="minorBidi"/>
          <w:bCs/>
          <w:iCs/>
          <w:sz w:val="18"/>
          <w:szCs w:val="18"/>
          <w:lang w:eastAsia="en-US"/>
        </w:rPr>
        <w:t xml:space="preserve"> </w:t>
      </w:r>
      <w:r w:rsidR="00254049" w:rsidRPr="00A671FB">
        <w:rPr>
          <w:rFonts w:asciiTheme="minorBidi" w:eastAsiaTheme="minorEastAsia" w:hAnsiTheme="minorBidi" w:cstheme="minorBidi"/>
          <w:bCs/>
          <w:iCs/>
          <w:sz w:val="18"/>
          <w:szCs w:val="18"/>
          <w:lang w:eastAsia="en-US"/>
        </w:rPr>
        <w:t xml:space="preserve">M. Allakere Arthomas, </w:t>
      </w:r>
      <w:r w:rsidR="000E66DA" w:rsidRPr="00A671FB">
        <w:rPr>
          <w:rFonts w:asciiTheme="minorBidi" w:eastAsiaTheme="minorEastAsia" w:hAnsiTheme="minorBidi" w:cstheme="minorBidi"/>
          <w:bCs/>
          <w:iCs/>
          <w:sz w:val="18"/>
          <w:szCs w:val="18"/>
          <w:lang w:eastAsia="en-US"/>
        </w:rPr>
        <w:t xml:space="preserve">Secrétaire général Adjoint du MPIA, </w:t>
      </w:r>
      <w:r w:rsidR="00254049" w:rsidRPr="00A671FB">
        <w:rPr>
          <w:rFonts w:asciiTheme="minorBidi" w:eastAsiaTheme="minorEastAsia" w:hAnsiTheme="minorBidi" w:cstheme="minorBidi"/>
          <w:bCs/>
          <w:iCs/>
          <w:sz w:val="18"/>
          <w:szCs w:val="18"/>
          <w:lang w:eastAsia="en-US"/>
        </w:rPr>
        <w:t>M. Boubakari Hamadou</w:t>
      </w:r>
      <w:r w:rsidR="000E66DA" w:rsidRPr="00A671FB">
        <w:rPr>
          <w:rFonts w:asciiTheme="minorBidi" w:eastAsiaTheme="minorEastAsia" w:hAnsiTheme="minorBidi" w:cstheme="minorBidi"/>
          <w:bCs/>
          <w:iCs/>
          <w:sz w:val="18"/>
          <w:szCs w:val="18"/>
          <w:lang w:eastAsia="en-US"/>
        </w:rPr>
        <w:t>, Conseiller Technique MPIA, M. Moussa Saleh, point focal des projets FIDA</w:t>
      </w:r>
      <w:r w:rsidR="00A671FB" w:rsidRPr="00A671FB">
        <w:rPr>
          <w:rFonts w:asciiTheme="minorBidi" w:eastAsiaTheme="minorEastAsia" w:hAnsiTheme="minorBidi" w:cstheme="minorBidi"/>
          <w:bCs/>
          <w:iCs/>
          <w:sz w:val="18"/>
          <w:szCs w:val="18"/>
          <w:lang w:eastAsia="en-US"/>
        </w:rPr>
        <w:t xml:space="preserve"> au MPIA</w:t>
      </w:r>
      <w:r w:rsidR="000E66DA" w:rsidRPr="00A671FB">
        <w:rPr>
          <w:rFonts w:asciiTheme="minorBidi" w:eastAsiaTheme="minorEastAsia" w:hAnsiTheme="minorBidi" w:cstheme="minorBidi"/>
          <w:bCs/>
          <w:iCs/>
          <w:sz w:val="18"/>
          <w:szCs w:val="18"/>
          <w:lang w:eastAsia="en-US"/>
        </w:rPr>
        <w:t xml:space="preserve">, </w:t>
      </w:r>
      <w:r w:rsidR="00254049" w:rsidRPr="00A671FB">
        <w:rPr>
          <w:rFonts w:asciiTheme="minorBidi" w:eastAsiaTheme="minorEastAsia" w:hAnsiTheme="minorBidi" w:cstheme="minorBidi"/>
          <w:bCs/>
          <w:iCs/>
          <w:sz w:val="18"/>
          <w:szCs w:val="18"/>
          <w:lang w:eastAsia="en-US"/>
        </w:rPr>
        <w:t>Dr Ramadan Oumar Abdoul</w:t>
      </w:r>
      <w:r w:rsidR="000E66DA" w:rsidRPr="00A671FB">
        <w:rPr>
          <w:rFonts w:asciiTheme="minorBidi" w:eastAsiaTheme="minorEastAsia" w:hAnsiTheme="minorBidi" w:cstheme="minorBidi"/>
          <w:bCs/>
          <w:iCs/>
          <w:sz w:val="18"/>
          <w:szCs w:val="18"/>
          <w:lang w:eastAsia="en-US"/>
        </w:rPr>
        <w:t xml:space="preserve">, M. Mahamat Abou Daoud et M. </w:t>
      </w:r>
      <w:proofErr w:type="spellStart"/>
      <w:r w:rsidR="000E66DA" w:rsidRPr="00A671FB">
        <w:rPr>
          <w:rFonts w:asciiTheme="minorBidi" w:eastAsiaTheme="minorEastAsia" w:hAnsiTheme="minorBidi" w:cstheme="minorBidi"/>
          <w:bCs/>
          <w:iCs/>
          <w:sz w:val="18"/>
          <w:szCs w:val="18"/>
          <w:lang w:eastAsia="en-US"/>
        </w:rPr>
        <w:t>Guiradoum</w:t>
      </w:r>
      <w:proofErr w:type="spellEnd"/>
      <w:r w:rsidR="000E66DA" w:rsidRPr="00A671FB">
        <w:rPr>
          <w:rFonts w:asciiTheme="minorBidi" w:eastAsiaTheme="minorEastAsia" w:hAnsiTheme="minorBidi" w:cstheme="minorBidi"/>
          <w:bCs/>
          <w:iCs/>
          <w:sz w:val="18"/>
          <w:szCs w:val="18"/>
          <w:lang w:eastAsia="en-US"/>
        </w:rPr>
        <w:t xml:space="preserve"> </w:t>
      </w:r>
      <w:proofErr w:type="spellStart"/>
      <w:r w:rsidR="000E66DA" w:rsidRPr="00A671FB">
        <w:rPr>
          <w:rFonts w:asciiTheme="minorBidi" w:eastAsiaTheme="minorEastAsia" w:hAnsiTheme="minorBidi" w:cstheme="minorBidi"/>
          <w:bCs/>
          <w:iCs/>
          <w:sz w:val="18"/>
          <w:szCs w:val="18"/>
          <w:lang w:eastAsia="en-US"/>
        </w:rPr>
        <w:t>Nandingar</w:t>
      </w:r>
      <w:proofErr w:type="spellEnd"/>
      <w:r w:rsidR="000E66DA" w:rsidRPr="00A671FB">
        <w:rPr>
          <w:rFonts w:asciiTheme="minorBidi" w:eastAsiaTheme="minorEastAsia" w:hAnsiTheme="minorBidi" w:cstheme="minorBidi"/>
          <w:bCs/>
          <w:iCs/>
          <w:sz w:val="18"/>
          <w:szCs w:val="18"/>
          <w:lang w:eastAsia="en-US"/>
        </w:rPr>
        <w:t>, cadres du MPIA</w:t>
      </w:r>
      <w:r w:rsidR="00A671FB" w:rsidRPr="00A671FB">
        <w:rPr>
          <w:rFonts w:asciiTheme="minorBidi" w:eastAsiaTheme="minorEastAsia" w:hAnsiTheme="minorBidi" w:cstheme="minorBidi"/>
          <w:bCs/>
          <w:iCs/>
          <w:sz w:val="18"/>
          <w:szCs w:val="18"/>
          <w:lang w:eastAsia="en-US"/>
        </w:rPr>
        <w:t xml:space="preserve"> et Mme Jackie Dereoudji, point focal des projets FIDA au ministère de la jeunesse et du sport.</w:t>
      </w:r>
      <w:r w:rsidR="000E66DA" w:rsidRPr="00A671FB">
        <w:rPr>
          <w:rFonts w:asciiTheme="minorBidi" w:eastAsiaTheme="minorEastAsia" w:hAnsiTheme="minorBidi" w:cstheme="minorBidi"/>
          <w:bCs/>
          <w:iCs/>
          <w:lang w:eastAsia="en-US"/>
        </w:rPr>
        <w:t xml:space="preserve"> </w:t>
      </w:r>
    </w:p>
  </w:footnote>
  <w:footnote w:id="2">
    <w:p w14:paraId="41009030" w14:textId="2538F4E1" w:rsidR="000F550C" w:rsidRPr="000F550C" w:rsidRDefault="000F550C" w:rsidP="00C921AB">
      <w:pPr>
        <w:pStyle w:val="FootnoteText"/>
        <w:tabs>
          <w:tab w:val="clear" w:pos="567"/>
          <w:tab w:val="left" w:pos="0"/>
        </w:tabs>
        <w:spacing w:after="0" w:line="240" w:lineRule="auto"/>
        <w:ind w:left="0" w:firstLine="0"/>
        <w:jc w:val="both"/>
        <w:rPr>
          <w:lang w:val="fr-FR"/>
        </w:rPr>
      </w:pPr>
      <w:r>
        <w:rPr>
          <w:rStyle w:val="FootnoteReference"/>
        </w:rPr>
        <w:footnoteRef/>
      </w:r>
      <w:r>
        <w:t xml:space="preserve"> </w:t>
      </w:r>
      <w:r w:rsidRPr="000F550C">
        <w:rPr>
          <w:rFonts w:asciiTheme="minorBidi" w:eastAsiaTheme="minorEastAsia" w:hAnsiTheme="minorBidi" w:cstheme="minorBidi"/>
          <w:bCs/>
          <w:iCs/>
          <w:color w:val="auto"/>
          <w:sz w:val="18"/>
          <w:szCs w:val="18"/>
          <w:lang w:eastAsia="en-US"/>
        </w:rPr>
        <w:t>Les ministères sectoriels n’ont pas répondu à la demande de nomination de représentant envoyée par le MPIA. La composition du comité s’est limitée aux représentants du MPIA et du ministère de la jeunesse et du sport.</w:t>
      </w:r>
    </w:p>
  </w:footnote>
  <w:footnote w:id="3">
    <w:p w14:paraId="050D51F1" w14:textId="77777777" w:rsidR="00F2335F" w:rsidRPr="0009698F" w:rsidRDefault="00F2335F" w:rsidP="00CC408D">
      <w:pPr>
        <w:pStyle w:val="FootnoteText"/>
        <w:spacing w:after="0" w:line="240" w:lineRule="auto"/>
        <w:ind w:left="0" w:firstLine="0"/>
      </w:pPr>
      <w:r>
        <w:rPr>
          <w:rStyle w:val="FootnoteReference"/>
        </w:rPr>
        <w:footnoteRef/>
      </w:r>
      <w:r>
        <w:t xml:space="preserve"> Politique nationale de l’emploi et de la formation professionnelle (PNEFP - 2014) et la Politique nationale de l’entrepreneuriat des jeunes (PNEJ- 2025-2030) - validée par le gouvernement en 2024, en cours de formalisation.</w:t>
      </w:r>
    </w:p>
  </w:footnote>
  <w:footnote w:id="4">
    <w:p w14:paraId="6B0D4990" w14:textId="77777777" w:rsidR="00F2335F" w:rsidRPr="00E9136C" w:rsidRDefault="00F2335F" w:rsidP="00CC408D">
      <w:pPr>
        <w:pStyle w:val="FootnoteText"/>
        <w:spacing w:after="0" w:line="240" w:lineRule="auto"/>
        <w:ind w:left="0" w:firstLine="0"/>
      </w:pPr>
      <w:r>
        <w:rPr>
          <w:rStyle w:val="FootnoteReference"/>
        </w:rPr>
        <w:footnoteRef/>
      </w:r>
      <w:r w:rsidRPr="00E9136C">
        <w:t xml:space="preserve"> Projet de renforcement de l’innovation d</w:t>
      </w:r>
      <w:r>
        <w:t>ans l’entrepreneuriat agro-pastoral des jeunes et des femmes au Tchad.</w:t>
      </w:r>
    </w:p>
  </w:footnote>
  <w:footnote w:id="5">
    <w:p w14:paraId="77CC104C" w14:textId="77777777" w:rsidR="00F2335F" w:rsidRPr="00FA035F" w:rsidRDefault="00F2335F" w:rsidP="00CC408D">
      <w:pPr>
        <w:pStyle w:val="FootnoteText"/>
        <w:spacing w:after="0" w:line="240" w:lineRule="auto"/>
        <w:ind w:left="0" w:firstLine="0"/>
      </w:pPr>
      <w:r>
        <w:rPr>
          <w:rStyle w:val="FootnoteReference"/>
        </w:rPr>
        <w:footnoteRef/>
      </w:r>
      <w:r w:rsidRPr="00FA035F">
        <w:t xml:space="preserve"> Les priorités strat</w:t>
      </w:r>
      <w:r>
        <w:t>é</w:t>
      </w:r>
      <w:r w:rsidRPr="00FA035F">
        <w:t>giques pour 2027-2030 s</w:t>
      </w:r>
      <w:r>
        <w:t>ont en cours de développement.</w:t>
      </w:r>
    </w:p>
  </w:footnote>
  <w:footnote w:id="6">
    <w:p w14:paraId="376688F6" w14:textId="77777777" w:rsidR="000546F5" w:rsidRPr="00C71931" w:rsidRDefault="000546F5" w:rsidP="000546F5">
      <w:pPr>
        <w:pStyle w:val="FootnoteText"/>
      </w:pPr>
      <w:r>
        <w:rPr>
          <w:rStyle w:val="FootnoteReference"/>
        </w:rPr>
        <w:footnoteRef/>
      </w:r>
      <w:r w:rsidRPr="00C71931">
        <w:t xml:space="preserve"> Les innovations technologiques incluent l</w:t>
      </w:r>
      <w:r>
        <w:t>es systèmes d’irrigation et de gestion rationnelle de l’eau, les systèmes d’information agrométéorologiques et la gestion intégrée des risques agricoles.</w:t>
      </w:r>
    </w:p>
  </w:footnote>
  <w:footnote w:id="7">
    <w:p w14:paraId="73A129C5" w14:textId="77777777" w:rsidR="000546F5" w:rsidRPr="00061BC3" w:rsidRDefault="000546F5" w:rsidP="000546F5">
      <w:pPr>
        <w:pStyle w:val="FootnoteText"/>
      </w:pPr>
      <w:r>
        <w:rPr>
          <w:rStyle w:val="FootnoteReference"/>
        </w:rPr>
        <w:footnoteRef/>
      </w:r>
      <w:r w:rsidRPr="00061BC3">
        <w:t xml:space="preserve"> Initiatives lancées à travers l</w:t>
      </w:r>
      <w:r>
        <w:t>es financements de l’Union Européenne (ILSA) et du Fonds pour l’Environnement Mondial (STRADAP/RENFORT)</w:t>
      </w:r>
    </w:p>
  </w:footnote>
  <w:footnote w:id="8">
    <w:p w14:paraId="5FA7EC5A" w14:textId="77777777" w:rsidR="00A74269" w:rsidRPr="00DC5E48" w:rsidRDefault="00A74269" w:rsidP="00A74269">
      <w:pPr>
        <w:pStyle w:val="FootnoteText"/>
      </w:pPr>
      <w:r>
        <w:rPr>
          <w:rStyle w:val="FootnoteReference"/>
        </w:rPr>
        <w:footnoteRef/>
      </w:r>
      <w:r w:rsidRPr="00DC5E48">
        <w:t xml:space="preserve"> RENFORT conduit actuellement les é</w:t>
      </w:r>
      <w:r>
        <w:t>tudes de filières porteuses et des études de caractérisation de bassins agricoles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C80"/>
    <w:multiLevelType w:val="multilevel"/>
    <w:tmpl w:val="8D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51DA"/>
    <w:multiLevelType w:val="multilevel"/>
    <w:tmpl w:val="C1742CFE"/>
    <w:lvl w:ilvl="0">
      <w:start w:val="1"/>
      <w:numFmt w:val="upperLetter"/>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D62D38"/>
    <w:multiLevelType w:val="hybridMultilevel"/>
    <w:tmpl w:val="E9F2949A"/>
    <w:lvl w:ilvl="0" w:tplc="FA508DAC">
      <w:start w:val="1"/>
      <w:numFmt w:val="lowerRoman"/>
      <w:lvlText w:val="%1."/>
      <w:lvlJc w:val="left"/>
      <w:pPr>
        <w:ind w:left="397" w:hanging="397"/>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3" w15:restartNumberingAfterBreak="0">
    <w:nsid w:val="111460E7"/>
    <w:multiLevelType w:val="hybridMultilevel"/>
    <w:tmpl w:val="8342D940"/>
    <w:lvl w:ilvl="0" w:tplc="B80A0B4A">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18D729F1"/>
    <w:multiLevelType w:val="multilevel"/>
    <w:tmpl w:val="8D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F11B3"/>
    <w:multiLevelType w:val="hybridMultilevel"/>
    <w:tmpl w:val="FA1EE4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9D5008"/>
    <w:multiLevelType w:val="hybridMultilevel"/>
    <w:tmpl w:val="FCF267C4"/>
    <w:lvl w:ilvl="0" w:tplc="3878ABEE">
      <w:start w:val="1"/>
      <w:numFmt w:val="decimal"/>
      <w:lvlText w:val="%1."/>
      <w:lvlJc w:val="left"/>
      <w:pPr>
        <w:ind w:left="445" w:hanging="339"/>
      </w:pPr>
      <w:rPr>
        <w:rFonts w:ascii="Arial MT" w:eastAsia="Arial MT" w:hAnsi="Arial MT" w:cs="Arial MT"/>
        <w:b w:val="0"/>
        <w:bCs w:val="0"/>
        <w:i w:val="0"/>
        <w:iCs w:val="0"/>
        <w:spacing w:val="-2"/>
        <w:w w:val="97"/>
        <w:sz w:val="17"/>
        <w:szCs w:val="17"/>
        <w:lang w:val="fr-FR" w:eastAsia="en-US" w:bidi="ar-SA"/>
      </w:rPr>
    </w:lvl>
    <w:lvl w:ilvl="1" w:tplc="DEFC2A7C">
      <w:numFmt w:val="bullet"/>
      <w:lvlText w:val="•"/>
      <w:lvlJc w:val="left"/>
      <w:pPr>
        <w:ind w:left="1416" w:hanging="339"/>
      </w:pPr>
      <w:rPr>
        <w:lang w:val="fr-FR" w:eastAsia="en-US" w:bidi="ar-SA"/>
      </w:rPr>
    </w:lvl>
    <w:lvl w:ilvl="2" w:tplc="3FE49528">
      <w:numFmt w:val="bullet"/>
      <w:lvlText w:val="•"/>
      <w:lvlJc w:val="left"/>
      <w:pPr>
        <w:ind w:left="2392" w:hanging="339"/>
      </w:pPr>
      <w:rPr>
        <w:lang w:val="fr-FR" w:eastAsia="en-US" w:bidi="ar-SA"/>
      </w:rPr>
    </w:lvl>
    <w:lvl w:ilvl="3" w:tplc="B1626C48">
      <w:numFmt w:val="bullet"/>
      <w:lvlText w:val="•"/>
      <w:lvlJc w:val="left"/>
      <w:pPr>
        <w:ind w:left="3368" w:hanging="339"/>
      </w:pPr>
      <w:rPr>
        <w:lang w:val="fr-FR" w:eastAsia="en-US" w:bidi="ar-SA"/>
      </w:rPr>
    </w:lvl>
    <w:lvl w:ilvl="4" w:tplc="74265092">
      <w:numFmt w:val="bullet"/>
      <w:lvlText w:val="•"/>
      <w:lvlJc w:val="left"/>
      <w:pPr>
        <w:ind w:left="4344" w:hanging="339"/>
      </w:pPr>
      <w:rPr>
        <w:lang w:val="fr-FR" w:eastAsia="en-US" w:bidi="ar-SA"/>
      </w:rPr>
    </w:lvl>
    <w:lvl w:ilvl="5" w:tplc="5128DCB0">
      <w:numFmt w:val="bullet"/>
      <w:lvlText w:val="•"/>
      <w:lvlJc w:val="left"/>
      <w:pPr>
        <w:ind w:left="5320" w:hanging="339"/>
      </w:pPr>
      <w:rPr>
        <w:lang w:val="fr-FR" w:eastAsia="en-US" w:bidi="ar-SA"/>
      </w:rPr>
    </w:lvl>
    <w:lvl w:ilvl="6" w:tplc="C5AA8748">
      <w:numFmt w:val="bullet"/>
      <w:lvlText w:val="•"/>
      <w:lvlJc w:val="left"/>
      <w:pPr>
        <w:ind w:left="6296" w:hanging="339"/>
      </w:pPr>
      <w:rPr>
        <w:lang w:val="fr-FR" w:eastAsia="en-US" w:bidi="ar-SA"/>
      </w:rPr>
    </w:lvl>
    <w:lvl w:ilvl="7" w:tplc="367CA41C">
      <w:numFmt w:val="bullet"/>
      <w:lvlText w:val="•"/>
      <w:lvlJc w:val="left"/>
      <w:pPr>
        <w:ind w:left="7272" w:hanging="339"/>
      </w:pPr>
      <w:rPr>
        <w:lang w:val="fr-FR" w:eastAsia="en-US" w:bidi="ar-SA"/>
      </w:rPr>
    </w:lvl>
    <w:lvl w:ilvl="8" w:tplc="5A9681A0">
      <w:numFmt w:val="bullet"/>
      <w:lvlText w:val="•"/>
      <w:lvlJc w:val="left"/>
      <w:pPr>
        <w:ind w:left="8248" w:hanging="339"/>
      </w:pPr>
      <w:rPr>
        <w:lang w:val="fr-FR" w:eastAsia="en-US" w:bidi="ar-SA"/>
      </w:rPr>
    </w:lvl>
  </w:abstractNum>
  <w:abstractNum w:abstractNumId="7" w15:restartNumberingAfterBreak="0">
    <w:nsid w:val="292B21F0"/>
    <w:multiLevelType w:val="hybridMultilevel"/>
    <w:tmpl w:val="F2B22BFE"/>
    <w:lvl w:ilvl="0" w:tplc="2CB8DFE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A60616"/>
    <w:multiLevelType w:val="multilevel"/>
    <w:tmpl w:val="316C432C"/>
    <w:lvl w:ilvl="0">
      <w:start w:val="1"/>
      <w:numFmt w:val="decimal"/>
      <w:pStyle w:val="Heading2noTOC"/>
      <w:lvlText w:val="%1."/>
      <w:lvlJc w:val="left"/>
      <w:pPr>
        <w:tabs>
          <w:tab w:val="num" w:pos="720"/>
        </w:tabs>
        <w:ind w:left="720" w:hanging="720"/>
      </w:pPr>
    </w:lvl>
    <w:lvl w:ilvl="1">
      <w:start w:val="1"/>
      <w:numFmt w:val="decimal"/>
      <w:pStyle w:val="IFADparagraphno2ndlevel"/>
      <w:lvlText w:val="%2."/>
      <w:lvlJc w:val="left"/>
      <w:pPr>
        <w:tabs>
          <w:tab w:val="num" w:pos="1440"/>
        </w:tabs>
        <w:ind w:left="1440" w:hanging="720"/>
      </w:pPr>
    </w:lvl>
    <w:lvl w:ilvl="2">
      <w:start w:val="1"/>
      <w:numFmt w:val="decimal"/>
      <w:pStyle w:val="IFADparagraphno3rdlevel"/>
      <w:lvlText w:val="%3."/>
      <w:lvlJc w:val="left"/>
      <w:pPr>
        <w:tabs>
          <w:tab w:val="num" w:pos="2160"/>
        </w:tabs>
        <w:ind w:left="2160" w:hanging="720"/>
      </w:pPr>
    </w:lvl>
    <w:lvl w:ilvl="3">
      <w:start w:val="1"/>
      <w:numFmt w:val="decimal"/>
      <w:pStyle w:val="IFADparagraphno4thleve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34D05946"/>
    <w:multiLevelType w:val="hybridMultilevel"/>
    <w:tmpl w:val="4F2E1954"/>
    <w:lvl w:ilvl="0" w:tplc="F636F92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449BE"/>
    <w:multiLevelType w:val="hybridMultilevel"/>
    <w:tmpl w:val="6BF040DC"/>
    <w:lvl w:ilvl="0" w:tplc="BD3C361E">
      <w:numFmt w:val="bullet"/>
      <w:lvlText w:val="-"/>
      <w:lvlJc w:val="left"/>
      <w:pPr>
        <w:ind w:left="411" w:hanging="360"/>
      </w:pPr>
      <w:rPr>
        <w:rFonts w:ascii="Arial" w:eastAsia="Arial" w:hAnsi="Arial" w:cs="Arial" w:hint="default"/>
        <w:b w:val="0"/>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11" w15:restartNumberingAfterBreak="0">
    <w:nsid w:val="391F2A80"/>
    <w:multiLevelType w:val="hybridMultilevel"/>
    <w:tmpl w:val="A1E8D0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913ED7"/>
    <w:multiLevelType w:val="multilevel"/>
    <w:tmpl w:val="8D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F1D50"/>
    <w:multiLevelType w:val="hybridMultilevel"/>
    <w:tmpl w:val="98124F14"/>
    <w:lvl w:ilvl="0" w:tplc="E336543E">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4152C7A"/>
    <w:multiLevelType w:val="hybridMultilevel"/>
    <w:tmpl w:val="0520FBF2"/>
    <w:lvl w:ilvl="0" w:tplc="AE101CC2">
      <w:start w:val="1"/>
      <w:numFmt w:val="bullet"/>
      <w:lvlText w:val="-"/>
      <w:lvlJc w:val="left"/>
      <w:pPr>
        <w:ind w:left="644" w:hanging="360"/>
      </w:pPr>
      <w:rPr>
        <w:rFonts w:ascii="Arial" w:hAnsi="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7467929"/>
    <w:multiLevelType w:val="hybridMultilevel"/>
    <w:tmpl w:val="B6184CAE"/>
    <w:lvl w:ilvl="0" w:tplc="AE101CC2">
      <w:start w:val="1"/>
      <w:numFmt w:val="bullet"/>
      <w:lvlText w:val="-"/>
      <w:lvlJc w:val="left"/>
      <w:pPr>
        <w:ind w:left="148" w:hanging="360"/>
      </w:pPr>
      <w:rPr>
        <w:rFonts w:ascii="Arial" w:hAnsi="Arial" w:hint="default"/>
      </w:rPr>
    </w:lvl>
    <w:lvl w:ilvl="1" w:tplc="08090003" w:tentative="1">
      <w:start w:val="1"/>
      <w:numFmt w:val="bullet"/>
      <w:lvlText w:val="o"/>
      <w:lvlJc w:val="left"/>
      <w:pPr>
        <w:ind w:left="868" w:hanging="360"/>
      </w:pPr>
      <w:rPr>
        <w:rFonts w:ascii="Courier New" w:hAnsi="Courier New" w:cs="Courier New" w:hint="default"/>
      </w:rPr>
    </w:lvl>
    <w:lvl w:ilvl="2" w:tplc="08090005" w:tentative="1">
      <w:start w:val="1"/>
      <w:numFmt w:val="bullet"/>
      <w:lvlText w:val=""/>
      <w:lvlJc w:val="left"/>
      <w:pPr>
        <w:ind w:left="1588" w:hanging="360"/>
      </w:pPr>
      <w:rPr>
        <w:rFonts w:ascii="Wingdings" w:hAnsi="Wingdings" w:hint="default"/>
      </w:rPr>
    </w:lvl>
    <w:lvl w:ilvl="3" w:tplc="08090001" w:tentative="1">
      <w:start w:val="1"/>
      <w:numFmt w:val="bullet"/>
      <w:lvlText w:val=""/>
      <w:lvlJc w:val="left"/>
      <w:pPr>
        <w:ind w:left="2308" w:hanging="360"/>
      </w:pPr>
      <w:rPr>
        <w:rFonts w:ascii="Symbol" w:hAnsi="Symbol" w:hint="default"/>
      </w:rPr>
    </w:lvl>
    <w:lvl w:ilvl="4" w:tplc="08090003" w:tentative="1">
      <w:start w:val="1"/>
      <w:numFmt w:val="bullet"/>
      <w:lvlText w:val="o"/>
      <w:lvlJc w:val="left"/>
      <w:pPr>
        <w:ind w:left="3028" w:hanging="360"/>
      </w:pPr>
      <w:rPr>
        <w:rFonts w:ascii="Courier New" w:hAnsi="Courier New" w:cs="Courier New" w:hint="default"/>
      </w:rPr>
    </w:lvl>
    <w:lvl w:ilvl="5" w:tplc="08090005" w:tentative="1">
      <w:start w:val="1"/>
      <w:numFmt w:val="bullet"/>
      <w:lvlText w:val=""/>
      <w:lvlJc w:val="left"/>
      <w:pPr>
        <w:ind w:left="3748" w:hanging="360"/>
      </w:pPr>
      <w:rPr>
        <w:rFonts w:ascii="Wingdings" w:hAnsi="Wingdings" w:hint="default"/>
      </w:rPr>
    </w:lvl>
    <w:lvl w:ilvl="6" w:tplc="08090001" w:tentative="1">
      <w:start w:val="1"/>
      <w:numFmt w:val="bullet"/>
      <w:lvlText w:val=""/>
      <w:lvlJc w:val="left"/>
      <w:pPr>
        <w:ind w:left="4468" w:hanging="360"/>
      </w:pPr>
      <w:rPr>
        <w:rFonts w:ascii="Symbol" w:hAnsi="Symbol" w:hint="default"/>
      </w:rPr>
    </w:lvl>
    <w:lvl w:ilvl="7" w:tplc="08090003" w:tentative="1">
      <w:start w:val="1"/>
      <w:numFmt w:val="bullet"/>
      <w:lvlText w:val="o"/>
      <w:lvlJc w:val="left"/>
      <w:pPr>
        <w:ind w:left="5188" w:hanging="360"/>
      </w:pPr>
      <w:rPr>
        <w:rFonts w:ascii="Courier New" w:hAnsi="Courier New" w:cs="Courier New" w:hint="default"/>
      </w:rPr>
    </w:lvl>
    <w:lvl w:ilvl="8" w:tplc="08090005" w:tentative="1">
      <w:start w:val="1"/>
      <w:numFmt w:val="bullet"/>
      <w:lvlText w:val=""/>
      <w:lvlJc w:val="left"/>
      <w:pPr>
        <w:ind w:left="5908" w:hanging="360"/>
      </w:pPr>
      <w:rPr>
        <w:rFonts w:ascii="Wingdings" w:hAnsi="Wingdings" w:hint="default"/>
      </w:rPr>
    </w:lvl>
  </w:abstractNum>
  <w:abstractNum w:abstractNumId="16" w15:restartNumberingAfterBreak="0">
    <w:nsid w:val="49A15B31"/>
    <w:multiLevelType w:val="multilevel"/>
    <w:tmpl w:val="8D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C0EB8"/>
    <w:multiLevelType w:val="hybridMultilevel"/>
    <w:tmpl w:val="EA3CBB2A"/>
    <w:lvl w:ilvl="0" w:tplc="F1062AFA">
      <w:start w:val="1"/>
      <w:numFmt w:val="decimal"/>
      <w:lvlText w:val="%1."/>
      <w:lvlJc w:val="right"/>
      <w:pPr>
        <w:ind w:left="3418" w:hanging="360"/>
      </w:pPr>
      <w:rPr>
        <w:b w:val="0"/>
        <w:sz w:val="20"/>
        <w:szCs w:val="20"/>
      </w:rPr>
    </w:lvl>
    <w:lvl w:ilvl="1" w:tplc="040C0019">
      <w:start w:val="1"/>
      <w:numFmt w:val="lowerLetter"/>
      <w:lvlText w:val="%2."/>
      <w:lvlJc w:val="left"/>
      <w:pPr>
        <w:ind w:left="4138" w:hanging="360"/>
      </w:pPr>
    </w:lvl>
    <w:lvl w:ilvl="2" w:tplc="040C001B">
      <w:start w:val="1"/>
      <w:numFmt w:val="lowerRoman"/>
      <w:lvlText w:val="%3."/>
      <w:lvlJc w:val="right"/>
      <w:pPr>
        <w:ind w:left="4858" w:hanging="180"/>
      </w:pPr>
    </w:lvl>
    <w:lvl w:ilvl="3" w:tplc="040C000F">
      <w:start w:val="1"/>
      <w:numFmt w:val="decimal"/>
      <w:lvlText w:val="%4."/>
      <w:lvlJc w:val="left"/>
      <w:pPr>
        <w:ind w:left="5578" w:hanging="360"/>
      </w:pPr>
    </w:lvl>
    <w:lvl w:ilvl="4" w:tplc="040C0019">
      <w:start w:val="1"/>
      <w:numFmt w:val="lowerLetter"/>
      <w:lvlText w:val="%5."/>
      <w:lvlJc w:val="left"/>
      <w:pPr>
        <w:ind w:left="6298" w:hanging="360"/>
      </w:pPr>
    </w:lvl>
    <w:lvl w:ilvl="5" w:tplc="040C001B">
      <w:start w:val="1"/>
      <w:numFmt w:val="lowerRoman"/>
      <w:lvlText w:val="%6."/>
      <w:lvlJc w:val="right"/>
      <w:pPr>
        <w:ind w:left="7018" w:hanging="180"/>
      </w:pPr>
    </w:lvl>
    <w:lvl w:ilvl="6" w:tplc="040C000F">
      <w:start w:val="1"/>
      <w:numFmt w:val="decimal"/>
      <w:lvlText w:val="%7."/>
      <w:lvlJc w:val="left"/>
      <w:pPr>
        <w:ind w:left="7738" w:hanging="360"/>
      </w:pPr>
    </w:lvl>
    <w:lvl w:ilvl="7" w:tplc="040C0019">
      <w:start w:val="1"/>
      <w:numFmt w:val="lowerLetter"/>
      <w:lvlText w:val="%8."/>
      <w:lvlJc w:val="left"/>
      <w:pPr>
        <w:ind w:left="8458" w:hanging="360"/>
      </w:pPr>
    </w:lvl>
    <w:lvl w:ilvl="8" w:tplc="040C001B">
      <w:start w:val="1"/>
      <w:numFmt w:val="lowerRoman"/>
      <w:lvlText w:val="%9."/>
      <w:lvlJc w:val="right"/>
      <w:pPr>
        <w:ind w:left="9178" w:hanging="180"/>
      </w:pPr>
    </w:lvl>
  </w:abstractNum>
  <w:abstractNum w:abstractNumId="18" w15:restartNumberingAfterBreak="0">
    <w:nsid w:val="5A303399"/>
    <w:multiLevelType w:val="multilevel"/>
    <w:tmpl w:val="8D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E562A"/>
    <w:multiLevelType w:val="hybridMultilevel"/>
    <w:tmpl w:val="4A366E8C"/>
    <w:lvl w:ilvl="0" w:tplc="5372AA28">
      <w:numFmt w:val="bullet"/>
      <w:lvlText w:val="-"/>
      <w:lvlJc w:val="left"/>
      <w:pPr>
        <w:ind w:left="411" w:hanging="360"/>
      </w:pPr>
      <w:rPr>
        <w:rFonts w:ascii="Arial" w:eastAsia="Arial" w:hAnsi="Arial" w:cs="Aria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20" w15:restartNumberingAfterBreak="0">
    <w:nsid w:val="63AB5D28"/>
    <w:multiLevelType w:val="hybridMultilevel"/>
    <w:tmpl w:val="2D50A1AC"/>
    <w:lvl w:ilvl="0" w:tplc="1F823A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7046EB"/>
    <w:multiLevelType w:val="multilevel"/>
    <w:tmpl w:val="76A06AFE"/>
    <w:lvl w:ilvl="0">
      <w:start w:val="1"/>
      <w:numFmt w:val="decimal"/>
      <w:lvlText w:val="%1."/>
      <w:lvlJc w:val="left"/>
      <w:pPr>
        <w:tabs>
          <w:tab w:val="num" w:pos="454"/>
        </w:tabs>
        <w:ind w:left="454" w:hanging="454"/>
      </w:pPr>
      <w:rPr>
        <w:rFonts w:ascii="Verdana" w:hAnsi="Verdana" w:hint="default"/>
        <w:b w:val="0"/>
        <w:i w:val="0"/>
        <w:color w:val="auto"/>
        <w:sz w:val="20"/>
      </w:rPr>
    </w:lvl>
    <w:lvl w:ilvl="1">
      <w:start w:val="1"/>
      <w:numFmt w:val="lowerLetter"/>
      <w:lvlText w:val="(%2)"/>
      <w:lvlJc w:val="left"/>
      <w:pPr>
        <w:tabs>
          <w:tab w:val="num" w:pos="1021"/>
        </w:tabs>
        <w:ind w:left="1021" w:hanging="567"/>
      </w:pPr>
      <w:rPr>
        <w:rFonts w:ascii="Verdana" w:hAnsi="Verdana" w:hint="default"/>
        <w:b w:val="0"/>
        <w:i w:val="0"/>
        <w:sz w:val="20"/>
      </w:rPr>
    </w:lvl>
    <w:lvl w:ilvl="2">
      <w:start w:val="1"/>
      <w:numFmt w:val="lowerRoman"/>
      <w:lvlText w:val="(%3)"/>
      <w:lvlJc w:val="left"/>
      <w:pPr>
        <w:tabs>
          <w:tab w:val="num" w:pos="1588"/>
        </w:tabs>
        <w:ind w:left="1588" w:hanging="567"/>
      </w:pPr>
      <w:rPr>
        <w:rFonts w:ascii="Verdana" w:hAnsi="Verdana" w:hint="default"/>
        <w:b w:val="0"/>
        <w:i w:val="0"/>
        <w:sz w:val="20"/>
      </w:rPr>
    </w:lvl>
    <w:lvl w:ilvl="3">
      <w:start w:val="1"/>
      <w:numFmt w:val="bullet"/>
      <w:lvlText w:val="-"/>
      <w:lvlJc w:val="left"/>
      <w:pPr>
        <w:tabs>
          <w:tab w:val="num" w:pos="1871"/>
        </w:tabs>
        <w:ind w:left="1871" w:hanging="283"/>
      </w:pPr>
      <w:rPr>
        <w:rFonts w:ascii="Verdana" w:hAnsi="Verdana" w:cs="Times New Roman"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4031A0"/>
    <w:multiLevelType w:val="hybridMultilevel"/>
    <w:tmpl w:val="9410C246"/>
    <w:lvl w:ilvl="0" w:tplc="E326C22C">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062776"/>
    <w:multiLevelType w:val="hybridMultilevel"/>
    <w:tmpl w:val="8A8A52A0"/>
    <w:lvl w:ilvl="0" w:tplc="975C0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DF23CF"/>
    <w:multiLevelType w:val="multilevel"/>
    <w:tmpl w:val="F6B2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95052"/>
    <w:multiLevelType w:val="hybridMultilevel"/>
    <w:tmpl w:val="D85A847E"/>
    <w:lvl w:ilvl="0" w:tplc="3EB07786">
      <w:start w:val="1"/>
      <w:numFmt w:val="decimal"/>
      <w:lvlText w:val="%1."/>
      <w:lvlJc w:val="left"/>
      <w:pPr>
        <w:ind w:left="277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F7DA2"/>
    <w:multiLevelType w:val="multilevel"/>
    <w:tmpl w:val="8D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D6031"/>
    <w:multiLevelType w:val="multilevel"/>
    <w:tmpl w:val="233E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9557A"/>
    <w:multiLevelType w:val="hybridMultilevel"/>
    <w:tmpl w:val="FA9E4A56"/>
    <w:lvl w:ilvl="0" w:tplc="AE101CC2">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2599391">
    <w:abstractNumId w:val="1"/>
  </w:num>
  <w:num w:numId="2" w16cid:durableId="729041682">
    <w:abstractNumId w:val="8"/>
  </w:num>
  <w:num w:numId="3" w16cid:durableId="665937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124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810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905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5031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7608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9735447">
    <w:abstractNumId w:val="19"/>
  </w:num>
  <w:num w:numId="10" w16cid:durableId="1770815245">
    <w:abstractNumId w:val="10"/>
  </w:num>
  <w:num w:numId="11" w16cid:durableId="813326929">
    <w:abstractNumId w:val="6"/>
    <w:lvlOverride w:ilvl="0">
      <w:startOverride w:val="1"/>
    </w:lvlOverride>
    <w:lvlOverride w:ilvl="1"/>
    <w:lvlOverride w:ilvl="2"/>
    <w:lvlOverride w:ilvl="3"/>
    <w:lvlOverride w:ilvl="4"/>
    <w:lvlOverride w:ilvl="5"/>
    <w:lvlOverride w:ilvl="6"/>
    <w:lvlOverride w:ilvl="7"/>
    <w:lvlOverride w:ilvl="8"/>
  </w:num>
  <w:num w:numId="12" w16cid:durableId="1405565515">
    <w:abstractNumId w:val="7"/>
  </w:num>
  <w:num w:numId="13" w16cid:durableId="1258828105">
    <w:abstractNumId w:val="23"/>
  </w:num>
  <w:num w:numId="14" w16cid:durableId="274337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1545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3567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129430">
    <w:abstractNumId w:val="17"/>
  </w:num>
  <w:num w:numId="18" w16cid:durableId="574434854">
    <w:abstractNumId w:val="24"/>
  </w:num>
  <w:num w:numId="19" w16cid:durableId="895044188">
    <w:abstractNumId w:val="27"/>
  </w:num>
  <w:num w:numId="20" w16cid:durableId="1264807156">
    <w:abstractNumId w:val="20"/>
  </w:num>
  <w:num w:numId="21" w16cid:durableId="825365014">
    <w:abstractNumId w:val="6"/>
  </w:num>
  <w:num w:numId="22" w16cid:durableId="1125319686">
    <w:abstractNumId w:val="5"/>
  </w:num>
  <w:num w:numId="23" w16cid:durableId="593628428">
    <w:abstractNumId w:val="9"/>
  </w:num>
  <w:num w:numId="24" w16cid:durableId="276912924">
    <w:abstractNumId w:val="12"/>
  </w:num>
  <w:num w:numId="25" w16cid:durableId="167411548">
    <w:abstractNumId w:val="0"/>
  </w:num>
  <w:num w:numId="26" w16cid:durableId="1049496515">
    <w:abstractNumId w:val="16"/>
  </w:num>
  <w:num w:numId="27" w16cid:durableId="866606305">
    <w:abstractNumId w:val="18"/>
  </w:num>
  <w:num w:numId="28" w16cid:durableId="2088768219">
    <w:abstractNumId w:val="26"/>
  </w:num>
  <w:num w:numId="29" w16cid:durableId="709500428">
    <w:abstractNumId w:val="4"/>
  </w:num>
  <w:num w:numId="30" w16cid:durableId="1882015339">
    <w:abstractNumId w:val="15"/>
  </w:num>
  <w:num w:numId="31" w16cid:durableId="766468061">
    <w:abstractNumId w:val="28"/>
  </w:num>
  <w:num w:numId="32" w16cid:durableId="1900747329">
    <w:abstractNumId w:val="22"/>
  </w:num>
  <w:num w:numId="33" w16cid:durableId="1557085810">
    <w:abstractNumId w:val="21"/>
  </w:num>
  <w:num w:numId="34" w16cid:durableId="1216821465">
    <w:abstractNumId w:val="25"/>
  </w:num>
  <w:num w:numId="35" w16cid:durableId="1944603263">
    <w:abstractNumId w:val="11"/>
  </w:num>
  <w:num w:numId="36" w16cid:durableId="428161743">
    <w:abstractNumId w:val="3"/>
  </w:num>
  <w:num w:numId="37" w16cid:durableId="1243756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71"/>
    <w:rsid w:val="00000BFD"/>
    <w:rsid w:val="0000182E"/>
    <w:rsid w:val="0000600C"/>
    <w:rsid w:val="00011E25"/>
    <w:rsid w:val="00017399"/>
    <w:rsid w:val="000279F1"/>
    <w:rsid w:val="00037C81"/>
    <w:rsid w:val="00042EA3"/>
    <w:rsid w:val="0005420D"/>
    <w:rsid w:val="000546F5"/>
    <w:rsid w:val="000615B0"/>
    <w:rsid w:val="00065CE4"/>
    <w:rsid w:val="0007032F"/>
    <w:rsid w:val="00070FA6"/>
    <w:rsid w:val="00084C95"/>
    <w:rsid w:val="00086B10"/>
    <w:rsid w:val="000A4D97"/>
    <w:rsid w:val="000B51F7"/>
    <w:rsid w:val="000C3C87"/>
    <w:rsid w:val="000D1D62"/>
    <w:rsid w:val="000D47A3"/>
    <w:rsid w:val="000E26C6"/>
    <w:rsid w:val="000E609A"/>
    <w:rsid w:val="000E66DA"/>
    <w:rsid w:val="000F461A"/>
    <w:rsid w:val="000F550C"/>
    <w:rsid w:val="000F743E"/>
    <w:rsid w:val="000F776E"/>
    <w:rsid w:val="00105953"/>
    <w:rsid w:val="00112B42"/>
    <w:rsid w:val="00147026"/>
    <w:rsid w:val="001475AC"/>
    <w:rsid w:val="0015102C"/>
    <w:rsid w:val="0015188C"/>
    <w:rsid w:val="00155B6A"/>
    <w:rsid w:val="00156B9B"/>
    <w:rsid w:val="001628B5"/>
    <w:rsid w:val="00181A36"/>
    <w:rsid w:val="00192D9D"/>
    <w:rsid w:val="001962A2"/>
    <w:rsid w:val="001A0C10"/>
    <w:rsid w:val="001A3454"/>
    <w:rsid w:val="001B7449"/>
    <w:rsid w:val="001C1CCE"/>
    <w:rsid w:val="001C4361"/>
    <w:rsid w:val="001D698F"/>
    <w:rsid w:val="0020073E"/>
    <w:rsid w:val="00206131"/>
    <w:rsid w:val="002172E0"/>
    <w:rsid w:val="00221038"/>
    <w:rsid w:val="00234DA3"/>
    <w:rsid w:val="00235C94"/>
    <w:rsid w:val="002371D5"/>
    <w:rsid w:val="00243435"/>
    <w:rsid w:val="00243876"/>
    <w:rsid w:val="00254049"/>
    <w:rsid w:val="00256A4A"/>
    <w:rsid w:val="0025727F"/>
    <w:rsid w:val="00264F9A"/>
    <w:rsid w:val="002736CF"/>
    <w:rsid w:val="00277E11"/>
    <w:rsid w:val="00277E88"/>
    <w:rsid w:val="0028351F"/>
    <w:rsid w:val="00284E0D"/>
    <w:rsid w:val="0028733D"/>
    <w:rsid w:val="002A375E"/>
    <w:rsid w:val="002F40A9"/>
    <w:rsid w:val="003000BF"/>
    <w:rsid w:val="003077B9"/>
    <w:rsid w:val="00316212"/>
    <w:rsid w:val="00324370"/>
    <w:rsid w:val="003269C9"/>
    <w:rsid w:val="00332BDE"/>
    <w:rsid w:val="00333B49"/>
    <w:rsid w:val="0033688E"/>
    <w:rsid w:val="00342DBF"/>
    <w:rsid w:val="00343604"/>
    <w:rsid w:val="00351979"/>
    <w:rsid w:val="003665DC"/>
    <w:rsid w:val="00375D7D"/>
    <w:rsid w:val="00391133"/>
    <w:rsid w:val="00395790"/>
    <w:rsid w:val="00397B59"/>
    <w:rsid w:val="003A1D31"/>
    <w:rsid w:val="003A2DA7"/>
    <w:rsid w:val="003B51E4"/>
    <w:rsid w:val="003C09CF"/>
    <w:rsid w:val="003C11B5"/>
    <w:rsid w:val="003C369C"/>
    <w:rsid w:val="003C5861"/>
    <w:rsid w:val="003C5EAB"/>
    <w:rsid w:val="003D6BE1"/>
    <w:rsid w:val="003E1F90"/>
    <w:rsid w:val="003E78B7"/>
    <w:rsid w:val="003F1CD5"/>
    <w:rsid w:val="0040451B"/>
    <w:rsid w:val="00404BE9"/>
    <w:rsid w:val="00416EEB"/>
    <w:rsid w:val="004212BD"/>
    <w:rsid w:val="00430FBB"/>
    <w:rsid w:val="004414AB"/>
    <w:rsid w:val="00445725"/>
    <w:rsid w:val="004704EA"/>
    <w:rsid w:val="004717B3"/>
    <w:rsid w:val="00471C2B"/>
    <w:rsid w:val="00474639"/>
    <w:rsid w:val="00477C0C"/>
    <w:rsid w:val="00480BC8"/>
    <w:rsid w:val="004846F7"/>
    <w:rsid w:val="0048580E"/>
    <w:rsid w:val="00490261"/>
    <w:rsid w:val="004A0049"/>
    <w:rsid w:val="004A36F7"/>
    <w:rsid w:val="004A6D04"/>
    <w:rsid w:val="004B109E"/>
    <w:rsid w:val="004B2DD9"/>
    <w:rsid w:val="004B536A"/>
    <w:rsid w:val="004B728E"/>
    <w:rsid w:val="004D1E03"/>
    <w:rsid w:val="004D4B09"/>
    <w:rsid w:val="004D67CE"/>
    <w:rsid w:val="004E6D11"/>
    <w:rsid w:val="004F3384"/>
    <w:rsid w:val="004F5CDE"/>
    <w:rsid w:val="004F68F2"/>
    <w:rsid w:val="005007C7"/>
    <w:rsid w:val="00506F9C"/>
    <w:rsid w:val="0051235C"/>
    <w:rsid w:val="00515375"/>
    <w:rsid w:val="00515AF0"/>
    <w:rsid w:val="00523964"/>
    <w:rsid w:val="00546CF7"/>
    <w:rsid w:val="00551C35"/>
    <w:rsid w:val="00554685"/>
    <w:rsid w:val="0055580E"/>
    <w:rsid w:val="00563C9E"/>
    <w:rsid w:val="0056469B"/>
    <w:rsid w:val="00583709"/>
    <w:rsid w:val="005870EA"/>
    <w:rsid w:val="00590CFD"/>
    <w:rsid w:val="005B0A82"/>
    <w:rsid w:val="005C04DE"/>
    <w:rsid w:val="005C0680"/>
    <w:rsid w:val="005D09B7"/>
    <w:rsid w:val="005F38FE"/>
    <w:rsid w:val="0060446B"/>
    <w:rsid w:val="006053DA"/>
    <w:rsid w:val="00624F2D"/>
    <w:rsid w:val="00626E11"/>
    <w:rsid w:val="00627285"/>
    <w:rsid w:val="0063008A"/>
    <w:rsid w:val="0063073C"/>
    <w:rsid w:val="00641DE5"/>
    <w:rsid w:val="006556BB"/>
    <w:rsid w:val="00655795"/>
    <w:rsid w:val="00661F66"/>
    <w:rsid w:val="00665717"/>
    <w:rsid w:val="00666A3D"/>
    <w:rsid w:val="00686BA3"/>
    <w:rsid w:val="00687545"/>
    <w:rsid w:val="006953B0"/>
    <w:rsid w:val="006A1C26"/>
    <w:rsid w:val="006A40D3"/>
    <w:rsid w:val="006A4C8D"/>
    <w:rsid w:val="006A7CAA"/>
    <w:rsid w:val="006B3671"/>
    <w:rsid w:val="006B7C76"/>
    <w:rsid w:val="006C14AC"/>
    <w:rsid w:val="006C5DE4"/>
    <w:rsid w:val="006F068B"/>
    <w:rsid w:val="006F65D6"/>
    <w:rsid w:val="00704F48"/>
    <w:rsid w:val="007147E4"/>
    <w:rsid w:val="00716D4B"/>
    <w:rsid w:val="00721704"/>
    <w:rsid w:val="00733883"/>
    <w:rsid w:val="00740CD7"/>
    <w:rsid w:val="007411DF"/>
    <w:rsid w:val="0074198B"/>
    <w:rsid w:val="00745041"/>
    <w:rsid w:val="00747941"/>
    <w:rsid w:val="007503C5"/>
    <w:rsid w:val="00752072"/>
    <w:rsid w:val="00756FB8"/>
    <w:rsid w:val="0075758E"/>
    <w:rsid w:val="007711A3"/>
    <w:rsid w:val="007740AC"/>
    <w:rsid w:val="00775036"/>
    <w:rsid w:val="00777C39"/>
    <w:rsid w:val="00781D7E"/>
    <w:rsid w:val="007820D1"/>
    <w:rsid w:val="007859C7"/>
    <w:rsid w:val="007A12D0"/>
    <w:rsid w:val="007A57CD"/>
    <w:rsid w:val="007B4796"/>
    <w:rsid w:val="007C77CC"/>
    <w:rsid w:val="007D314F"/>
    <w:rsid w:val="007D5D49"/>
    <w:rsid w:val="007D6E90"/>
    <w:rsid w:val="007E18A5"/>
    <w:rsid w:val="007F13B8"/>
    <w:rsid w:val="0080003C"/>
    <w:rsid w:val="00800360"/>
    <w:rsid w:val="00813021"/>
    <w:rsid w:val="008151C8"/>
    <w:rsid w:val="00817266"/>
    <w:rsid w:val="008222B2"/>
    <w:rsid w:val="00826E39"/>
    <w:rsid w:val="00830A7B"/>
    <w:rsid w:val="008330D2"/>
    <w:rsid w:val="00833621"/>
    <w:rsid w:val="00837A33"/>
    <w:rsid w:val="00864CE0"/>
    <w:rsid w:val="0088229D"/>
    <w:rsid w:val="00890E2C"/>
    <w:rsid w:val="008A218C"/>
    <w:rsid w:val="008A2541"/>
    <w:rsid w:val="008B4F89"/>
    <w:rsid w:val="008B6D73"/>
    <w:rsid w:val="008C0318"/>
    <w:rsid w:val="008C0EF5"/>
    <w:rsid w:val="008C6AC6"/>
    <w:rsid w:val="008D2092"/>
    <w:rsid w:val="008D2E91"/>
    <w:rsid w:val="008D52C5"/>
    <w:rsid w:val="008D5837"/>
    <w:rsid w:val="008D60E6"/>
    <w:rsid w:val="008D62B3"/>
    <w:rsid w:val="008F78B4"/>
    <w:rsid w:val="00902696"/>
    <w:rsid w:val="00915838"/>
    <w:rsid w:val="0092284B"/>
    <w:rsid w:val="00926C8E"/>
    <w:rsid w:val="009274AF"/>
    <w:rsid w:val="00930E41"/>
    <w:rsid w:val="00934E75"/>
    <w:rsid w:val="00943A94"/>
    <w:rsid w:val="009469CA"/>
    <w:rsid w:val="00950B2B"/>
    <w:rsid w:val="00956E0D"/>
    <w:rsid w:val="00964C92"/>
    <w:rsid w:val="00970D75"/>
    <w:rsid w:val="00976695"/>
    <w:rsid w:val="00976E5F"/>
    <w:rsid w:val="00996A33"/>
    <w:rsid w:val="0099768E"/>
    <w:rsid w:val="009A4776"/>
    <w:rsid w:val="009B2F4F"/>
    <w:rsid w:val="009C3FB6"/>
    <w:rsid w:val="009C5B64"/>
    <w:rsid w:val="009D0CA9"/>
    <w:rsid w:val="009D35C8"/>
    <w:rsid w:val="009D7D6D"/>
    <w:rsid w:val="009E3CEA"/>
    <w:rsid w:val="009F50A3"/>
    <w:rsid w:val="00A0360B"/>
    <w:rsid w:val="00A03ADB"/>
    <w:rsid w:val="00A03B0D"/>
    <w:rsid w:val="00A069A0"/>
    <w:rsid w:val="00A0725C"/>
    <w:rsid w:val="00A11B01"/>
    <w:rsid w:val="00A17253"/>
    <w:rsid w:val="00A2468C"/>
    <w:rsid w:val="00A25758"/>
    <w:rsid w:val="00A259FC"/>
    <w:rsid w:val="00A313EA"/>
    <w:rsid w:val="00A35E53"/>
    <w:rsid w:val="00A40FBE"/>
    <w:rsid w:val="00A46C94"/>
    <w:rsid w:val="00A52D59"/>
    <w:rsid w:val="00A556AF"/>
    <w:rsid w:val="00A6479F"/>
    <w:rsid w:val="00A671FB"/>
    <w:rsid w:val="00A74269"/>
    <w:rsid w:val="00A83741"/>
    <w:rsid w:val="00A93A64"/>
    <w:rsid w:val="00A9541A"/>
    <w:rsid w:val="00AA6EB9"/>
    <w:rsid w:val="00AC7EB6"/>
    <w:rsid w:val="00AE14DA"/>
    <w:rsid w:val="00AE4DCD"/>
    <w:rsid w:val="00AE6750"/>
    <w:rsid w:val="00AF0390"/>
    <w:rsid w:val="00B00A29"/>
    <w:rsid w:val="00B01A6F"/>
    <w:rsid w:val="00B11F23"/>
    <w:rsid w:val="00B12619"/>
    <w:rsid w:val="00B16DA6"/>
    <w:rsid w:val="00B21600"/>
    <w:rsid w:val="00B21D20"/>
    <w:rsid w:val="00B25631"/>
    <w:rsid w:val="00B25E28"/>
    <w:rsid w:val="00B26249"/>
    <w:rsid w:val="00B26F7D"/>
    <w:rsid w:val="00B359A4"/>
    <w:rsid w:val="00B364B6"/>
    <w:rsid w:val="00B432BC"/>
    <w:rsid w:val="00B45F49"/>
    <w:rsid w:val="00B66B99"/>
    <w:rsid w:val="00B74E26"/>
    <w:rsid w:val="00B77A68"/>
    <w:rsid w:val="00B80DC4"/>
    <w:rsid w:val="00B91775"/>
    <w:rsid w:val="00B94702"/>
    <w:rsid w:val="00B95783"/>
    <w:rsid w:val="00BB6221"/>
    <w:rsid w:val="00BD2163"/>
    <w:rsid w:val="00BD2DA3"/>
    <w:rsid w:val="00BD4E52"/>
    <w:rsid w:val="00BE701D"/>
    <w:rsid w:val="00BF082B"/>
    <w:rsid w:val="00BF626A"/>
    <w:rsid w:val="00C049D0"/>
    <w:rsid w:val="00C06527"/>
    <w:rsid w:val="00C11E35"/>
    <w:rsid w:val="00C30608"/>
    <w:rsid w:val="00C3114B"/>
    <w:rsid w:val="00C40F01"/>
    <w:rsid w:val="00C607E0"/>
    <w:rsid w:val="00C630A3"/>
    <w:rsid w:val="00C633F7"/>
    <w:rsid w:val="00C63F84"/>
    <w:rsid w:val="00C71133"/>
    <w:rsid w:val="00C73C35"/>
    <w:rsid w:val="00C9185E"/>
    <w:rsid w:val="00C921AB"/>
    <w:rsid w:val="00C927E3"/>
    <w:rsid w:val="00C92F08"/>
    <w:rsid w:val="00C96597"/>
    <w:rsid w:val="00CA0C8D"/>
    <w:rsid w:val="00CA4F37"/>
    <w:rsid w:val="00CC408D"/>
    <w:rsid w:val="00CD4551"/>
    <w:rsid w:val="00CD5D88"/>
    <w:rsid w:val="00CD72DA"/>
    <w:rsid w:val="00D01E7A"/>
    <w:rsid w:val="00D10481"/>
    <w:rsid w:val="00D13BF2"/>
    <w:rsid w:val="00D148BB"/>
    <w:rsid w:val="00D16306"/>
    <w:rsid w:val="00D21C3E"/>
    <w:rsid w:val="00D32099"/>
    <w:rsid w:val="00D503E9"/>
    <w:rsid w:val="00D57A23"/>
    <w:rsid w:val="00D65EDE"/>
    <w:rsid w:val="00D662BE"/>
    <w:rsid w:val="00D67BB5"/>
    <w:rsid w:val="00D7196F"/>
    <w:rsid w:val="00D81A1A"/>
    <w:rsid w:val="00D82FCD"/>
    <w:rsid w:val="00DA68F1"/>
    <w:rsid w:val="00DC075D"/>
    <w:rsid w:val="00DC1AA0"/>
    <w:rsid w:val="00DC4D3C"/>
    <w:rsid w:val="00DC7DC3"/>
    <w:rsid w:val="00DD1BC8"/>
    <w:rsid w:val="00DD2F6C"/>
    <w:rsid w:val="00DD4C3B"/>
    <w:rsid w:val="00DE423C"/>
    <w:rsid w:val="00DE4F44"/>
    <w:rsid w:val="00E028F0"/>
    <w:rsid w:val="00E23C68"/>
    <w:rsid w:val="00E32254"/>
    <w:rsid w:val="00E36695"/>
    <w:rsid w:val="00E366B8"/>
    <w:rsid w:val="00E45786"/>
    <w:rsid w:val="00E5343D"/>
    <w:rsid w:val="00E74C40"/>
    <w:rsid w:val="00E7517A"/>
    <w:rsid w:val="00E81E37"/>
    <w:rsid w:val="00E860B3"/>
    <w:rsid w:val="00EA38DA"/>
    <w:rsid w:val="00EA3D08"/>
    <w:rsid w:val="00EB2AEB"/>
    <w:rsid w:val="00EB5597"/>
    <w:rsid w:val="00EB76DA"/>
    <w:rsid w:val="00EC5B44"/>
    <w:rsid w:val="00ED4862"/>
    <w:rsid w:val="00ED75E0"/>
    <w:rsid w:val="00EE185D"/>
    <w:rsid w:val="00EE36B4"/>
    <w:rsid w:val="00EF0641"/>
    <w:rsid w:val="00EF48E6"/>
    <w:rsid w:val="00F009E1"/>
    <w:rsid w:val="00F21F50"/>
    <w:rsid w:val="00F2335F"/>
    <w:rsid w:val="00F4429C"/>
    <w:rsid w:val="00F525B4"/>
    <w:rsid w:val="00F64515"/>
    <w:rsid w:val="00F70320"/>
    <w:rsid w:val="00F74935"/>
    <w:rsid w:val="00F968C5"/>
    <w:rsid w:val="00FA1F61"/>
    <w:rsid w:val="00FA1FDC"/>
    <w:rsid w:val="00FA22B3"/>
    <w:rsid w:val="00FA45CB"/>
    <w:rsid w:val="00FB3930"/>
    <w:rsid w:val="00FC6A73"/>
    <w:rsid w:val="00FD50FA"/>
    <w:rsid w:val="00FD6A79"/>
    <w:rsid w:val="00FD7459"/>
    <w:rsid w:val="00FE64BF"/>
    <w:rsid w:val="00FF1573"/>
    <w:rsid w:val="00FF1F71"/>
    <w:rsid w:val="00FF3E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4090"/>
  <w15:docId w15:val="{45A2FC2A-6E0D-4A5F-B023-69C6D859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160"/>
      <w:ind w:left="397" w:hanging="397"/>
      <w:outlineLvl w:val="0"/>
    </w:pPr>
    <w:rPr>
      <w:b/>
      <w:color w:val="000000"/>
      <w:sz w:val="28"/>
      <w:szCs w:val="28"/>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120" w:line="264" w:lineRule="auto"/>
      <w:ind w:left="360" w:hanging="360"/>
      <w:outlineLvl w:val="1"/>
    </w:pPr>
    <w:rPr>
      <w:b/>
      <w:color w:val="000000"/>
      <w:sz w:val="24"/>
      <w:szCs w:val="24"/>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40" w:line="264" w:lineRule="auto"/>
      <w:ind w:left="567" w:hanging="567"/>
      <w:outlineLvl w:val="2"/>
    </w:pPr>
    <w:rPr>
      <w:b/>
      <w:color w:val="000000"/>
      <w:sz w:val="22"/>
      <w:szCs w:val="22"/>
    </w:rPr>
  </w:style>
  <w:style w:type="paragraph" w:styleId="Heading4">
    <w:name w:val="heading 4"/>
    <w:basedOn w:val="Normal"/>
    <w:next w:val="Normal"/>
    <w:link w:val="Heading4Char"/>
    <w:uiPriority w:val="9"/>
    <w:semiHidden/>
    <w:unhideWhenUsed/>
    <w:qFormat/>
    <w:pPr>
      <w:keepNext/>
      <w:spacing w:before="120" w:after="120"/>
      <w:ind w:left="864" w:hanging="144"/>
      <w:outlineLvl w:val="3"/>
    </w:pPr>
    <w:rPr>
      <w:b/>
      <w:i/>
    </w:rPr>
  </w:style>
  <w:style w:type="paragraph" w:styleId="Heading5">
    <w:name w:val="heading 5"/>
    <w:basedOn w:val="Normal"/>
    <w:next w:val="Normal"/>
    <w:uiPriority w:val="9"/>
    <w:semiHidden/>
    <w:unhideWhenUsed/>
    <w:qFormat/>
    <w:pPr>
      <w:spacing w:before="240" w:after="60"/>
      <w:ind w:left="1008" w:hanging="432"/>
      <w:outlineLvl w:val="4"/>
    </w:pPr>
  </w:style>
  <w:style w:type="paragraph" w:styleId="Heading6">
    <w:name w:val="heading 6"/>
    <w:basedOn w:val="Normal"/>
    <w:next w:val="Normal"/>
    <w:uiPriority w:val="9"/>
    <w:semiHidden/>
    <w:unhideWhenUsed/>
    <w:qFormat/>
    <w:pPr>
      <w:spacing w:before="240" w:after="60"/>
      <w:ind w:left="1152" w:hanging="432"/>
      <w:outlineLvl w:val="5"/>
    </w:pPr>
    <w:rPr>
      <w:i/>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line="20" w:lineRule="exact"/>
      <w:outlineLvl w:val="8"/>
    </w:pPr>
    <w:rPr>
      <w:vanish/>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280"/>
    </w:pPr>
    <w:rPr>
      <w:b/>
      <w:sz w:val="28"/>
      <w:szCs w:val="28"/>
    </w:rPr>
  </w:style>
  <w:style w:type="paragraph" w:styleId="BodyText">
    <w:name w:val="Body Text"/>
    <w:link w:val="BodyTextChar"/>
    <w:qFormat/>
    <w:pPr>
      <w:spacing w:after="120"/>
    </w:pPr>
    <w:rPr>
      <w:lang w:val="en-CA" w:eastAsia="en-US"/>
    </w:rPr>
  </w:style>
  <w:style w:type="paragraph" w:styleId="TOC9">
    <w:name w:val="toc 9"/>
    <w:basedOn w:val="Normal"/>
    <w:next w:val="Normal"/>
    <w:semiHidden/>
    <w:qFormat/>
    <w:pPr>
      <w:tabs>
        <w:tab w:val="right" w:leader="dot" w:pos="9027"/>
      </w:tabs>
      <w:ind w:left="1760"/>
    </w:pPr>
  </w:style>
  <w:style w:type="paragraph" w:styleId="TOC5">
    <w:name w:val="toc 5"/>
    <w:basedOn w:val="Normal"/>
    <w:next w:val="Normal"/>
    <w:semiHidden/>
    <w:qFormat/>
    <w:pPr>
      <w:tabs>
        <w:tab w:val="right" w:leader="dot" w:pos="9027"/>
      </w:tabs>
      <w:ind w:left="880"/>
    </w:pPr>
  </w:style>
  <w:style w:type="paragraph" w:styleId="DocumentMap">
    <w:name w:val="Document Map"/>
    <w:basedOn w:val="Normal"/>
    <w:semiHidden/>
    <w:qFormat/>
    <w:pPr>
      <w:shd w:val="clear" w:color="auto" w:fill="C6D5EC"/>
    </w:pPr>
    <w:rPr>
      <w:rFonts w:ascii="Lucida Grande" w:hAnsi="Lucida Grande"/>
      <w:sz w:val="24"/>
      <w:szCs w:val="24"/>
    </w:rPr>
  </w:style>
  <w:style w:type="paragraph" w:styleId="FootnoteText">
    <w:name w:val="footnote text"/>
    <w:aliases w:val="f,single space,ft,Testo nota a piè di pagina Carattere,Footnote Text Char1 Char,Footnote Text Char Char Char,Footnote Text Char1 Char Char Char,Footnote Text Char Char Char1 Char Char,Footnote Text Char1 Char1 Char Char Char,fn Char,fn"/>
    <w:basedOn w:val="Normal"/>
    <w:link w:val="FootnoteTextChar"/>
    <w:qFormat/>
    <w:pPr>
      <w:tabs>
        <w:tab w:val="left" w:pos="567"/>
      </w:tabs>
      <w:ind w:left="284" w:hanging="284"/>
    </w:pPr>
    <w:rPr>
      <w:rFonts w:eastAsia="MS Mincho"/>
      <w:color w:val="000000"/>
      <w:sz w:val="16"/>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EnvelopeReturn">
    <w:name w:val="envelope return"/>
    <w:basedOn w:val="Normal"/>
    <w:semiHidden/>
    <w:qFormat/>
  </w:style>
  <w:style w:type="paragraph" w:styleId="Caption">
    <w:name w:val="caption"/>
    <w:basedOn w:val="Normal"/>
    <w:next w:val="Normal"/>
    <w:unhideWhenUsed/>
    <w:qFormat/>
    <w:pPr>
      <w:spacing w:after="120"/>
      <w:ind w:left="567"/>
    </w:pPr>
    <w:rPr>
      <w:b/>
      <w:bCs/>
      <w:color w:val="000000" w:themeColor="text1"/>
      <w:sz w:val="18"/>
      <w:szCs w:val="18"/>
    </w:rPr>
  </w:style>
  <w:style w:type="paragraph" w:styleId="Index1">
    <w:name w:val="index 1"/>
    <w:basedOn w:val="Normal"/>
    <w:next w:val="Normal"/>
    <w:semiHidden/>
    <w:qFormat/>
    <w:pPr>
      <w:ind w:left="220" w:hanging="220"/>
    </w:pPr>
  </w:style>
  <w:style w:type="paragraph" w:styleId="BalloonText">
    <w:name w:val="Balloon Text"/>
    <w:basedOn w:val="Normal"/>
    <w:link w:val="BalloonTextChar"/>
    <w:qFormat/>
    <w:rPr>
      <w:rFonts w:ascii="Tahoma" w:hAnsi="Tahoma" w:cs="Tahoma"/>
      <w:sz w:val="16"/>
      <w:szCs w:val="16"/>
    </w:rPr>
  </w:style>
  <w:style w:type="paragraph" w:styleId="TOC8">
    <w:name w:val="toc 8"/>
    <w:basedOn w:val="Normal"/>
    <w:next w:val="Normal"/>
    <w:semiHidden/>
    <w:qFormat/>
    <w:pPr>
      <w:tabs>
        <w:tab w:val="right" w:leader="dot" w:pos="9027"/>
      </w:tabs>
      <w:ind w:left="1540"/>
    </w:pPr>
  </w:style>
  <w:style w:type="paragraph" w:styleId="TOAHeading">
    <w:name w:val="toa heading"/>
    <w:basedOn w:val="Normal"/>
    <w:next w:val="Normal"/>
    <w:semiHidden/>
    <w:qFormat/>
    <w:pPr>
      <w:spacing w:before="120"/>
    </w:pPr>
    <w:rPr>
      <w:b/>
      <w:sz w:val="24"/>
    </w:rPr>
  </w:style>
  <w:style w:type="paragraph" w:styleId="PlainText">
    <w:name w:val="Plain Text"/>
    <w:basedOn w:val="Normal"/>
    <w:semiHidden/>
    <w:qFormat/>
  </w:style>
  <w:style w:type="paragraph" w:styleId="TOC4">
    <w:name w:val="toc 4"/>
    <w:basedOn w:val="Normal"/>
    <w:next w:val="Normal"/>
    <w:semiHidden/>
    <w:qFormat/>
    <w:pPr>
      <w:tabs>
        <w:tab w:val="right" w:leader="dot" w:pos="9027"/>
      </w:tabs>
      <w:ind w:left="660"/>
    </w:pPr>
  </w:style>
  <w:style w:type="paragraph" w:styleId="TOC7">
    <w:name w:val="toc 7"/>
    <w:basedOn w:val="Normal"/>
    <w:next w:val="Normal"/>
    <w:semiHidden/>
    <w:qFormat/>
    <w:pPr>
      <w:tabs>
        <w:tab w:val="right" w:leader="dot" w:pos="9027"/>
      </w:tabs>
      <w:ind w:left="1320"/>
    </w:pPr>
  </w:style>
  <w:style w:type="paragraph" w:styleId="TOC3">
    <w:name w:val="toc 3"/>
    <w:basedOn w:val="Normal"/>
    <w:next w:val="Normal"/>
    <w:semiHidden/>
    <w:qFormat/>
    <w:pPr>
      <w:tabs>
        <w:tab w:val="right" w:leader="dot" w:pos="9027"/>
      </w:tabs>
      <w:ind w:left="440"/>
    </w:pPr>
  </w:style>
  <w:style w:type="paragraph" w:styleId="Footer">
    <w:name w:val="footer"/>
    <w:basedOn w:val="Normal"/>
    <w:link w:val="FooterChar"/>
    <w:uiPriority w:val="99"/>
    <w:qFormat/>
    <w:pPr>
      <w:tabs>
        <w:tab w:val="center" w:pos="4320"/>
        <w:tab w:val="right" w:pos="8640"/>
      </w:tabs>
    </w:pPr>
    <w:rPr>
      <w:rFonts w:eastAsia="Times"/>
    </w:rPr>
  </w:style>
  <w:style w:type="paragraph" w:styleId="EnvelopeAddress">
    <w:name w:val="envelope address"/>
    <w:basedOn w:val="Normal"/>
    <w:semiHidden/>
    <w:qFormat/>
    <w:pPr>
      <w:framePr w:w="7920" w:h="1980" w:hRule="exact" w:hSpace="180" w:wrap="around" w:hAnchor="page" w:xAlign="center" w:yAlign="bottom"/>
      <w:ind w:left="2880"/>
    </w:pPr>
    <w:rPr>
      <w:sz w:val="24"/>
    </w:rPr>
  </w:style>
  <w:style w:type="paragraph" w:styleId="Header">
    <w:name w:val="header"/>
    <w:basedOn w:val="Normal"/>
    <w:link w:val="HeaderChar"/>
    <w:qFormat/>
    <w:pPr>
      <w:tabs>
        <w:tab w:val="center" w:pos="4320"/>
        <w:tab w:val="right" w:pos="8640"/>
      </w:tabs>
    </w:pPr>
    <w:rPr>
      <w:rFonts w:eastAsia="Times"/>
    </w:rPr>
  </w:style>
  <w:style w:type="paragraph" w:styleId="TOC6">
    <w:name w:val="toc 6"/>
    <w:basedOn w:val="Normal"/>
    <w:next w:val="Normal"/>
    <w:semiHidden/>
    <w:qFormat/>
    <w:pPr>
      <w:tabs>
        <w:tab w:val="right" w:leader="dot" w:pos="9027"/>
      </w:tabs>
      <w:ind w:left="1100"/>
    </w:pPr>
  </w:style>
  <w:style w:type="paragraph" w:styleId="IndexHeading">
    <w:name w:val="index heading"/>
    <w:basedOn w:val="Normal"/>
    <w:next w:val="Index1"/>
    <w:semiHidden/>
    <w:qFormat/>
    <w:rPr>
      <w:b/>
    </w:rPr>
  </w:style>
  <w:style w:type="paragraph" w:styleId="TOC2">
    <w:name w:val="toc 2"/>
    <w:next w:val="Normal"/>
    <w:uiPriority w:val="39"/>
    <w:qFormat/>
    <w:pPr>
      <w:tabs>
        <w:tab w:val="left" w:pos="1320"/>
        <w:tab w:val="right" w:pos="9072"/>
      </w:tabs>
      <w:spacing w:after="60" w:line="288" w:lineRule="auto"/>
      <w:ind w:left="510" w:right="1134" w:hanging="510"/>
    </w:pPr>
    <w:rPr>
      <w:lang w:val="en-CA" w:eastAsia="en-US"/>
    </w:rPr>
  </w:style>
  <w:style w:type="paragraph" w:styleId="TableofFigures">
    <w:name w:val="table of figures"/>
    <w:aliases w:val="Table of Appendices"/>
    <w:basedOn w:val="Normal"/>
    <w:next w:val="Normal"/>
    <w:uiPriority w:val="99"/>
    <w:qFormat/>
    <w:pPr>
      <w:tabs>
        <w:tab w:val="left" w:pos="680"/>
        <w:tab w:val="left" w:pos="992"/>
        <w:tab w:val="right" w:pos="9072"/>
      </w:tabs>
      <w:spacing w:after="60"/>
      <w:ind w:left="992" w:hanging="992"/>
    </w:pPr>
    <w:rPr>
      <w:szCs w:val="22"/>
    </w:rPr>
  </w:style>
  <w:style w:type="paragraph" w:styleId="TOC1">
    <w:name w:val="toc 1"/>
    <w:basedOn w:val="Normal"/>
    <w:next w:val="Normal"/>
    <w:uiPriority w:val="39"/>
    <w:qFormat/>
    <w:pPr>
      <w:tabs>
        <w:tab w:val="left" w:pos="680"/>
        <w:tab w:val="right" w:pos="9072"/>
      </w:tabs>
      <w:spacing w:after="60" w:line="288" w:lineRule="auto"/>
      <w:ind w:left="454" w:hanging="454"/>
    </w:pPr>
  </w:style>
  <w:style w:type="character" w:styleId="Hyperlink">
    <w:name w:val="Hyperlink"/>
    <w:basedOn w:val="DefaultParagraphFont"/>
    <w:uiPriority w:val="99"/>
    <w:qFormat/>
    <w:rPr>
      <w:rFonts w:ascii="Arial" w:hAnsi="Arial"/>
      <w:color w:val="0000FF"/>
      <w:u w:val="single"/>
    </w:rPr>
  </w:style>
  <w:style w:type="character" w:styleId="FootnoteReference">
    <w:name w:val="footnote reference"/>
    <w:aliases w:val="ftref,fr,16 Point,Superscript 6 Point,Footnote Reference Number,(NECG) Footnote Reference,Fußnotenzeichen DISS,Ref,de nota al pie,Footnote,BVI fnr,Знак сноски 1,Footnote Reference Char Char Char,R,-E Fußnotenzeichen,SU, BVI fnr,note bp"/>
    <w:basedOn w:val="DefaultParagraphFont"/>
    <w:link w:val="16PointCharCharChar"/>
    <w:qFormat/>
    <w:rPr>
      <w:vertAlign w:val="superscript"/>
    </w:r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rPr>
      <w:rFonts w:ascii="Arial" w:hAnsi="Arial"/>
      <w:color w:val="auto"/>
      <w:spacing w:val="0"/>
      <w:position w:val="0"/>
      <w:sz w:val="16"/>
    </w:rPr>
  </w:style>
  <w:style w:type="character" w:styleId="FollowedHyperlink">
    <w:name w:val="FollowedHyperlink"/>
    <w:basedOn w:val="DefaultParagraphFont"/>
    <w:qFormat/>
    <w:rPr>
      <w:color w:val="800080" w:themeColor="followedHyperlink"/>
      <w:u w:val="single"/>
    </w:rPr>
  </w:style>
  <w:style w:type="paragraph" w:customStyle="1" w:styleId="Annex">
    <w:name w:val="Annex"/>
    <w:basedOn w:val="Normal"/>
    <w:next w:val="Normal"/>
    <w:qFormat/>
    <w:pPr>
      <w:keepNext/>
      <w:spacing w:before="240" w:after="280"/>
    </w:pPr>
    <w:rPr>
      <w:b/>
      <w:kern w:val="28"/>
      <w:sz w:val="28"/>
      <w:szCs w:val="24"/>
    </w:rPr>
  </w:style>
  <w:style w:type="paragraph" w:customStyle="1" w:styleId="Appendix">
    <w:name w:val="Appendix"/>
    <w:next w:val="Normal"/>
    <w:qFormat/>
    <w:pPr>
      <w:tabs>
        <w:tab w:val="left" w:pos="1701"/>
      </w:tabs>
      <w:spacing w:before="240" w:after="280"/>
      <w:ind w:left="1701" w:hanging="1701"/>
    </w:pPr>
    <w:rPr>
      <w:b/>
      <w:bCs/>
      <w:sz w:val="28"/>
      <w:szCs w:val="28"/>
      <w:lang w:val="en-CA" w:eastAsia="en-US"/>
    </w:rPr>
  </w:style>
  <w:style w:type="paragraph" w:customStyle="1" w:styleId="Mainbody">
    <w:name w:val="Main body"/>
    <w:basedOn w:val="Normal"/>
    <w:qFormat/>
  </w:style>
  <w:style w:type="paragraph" w:customStyle="1" w:styleId="Heading2noTOC">
    <w:name w:val="Heading2_noTOC"/>
    <w:next w:val="BodyText"/>
    <w:qFormat/>
    <w:pPr>
      <w:numPr>
        <w:numId w:val="3"/>
      </w:numPr>
    </w:pPr>
    <w:rPr>
      <w:b/>
      <w:sz w:val="24"/>
      <w:lang w:val="en-CA" w:eastAsia="en-US"/>
    </w:rPr>
  </w:style>
  <w:style w:type="paragraph" w:customStyle="1" w:styleId="Heading3noTOC">
    <w:name w:val="Heading3_noTOC"/>
    <w:next w:val="BodyText"/>
    <w:qFormat/>
    <w:pPr>
      <w:ind w:left="794" w:hanging="397"/>
    </w:pPr>
  </w:style>
  <w:style w:type="paragraph" w:customStyle="1" w:styleId="IntroductoryPages">
    <w:name w:val="Introductory Pages"/>
    <w:basedOn w:val="Normal"/>
    <w:qFormat/>
    <w:pPr>
      <w:spacing w:line="20" w:lineRule="exact"/>
    </w:pPr>
  </w:style>
  <w:style w:type="paragraph" w:customStyle="1" w:styleId="CoverPage">
    <w:name w:val="Cover Page"/>
    <w:basedOn w:val="Normal"/>
    <w:qFormat/>
  </w:style>
  <w:style w:type="paragraph" w:customStyle="1" w:styleId="TableofContents">
    <w:name w:val="Table of Contents"/>
    <w:basedOn w:val="Normal"/>
    <w:qFormat/>
  </w:style>
  <w:style w:type="paragraph" w:customStyle="1" w:styleId="PartI">
    <w:name w:val="Part I"/>
    <w:basedOn w:val="Normal"/>
    <w:semiHidden/>
    <w:qFormat/>
    <w:pPr>
      <w:spacing w:line="20" w:lineRule="exact"/>
    </w:pPr>
  </w:style>
  <w:style w:type="paragraph" w:customStyle="1" w:styleId="PartII">
    <w:name w:val="Part II"/>
    <w:basedOn w:val="Normal"/>
    <w:semiHidden/>
    <w:qFormat/>
    <w:pPr>
      <w:spacing w:line="20" w:lineRule="exact"/>
    </w:pPr>
  </w:style>
  <w:style w:type="paragraph" w:customStyle="1" w:styleId="PartIII">
    <w:name w:val="Part III"/>
    <w:basedOn w:val="Normal"/>
    <w:semiHidden/>
    <w:qFormat/>
    <w:pPr>
      <w:spacing w:line="20" w:lineRule="exact"/>
    </w:pPr>
  </w:style>
  <w:style w:type="paragraph" w:customStyle="1" w:styleId="PartIV">
    <w:name w:val="Part IV"/>
    <w:basedOn w:val="Normal"/>
    <w:semiHidden/>
    <w:qFormat/>
    <w:pPr>
      <w:spacing w:line="20" w:lineRule="exact"/>
    </w:pPr>
  </w:style>
  <w:style w:type="paragraph" w:customStyle="1" w:styleId="Tables">
    <w:name w:val="Tables"/>
    <w:basedOn w:val="Normal"/>
    <w:qFormat/>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IFADparagraphnumbering">
    <w:name w:val="IFAD paragraph numbering"/>
    <w:basedOn w:val="Normal"/>
    <w:link w:val="IFADparagraphnumberingChar"/>
    <w:qFormat/>
    <w:pPr>
      <w:tabs>
        <w:tab w:val="num" w:pos="720"/>
        <w:tab w:val="left" w:pos="1134"/>
      </w:tabs>
      <w:suppressAutoHyphens/>
      <w:spacing w:after="120" w:line="264" w:lineRule="auto"/>
      <w:ind w:left="720" w:hanging="720"/>
    </w:pPr>
    <w:rPr>
      <w:rFonts w:eastAsia="MS Mincho"/>
      <w:kern w:val="2"/>
    </w:rPr>
  </w:style>
  <w:style w:type="paragraph" w:customStyle="1" w:styleId="IFADparagraphno2ndlevel">
    <w:name w:val="IFAD paragraph no. 2nd level"/>
    <w:basedOn w:val="Normal"/>
    <w:qFormat/>
    <w:pPr>
      <w:numPr>
        <w:ilvl w:val="1"/>
        <w:numId w:val="4"/>
      </w:numPr>
      <w:spacing w:after="120" w:line="264" w:lineRule="auto"/>
    </w:pPr>
  </w:style>
  <w:style w:type="paragraph" w:customStyle="1" w:styleId="IFADparagraphno3rdlevel">
    <w:name w:val="IFAD paragraph no. 3rd level"/>
    <w:basedOn w:val="Normal"/>
    <w:qFormat/>
    <w:pPr>
      <w:numPr>
        <w:ilvl w:val="2"/>
        <w:numId w:val="4"/>
      </w:numPr>
      <w:spacing w:after="120" w:line="264" w:lineRule="auto"/>
    </w:pPr>
  </w:style>
  <w:style w:type="paragraph" w:customStyle="1" w:styleId="IFADparagraphno4thlevel">
    <w:name w:val="IFAD paragraph no. 4th level"/>
    <w:basedOn w:val="Normal"/>
    <w:qFormat/>
    <w:pPr>
      <w:numPr>
        <w:ilvl w:val="3"/>
        <w:numId w:val="4"/>
      </w:numPr>
      <w:spacing w:line="264" w:lineRule="auto"/>
    </w:pPr>
  </w:style>
  <w:style w:type="paragraph" w:customStyle="1" w:styleId="DocumentTitle">
    <w:name w:val="Document Title"/>
    <w:basedOn w:val="Normal"/>
    <w:next w:val="Normal"/>
    <w:qFormat/>
    <w:pPr>
      <w:ind w:left="2359"/>
    </w:pPr>
    <w:rPr>
      <w:b/>
      <w:bCs/>
      <w:sz w:val="32"/>
      <w:szCs w:val="32"/>
    </w:rPr>
  </w:style>
  <w:style w:type="table" w:styleId="TableGrid">
    <w:name w:val="Table Grid"/>
    <w:basedOn w:val="TableNormal"/>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qFormat/>
    <w:pPr>
      <w:tabs>
        <w:tab w:val="num" w:pos="720"/>
      </w:tabs>
      <w:spacing w:after="120"/>
      <w:ind w:left="720" w:hanging="720"/>
    </w:pPr>
    <w:rPr>
      <w:lang w:val="en-CA" w:eastAsia="en-US"/>
    </w:rPr>
  </w:style>
  <w:style w:type="paragraph" w:customStyle="1" w:styleId="Heading">
    <w:name w:val="Heading"/>
    <w:basedOn w:val="Normal"/>
    <w:qFormat/>
    <w:pPr>
      <w:spacing w:after="280"/>
    </w:pPr>
    <w:rPr>
      <w:b/>
      <w:bCs/>
      <w:sz w:val="28"/>
      <w:szCs w:val="32"/>
    </w:rPr>
  </w:style>
  <w:style w:type="paragraph" w:customStyle="1" w:styleId="IFADIntroductorypages">
    <w:name w:val="IFAD Introductory pages"/>
    <w:basedOn w:val="Normal"/>
    <w:qFormat/>
    <w:pPr>
      <w:tabs>
        <w:tab w:val="left" w:pos="630"/>
      </w:tabs>
      <w:spacing w:after="160"/>
      <w:ind w:left="3402" w:right="1418"/>
    </w:pPr>
    <w:rPr>
      <w:rFonts w:eastAsia="MS Mincho"/>
      <w:spacing w:val="-6"/>
      <w:kern w:val="2"/>
      <w:sz w:val="18"/>
    </w:rPr>
  </w:style>
  <w:style w:type="paragraph" w:customStyle="1" w:styleId="IFADLogo">
    <w:name w:val="IFAD Logo"/>
    <w:basedOn w:val="Normal"/>
    <w:qFormat/>
    <w:pPr>
      <w:ind w:left="3686"/>
    </w:pPr>
    <w:rPr>
      <w:sz w:val="24"/>
      <w:szCs w:val="24"/>
    </w:rPr>
  </w:style>
  <w:style w:type="paragraph" w:customStyle="1" w:styleId="ifadindent">
    <w:name w:val="ifadindent"/>
    <w:semiHidden/>
    <w:qFormat/>
    <w:pPr>
      <w:tabs>
        <w:tab w:val="num" w:pos="720"/>
      </w:tabs>
      <w:spacing w:after="120"/>
      <w:ind w:left="720" w:hanging="720"/>
    </w:pPr>
    <w:rPr>
      <w:rFonts w:ascii="Verdana" w:eastAsia="MS Mincho" w:hAnsi="Verdana"/>
      <w:kern w:val="2"/>
      <w:lang w:val="en-CA" w:eastAsia="en-US"/>
    </w:rPr>
  </w:style>
  <w:style w:type="paragraph" w:customStyle="1" w:styleId="Introheaders">
    <w:name w:val="Intro headers"/>
    <w:next w:val="BodyText"/>
    <w:qFormat/>
    <w:pPr>
      <w:keepNext/>
      <w:spacing w:before="360" w:after="240"/>
      <w:outlineLvl w:val="0"/>
    </w:pPr>
    <w:rPr>
      <w:b/>
      <w:sz w:val="28"/>
      <w:lang w:val="en-CA" w:eastAsia="en-US"/>
    </w:rPr>
  </w:style>
  <w:style w:type="paragraph" w:customStyle="1" w:styleId="IntroheadernoTOC">
    <w:name w:val="Intro header_noTOC"/>
    <w:basedOn w:val="Introheaders"/>
    <w:pPr>
      <w:spacing w:before="720"/>
      <w:outlineLvl w:val="9"/>
    </w:pPr>
  </w:style>
  <w:style w:type="paragraph" w:customStyle="1" w:styleId="IntroText">
    <w:name w:val="Intro Text"/>
    <w:basedOn w:val="Normal"/>
    <w:pPr>
      <w:tabs>
        <w:tab w:val="left" w:pos="851"/>
        <w:tab w:val="left" w:pos="1559"/>
        <w:tab w:val="left" w:pos="1701"/>
      </w:tabs>
      <w:spacing w:after="80"/>
      <w:ind w:left="1701" w:right="567"/>
    </w:pPr>
    <w:rPr>
      <w:szCs w:val="22"/>
    </w:rPr>
  </w:style>
  <w:style w:type="paragraph" w:customStyle="1" w:styleId="Note">
    <w:name w:val="Note"/>
    <w:next w:val="BodyText"/>
    <w:qFormat/>
    <w:pPr>
      <w:keepNext/>
      <w:spacing w:before="1600" w:after="240"/>
      <w:outlineLvl w:val="0"/>
    </w:pPr>
    <w:rPr>
      <w:b/>
      <w:sz w:val="28"/>
      <w:lang w:val="en-CA" w:eastAsia="en-US"/>
    </w:rPr>
  </w:style>
  <w:style w:type="paragraph" w:customStyle="1" w:styleId="Notebody">
    <w:name w:val="Note body"/>
    <w:basedOn w:val="BodyText"/>
    <w:next w:val="BodyText"/>
    <w:qFormat/>
    <w:pPr>
      <w:spacing w:after="240"/>
    </w:pPr>
  </w:style>
  <w:style w:type="paragraph" w:customStyle="1" w:styleId="TypeofDocument2">
    <w:name w:val="Type of Document2"/>
    <w:basedOn w:val="Normal"/>
    <w:semiHidden/>
    <w:qFormat/>
    <w:pPr>
      <w:tabs>
        <w:tab w:val="left" w:pos="890"/>
      </w:tabs>
      <w:jc w:val="center"/>
    </w:pPr>
    <w:rPr>
      <w:b/>
      <w:bCs/>
      <w:sz w:val="28"/>
      <w:szCs w:val="36"/>
    </w:rPr>
  </w:style>
  <w:style w:type="paragraph" w:customStyle="1" w:styleId="Tablebullets">
    <w:name w:val="Table bullets"/>
    <w:basedOn w:val="bullets"/>
    <w:qFormat/>
    <w:pPr>
      <w:tabs>
        <w:tab w:val="clear" w:pos="720"/>
      </w:tabs>
      <w:spacing w:after="0"/>
      <w:ind w:left="0" w:firstLine="0"/>
    </w:pPr>
    <w:rPr>
      <w:sz w:val="16"/>
    </w:rPr>
  </w:style>
  <w:style w:type="paragraph" w:customStyle="1" w:styleId="TableofAnnexes">
    <w:name w:val="Table of Annexes"/>
    <w:basedOn w:val="TableofFigures"/>
    <w:next w:val="Normal"/>
    <w:qFormat/>
  </w:style>
  <w:style w:type="paragraph" w:customStyle="1" w:styleId="TableTitle">
    <w:name w:val="Table Title"/>
    <w:basedOn w:val="Appendix"/>
    <w:qFormat/>
    <w:pPr>
      <w:spacing w:after="120"/>
    </w:pPr>
    <w:rPr>
      <w:sz w:val="22"/>
      <w:szCs w:val="22"/>
    </w:rPr>
  </w:style>
  <w:style w:type="paragraph" w:customStyle="1" w:styleId="TablesTitle">
    <w:name w:val="TablesTitle"/>
    <w:basedOn w:val="Normal"/>
    <w:qFormat/>
    <w:pPr>
      <w:keepNext/>
      <w:spacing w:after="240"/>
      <w:ind w:left="567"/>
    </w:pPr>
    <w:rPr>
      <w:rFonts w:eastAsia="MS Mincho"/>
      <w:b/>
      <w:sz w:val="18"/>
    </w:rPr>
  </w:style>
  <w:style w:type="paragraph" w:customStyle="1" w:styleId="Heading1noTOC">
    <w:name w:val="Heading 1_noTOC"/>
    <w:next w:val="BodyText"/>
    <w:qFormat/>
    <w:pPr>
      <w:tabs>
        <w:tab w:val="num" w:pos="720"/>
      </w:tabs>
      <w:spacing w:after="80"/>
      <w:ind w:left="720" w:hanging="720"/>
    </w:pPr>
    <w:rPr>
      <w:b/>
      <w:sz w:val="28"/>
      <w:lang w:val="en-CA" w:eastAsia="en-US"/>
    </w:rPr>
  </w:style>
  <w:style w:type="paragraph" w:customStyle="1" w:styleId="Heading1noNum">
    <w:name w:val="Heading 1_noNum"/>
    <w:next w:val="BodyText"/>
    <w:qFormat/>
    <w:pPr>
      <w:spacing w:after="360"/>
    </w:pPr>
  </w:style>
  <w:style w:type="paragraph" w:customStyle="1" w:styleId="TitlenoTOC">
    <w:name w:val="Title_noTOC"/>
    <w:next w:val="BodyText"/>
    <w:qFormat/>
    <w:pPr>
      <w:spacing w:after="500"/>
    </w:pPr>
    <w:rPr>
      <w:b/>
      <w:sz w:val="28"/>
      <w:lang w:val="en-CA" w:eastAsia="en-US"/>
    </w:rPr>
  </w:style>
  <w:style w:type="paragraph" w:customStyle="1" w:styleId="Heading1noTOCNoNum">
    <w:name w:val="Heading1_noTOC_NoNum"/>
    <w:next w:val="BodyText"/>
    <w:qFormat/>
    <w:pPr>
      <w:keepNext/>
      <w:spacing w:after="80"/>
      <w:ind w:left="454"/>
    </w:pPr>
    <w:rPr>
      <w:rFonts w:eastAsia="Times"/>
      <w:b/>
      <w:sz w:val="28"/>
      <w:lang w:val="en-CA" w:eastAsia="en-US"/>
    </w:rPr>
  </w:style>
  <w:style w:type="paragraph" w:customStyle="1" w:styleId="Heading2noTOCNoNum">
    <w:name w:val="Heading2_noTOC_NoNum"/>
    <w:next w:val="BodyText"/>
    <w:qFormat/>
    <w:pPr>
      <w:spacing w:after="80"/>
      <w:ind w:left="567"/>
    </w:pPr>
    <w:rPr>
      <w:b/>
      <w:sz w:val="24"/>
      <w:lang w:val="en-CA" w:eastAsia="en-US"/>
    </w:rPr>
  </w:style>
  <w:style w:type="paragraph" w:customStyle="1" w:styleId="Introduction">
    <w:name w:val="Introduction"/>
    <w:next w:val="BodyText"/>
    <w:qFormat/>
    <w:rPr>
      <w:sz w:val="2"/>
      <w:lang w:eastAsia="en-US"/>
    </w:rPr>
  </w:style>
  <w:style w:type="paragraph" w:customStyle="1" w:styleId="Introductorypages0">
    <w:name w:val="Introductory pages"/>
    <w:qFormat/>
    <w:pPr>
      <w:spacing w:before="40"/>
      <w:jc w:val="both"/>
    </w:pPr>
    <w:rPr>
      <w:sz w:val="16"/>
      <w:lang w:val="en-CA" w:eastAsia="en-US"/>
    </w:rPr>
  </w:style>
  <w:style w:type="paragraph" w:customStyle="1" w:styleId="Mainreport">
    <w:name w:val="Main report"/>
    <w:qFormat/>
    <w:rPr>
      <w:sz w:val="2"/>
      <w:szCs w:val="2"/>
      <w:lang w:val="en-CA" w:eastAsia="en-US"/>
    </w:rPr>
  </w:style>
  <w:style w:type="paragraph" w:customStyle="1" w:styleId="Maps">
    <w:name w:val="Maps"/>
    <w:qFormat/>
    <w:rPr>
      <w:sz w:val="2"/>
      <w:lang w:val="en-CA" w:eastAsia="en-US"/>
    </w:rPr>
  </w:style>
  <w:style w:type="character" w:customStyle="1" w:styleId="BalloonTextChar">
    <w:name w:val="Balloon Text Char"/>
    <w:basedOn w:val="DefaultParagraphFont"/>
    <w:link w:val="BalloonText"/>
    <w:qFormat/>
    <w:rPr>
      <w:rFonts w:ascii="Tahoma" w:hAnsi="Tahoma" w:cs="Tahoma"/>
      <w:sz w:val="16"/>
      <w:szCs w:val="16"/>
      <w:lang w:val="en-CA" w:eastAsia="en-US"/>
    </w:rPr>
  </w:style>
  <w:style w:type="paragraph" w:customStyle="1" w:styleId="Annexes">
    <w:name w:val="Annexes"/>
    <w:basedOn w:val="Normal"/>
    <w:qFormat/>
    <w:rPr>
      <w:sz w:val="2"/>
    </w:rPr>
  </w:style>
  <w:style w:type="character" w:customStyle="1" w:styleId="BodyTextChar">
    <w:name w:val="Body Text Char"/>
    <w:basedOn w:val="DefaultParagraphFont"/>
    <w:link w:val="BodyText"/>
    <w:qFormat/>
    <w:rPr>
      <w:rFonts w:ascii="Arial" w:hAnsi="Arial" w:cs="Arial"/>
      <w:lang w:val="en-CA" w:eastAsia="en-US"/>
    </w:rPr>
  </w:style>
  <w:style w:type="character" w:customStyle="1" w:styleId="PlaceholderText1">
    <w:name w:val="Placeholder Text1"/>
    <w:basedOn w:val="DefaultParagraphFont"/>
    <w:uiPriority w:val="99"/>
    <w:semiHidden/>
    <w:qFormat/>
    <w:rPr>
      <w:color w:val="808080"/>
    </w:rPr>
  </w:style>
  <w:style w:type="character" w:customStyle="1" w:styleId="HeaderChar">
    <w:name w:val="Header Char"/>
    <w:basedOn w:val="DefaultParagraphFont"/>
    <w:link w:val="Header"/>
    <w:qFormat/>
    <w:rPr>
      <w:rFonts w:eastAsia="Times" w:cs="Arial"/>
      <w:sz w:val="22"/>
      <w:lang w:val="en-CA" w:eastAsia="en-US"/>
    </w:rPr>
  </w:style>
  <w:style w:type="character" w:customStyle="1" w:styleId="FooterChar">
    <w:name w:val="Footer Char"/>
    <w:basedOn w:val="DefaultParagraphFont"/>
    <w:link w:val="Footer"/>
    <w:uiPriority w:val="99"/>
    <w:qFormat/>
    <w:rPr>
      <w:rFonts w:eastAsia="Times" w:cs="Arial"/>
      <w:sz w:val="22"/>
      <w:lang w:val="en-CA" w:eastAsia="en-US"/>
    </w:rPr>
  </w:style>
  <w:style w:type="paragraph" w:customStyle="1" w:styleId="AHeading1">
    <w:name w:val="A_Heading1"/>
    <w:basedOn w:val="Normal"/>
    <w:next w:val="BodyText"/>
    <w:qFormat/>
    <w:pPr>
      <w:tabs>
        <w:tab w:val="num" w:pos="720"/>
      </w:tabs>
      <w:spacing w:before="200" w:after="160"/>
      <w:ind w:left="720" w:hanging="720"/>
    </w:pPr>
    <w:rPr>
      <w:b/>
      <w:sz w:val="24"/>
      <w:szCs w:val="24"/>
    </w:rPr>
  </w:style>
  <w:style w:type="paragraph" w:customStyle="1" w:styleId="ListParagraph1">
    <w:name w:val="List Paragraph1"/>
    <w:basedOn w:val="Normal"/>
    <w:uiPriority w:val="34"/>
    <w:qFormat/>
    <w:pPr>
      <w:ind w:left="720"/>
    </w:pPr>
  </w:style>
  <w:style w:type="paragraph" w:customStyle="1" w:styleId="AHeading2">
    <w:name w:val="A_Heading2"/>
    <w:next w:val="Normal"/>
    <w:qFormat/>
    <w:pPr>
      <w:tabs>
        <w:tab w:val="num" w:pos="1440"/>
      </w:tabs>
      <w:spacing w:before="240" w:after="80"/>
      <w:ind w:left="357" w:hanging="357"/>
    </w:pPr>
    <w:rPr>
      <w:b/>
      <w:bCs/>
      <w:sz w:val="22"/>
      <w:lang w:val="en-CA" w:eastAsia="en-US"/>
    </w:rPr>
  </w:style>
  <w:style w:type="table" w:styleId="TableClassic1">
    <w:name w:val="Table Classic 1"/>
    <w:aliases w:val="PMD_table_style"/>
    <w:basedOn w:val="TableGrid"/>
    <w:uiPriority w:val="99"/>
    <w:qFormat/>
    <w:pPr>
      <w:jc w:val="left"/>
    </w:pPr>
    <w:rPr>
      <w:rFonts w:eastAsiaTheme="minorHAnsi" w:cstheme="minorBidi"/>
      <w:sz w:val="18"/>
      <w:szCs w:val="22"/>
      <w:lang w:eastAsia="en-US"/>
    </w:rPr>
    <w:tblP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cPr>
      <w:vAlign w:val="bottom"/>
    </w:tcPr>
    <w:tblStylePr w:type="firstRow">
      <w:rPr>
        <w:rFonts w:ascii="Arial" w:hAnsi="Arial"/>
        <w:sz w:val="18"/>
      </w:rPr>
      <w:tblPr/>
      <w:tcPr>
        <w:tcBorders>
          <w:top w:val="single" w:sz="12" w:space="0" w:color="auto"/>
          <w:left w:val="nil"/>
          <w:bottom w:val="single" w:sz="8" w:space="0" w:color="auto"/>
          <w:right w:val="nil"/>
          <w:insideH w:val="nil"/>
          <w:insideV w:val="nil"/>
          <w:tl2br w:val="nil"/>
          <w:tr2bl w:val="nil"/>
        </w:tcBorders>
      </w:tcPr>
    </w:tblStylePr>
  </w:style>
  <w:style w:type="paragraph" w:customStyle="1" w:styleId="BodyText1">
    <w:name w:val="Body Text1"/>
    <w:basedOn w:val="Normal"/>
    <w:qFormat/>
    <w:pPr>
      <w:tabs>
        <w:tab w:val="left" w:pos="1562"/>
        <w:tab w:val="left" w:pos="1701"/>
      </w:tabs>
      <w:spacing w:after="120" w:line="264" w:lineRule="auto"/>
    </w:pPr>
    <w:rPr>
      <w:rFonts w:ascii="Times" w:eastAsia="MS Mincho" w:hAnsi="Times" w:cs="Times New Roman"/>
      <w:lang w:val="en-US"/>
    </w:rPr>
  </w:style>
  <w:style w:type="paragraph" w:customStyle="1" w:styleId="Annotationshiddentext">
    <w:name w:val="Annotations_hidden_text"/>
    <w:next w:val="Normal"/>
    <w:qFormat/>
    <w:rPr>
      <w:i/>
      <w:vanish/>
      <w:color w:val="943634" w:themeColor="accent2" w:themeShade="BF"/>
      <w:lang w:val="en-CA" w:eastAsia="en-US"/>
    </w:rPr>
  </w:style>
  <w:style w:type="character" w:customStyle="1" w:styleId="Captionsstyle">
    <w:name w:val="Captions_style"/>
    <w:basedOn w:val="DefaultParagraphFont"/>
    <w:uiPriority w:val="1"/>
    <w:qFormat/>
    <w:rPr>
      <w:rFonts w:ascii="Arial" w:hAnsi="Arial"/>
      <w:b/>
      <w:sz w:val="18"/>
    </w:rPr>
  </w:style>
  <w:style w:type="paragraph" w:customStyle="1" w:styleId="Default">
    <w:name w:val="Default"/>
    <w:qFormat/>
    <w:pPr>
      <w:autoSpaceDE w:val="0"/>
      <w:autoSpaceDN w:val="0"/>
      <w:adjustRightInd w:val="0"/>
    </w:pPr>
    <w:rPr>
      <w:color w:val="000000"/>
      <w:sz w:val="24"/>
      <w:szCs w:val="24"/>
    </w:rPr>
  </w:style>
  <w:style w:type="character" w:customStyle="1" w:styleId="IFADparagraphnumberingChar">
    <w:name w:val="IFAD paragraph numbering Char"/>
    <w:link w:val="IFADparagraphnumbering"/>
    <w:qFormat/>
    <w:locked/>
    <w:rPr>
      <w:rFonts w:eastAsia="MS Mincho"/>
      <w:kern w:val="2"/>
    </w:rPr>
  </w:style>
  <w:style w:type="paragraph" w:styleId="NoSpacing">
    <w:name w:val="No Spacing"/>
    <w:link w:val="NoSpacingChar"/>
    <w:uiPriority w:val="1"/>
    <w:qFormat/>
    <w:rsid w:val="00F5124F"/>
    <w:pPr>
      <w:spacing w:after="0" w:line="240" w:lineRule="auto"/>
    </w:pPr>
    <w:rPr>
      <w:rFonts w:asciiTheme="minorHAnsi" w:eastAsiaTheme="minorHAnsi" w:hAnsiTheme="minorHAnsi" w:cstheme="minorBidi"/>
      <w:sz w:val="22"/>
      <w:szCs w:val="22"/>
      <w:lang w:eastAsia="en-US"/>
    </w:rPr>
  </w:style>
  <w:style w:type="paragraph" w:styleId="ListParagraph">
    <w:name w:val="List Paragraph"/>
    <w:aliases w:val="ADB paragraph numbering,Colorful List - Accent 11,Numbered Paragraph,Main numbered paragraph,References,Numbered List Paragraph,123 List Paragraph,ReferencesCxSpLast,List Paragraph-ExecSummary,Bullets,List Paragraph (numbered (a)),L,Liste"/>
    <w:basedOn w:val="Normal"/>
    <w:link w:val="ListParagraphChar"/>
    <w:uiPriority w:val="34"/>
    <w:qFormat/>
    <w:rsid w:val="00C30917"/>
    <w:pPr>
      <w:ind w:left="720"/>
      <w:contextualSpacing/>
    </w:pPr>
  </w:style>
  <w:style w:type="paragraph" w:styleId="EndnoteText">
    <w:name w:val="endnote text"/>
    <w:basedOn w:val="Normal"/>
    <w:link w:val="EndnoteTextChar"/>
    <w:rsid w:val="009A7D5E"/>
    <w:pPr>
      <w:spacing w:after="0" w:line="240" w:lineRule="auto"/>
    </w:pPr>
  </w:style>
  <w:style w:type="character" w:customStyle="1" w:styleId="EndnoteTextChar">
    <w:name w:val="Endnote Text Char"/>
    <w:basedOn w:val="DefaultParagraphFont"/>
    <w:link w:val="EndnoteText"/>
    <w:rsid w:val="009A7D5E"/>
  </w:style>
  <w:style w:type="table" w:customStyle="1" w:styleId="TableGrid1">
    <w:name w:val="Table Grid1"/>
    <w:basedOn w:val="TableNormal"/>
    <w:next w:val="TableGrid"/>
    <w:uiPriority w:val="39"/>
    <w:rsid w:val="0049636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0D9A"/>
    <w:pPr>
      <w:spacing w:after="0" w:line="240" w:lineRule="auto"/>
    </w:pPr>
  </w:style>
  <w:style w:type="paragraph" w:customStyle="1" w:styleId="Body">
    <w:name w:val="Body"/>
    <w:rsid w:val="003F1911"/>
    <w:pPr>
      <w:widowControl w:val="0"/>
      <w:pBdr>
        <w:top w:val="nil"/>
        <w:left w:val="nil"/>
        <w:bottom w:val="nil"/>
        <w:right w:val="nil"/>
        <w:between w:val="nil"/>
        <w:bar w:val="nil"/>
      </w:pBdr>
      <w:spacing w:after="0" w:line="240" w:lineRule="auto"/>
    </w:pPr>
    <w:rPr>
      <w:color w:val="000000"/>
      <w:sz w:val="22"/>
      <w:szCs w:val="22"/>
      <w:u w:color="000000"/>
      <w:bdr w:val="nil"/>
      <w:lang w:val="pt-PT" w:eastAsia="pt-PT"/>
    </w:rPr>
  </w:style>
  <w:style w:type="character" w:customStyle="1" w:styleId="NoSpacingChar">
    <w:name w:val="No Spacing Char"/>
    <w:basedOn w:val="DefaultParagraphFont"/>
    <w:link w:val="NoSpacing"/>
    <w:uiPriority w:val="1"/>
    <w:rsid w:val="004F500B"/>
    <w:rPr>
      <w:rFonts w:asciiTheme="minorHAnsi" w:eastAsiaTheme="minorHAnsi" w:hAnsiTheme="minorHAnsi" w:cstheme="minorBidi"/>
      <w:sz w:val="22"/>
      <w:szCs w:val="22"/>
      <w:lang w:eastAsia="en-US"/>
    </w:rPr>
  </w:style>
  <w:style w:type="paragraph" w:customStyle="1" w:styleId="Corps">
    <w:name w:val="Corps"/>
    <w:rsid w:val="0097008D"/>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lang w:val="fr-FR" w:eastAsia="fr-FR"/>
      <w14:textOutline w14:w="0" w14:cap="flat" w14:cmpd="sng" w14:algn="ctr">
        <w14:noFill/>
        <w14:prstDash w14:val="solid"/>
        <w14:bevel/>
      </w14:textOutline>
    </w:rPr>
  </w:style>
  <w:style w:type="character" w:customStyle="1" w:styleId="Aucun">
    <w:name w:val="Aucun"/>
    <w:rsid w:val="0097008D"/>
    <w:rPr>
      <w:lang w:val="fr-FR"/>
    </w:rPr>
  </w:style>
  <w:style w:type="table" w:customStyle="1" w:styleId="TableNormal1">
    <w:name w:val="Table Normal1"/>
    <w:qFormat/>
    <w:rsid w:val="00A00CC5"/>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fr-FR"/>
    </w:rPr>
    <w:tblPr>
      <w:tblInd w:w="0" w:type="dxa"/>
      <w:tblCellMar>
        <w:top w:w="0" w:type="dxa"/>
        <w:left w:w="0" w:type="dxa"/>
        <w:bottom w:w="0" w:type="dxa"/>
        <w:right w:w="0" w:type="dxa"/>
      </w:tblCellMar>
    </w:tblPr>
  </w:style>
  <w:style w:type="paragraph" w:customStyle="1" w:styleId="Pardfaut">
    <w:name w:val="Par défaut"/>
    <w:rsid w:val="00A00CC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fr-FR"/>
      <w14:textOutline w14:w="0" w14:cap="flat" w14:cmpd="sng" w14:algn="ctr">
        <w14:noFill/>
        <w14:prstDash w14:val="solid"/>
        <w14:bevel/>
      </w14:textOutline>
    </w:rPr>
  </w:style>
  <w:style w:type="numbering" w:customStyle="1" w:styleId="NoList1">
    <w:name w:val="No List1"/>
    <w:next w:val="NoList"/>
    <w:uiPriority w:val="99"/>
    <w:semiHidden/>
    <w:unhideWhenUsed/>
    <w:rsid w:val="00B568B5"/>
  </w:style>
  <w:style w:type="character" w:customStyle="1" w:styleId="Titre1Car">
    <w:name w:val="Titre 1 Car"/>
    <w:basedOn w:val="DefaultParagraphFont"/>
    <w:uiPriority w:val="9"/>
    <w:rsid w:val="00B568B5"/>
    <w:rPr>
      <w:b/>
      <w:sz w:val="28"/>
      <w:szCs w:val="28"/>
      <w:lang w:val="en-CA" w:eastAsia="en-US"/>
    </w:rPr>
  </w:style>
  <w:style w:type="character" w:customStyle="1" w:styleId="Titre2Car">
    <w:name w:val="Titre 2 Car"/>
    <w:basedOn w:val="DefaultParagraphFont"/>
    <w:uiPriority w:val="9"/>
    <w:rsid w:val="00B568B5"/>
    <w:rPr>
      <w:b/>
      <w:sz w:val="24"/>
      <w:szCs w:val="28"/>
      <w:lang w:val="en-CA" w:eastAsia="en-US"/>
    </w:rPr>
  </w:style>
  <w:style w:type="character" w:customStyle="1" w:styleId="Titre3Car">
    <w:name w:val="Titre 3 Car"/>
    <w:basedOn w:val="DefaultParagraphFont"/>
    <w:uiPriority w:val="9"/>
    <w:rsid w:val="00B568B5"/>
    <w:rPr>
      <w:b/>
      <w:sz w:val="22"/>
      <w:szCs w:val="28"/>
      <w:lang w:val="en-CA" w:eastAsia="en-US"/>
    </w:rPr>
  </w:style>
  <w:style w:type="character" w:customStyle="1" w:styleId="Titre4Car">
    <w:name w:val="Titre 4 Car"/>
    <w:basedOn w:val="DefaultParagraphFont"/>
    <w:uiPriority w:val="9"/>
    <w:rsid w:val="00B568B5"/>
    <w:rPr>
      <w:b/>
      <w:i/>
    </w:rPr>
  </w:style>
  <w:style w:type="character" w:customStyle="1" w:styleId="Titre5Car">
    <w:name w:val="Titre 5 Car"/>
    <w:basedOn w:val="DefaultParagraphFont"/>
    <w:uiPriority w:val="9"/>
    <w:rsid w:val="00B568B5"/>
  </w:style>
  <w:style w:type="character" w:customStyle="1" w:styleId="Titre6Car">
    <w:name w:val="Titre 6 Car"/>
    <w:basedOn w:val="DefaultParagraphFont"/>
    <w:rsid w:val="00B568B5"/>
    <w:rPr>
      <w:i/>
    </w:rPr>
  </w:style>
  <w:style w:type="character" w:customStyle="1" w:styleId="Heading7Char">
    <w:name w:val="Heading 7 Char"/>
    <w:basedOn w:val="DefaultParagraphFont"/>
    <w:link w:val="Heading7"/>
    <w:uiPriority w:val="9"/>
    <w:rsid w:val="00B568B5"/>
  </w:style>
  <w:style w:type="character" w:customStyle="1" w:styleId="Heading8Char">
    <w:name w:val="Heading 8 Char"/>
    <w:basedOn w:val="DefaultParagraphFont"/>
    <w:link w:val="Heading8"/>
    <w:uiPriority w:val="9"/>
    <w:rsid w:val="00B568B5"/>
    <w:rPr>
      <w:i/>
    </w:rPr>
  </w:style>
  <w:style w:type="character" w:customStyle="1" w:styleId="Heading9Char">
    <w:name w:val="Heading 9 Char"/>
    <w:basedOn w:val="DefaultParagraphFont"/>
    <w:link w:val="Heading9"/>
    <w:uiPriority w:val="9"/>
    <w:rsid w:val="00B568B5"/>
    <w:rPr>
      <w:vanish/>
      <w:sz w:val="2"/>
    </w:rPr>
  </w:style>
  <w:style w:type="numbering" w:customStyle="1" w:styleId="Headings">
    <w:name w:val="Headings"/>
    <w:uiPriority w:val="99"/>
    <w:rsid w:val="00682087"/>
  </w:style>
  <w:style w:type="character" w:styleId="PlaceholderText">
    <w:name w:val="Placeholder Text"/>
    <w:uiPriority w:val="99"/>
    <w:semiHidden/>
    <w:rsid w:val="00682087"/>
    <w:rPr>
      <w:color w:val="808080"/>
    </w:rPr>
  </w:style>
  <w:style w:type="numbering" w:customStyle="1" w:styleId="AnnexHeadings">
    <w:name w:val="Annex_Headings"/>
    <w:uiPriority w:val="99"/>
    <w:rsid w:val="00682087"/>
  </w:style>
  <w:style w:type="paragraph" w:customStyle="1" w:styleId="StyleBodyTextNotItalic">
    <w:name w:val="Style Body Text + Not Italic"/>
    <w:basedOn w:val="BodyText"/>
    <w:link w:val="StyleBodyTextNotItalicChar"/>
    <w:rsid w:val="00682087"/>
    <w:pPr>
      <w:spacing w:line="240" w:lineRule="auto"/>
      <w:jc w:val="both"/>
    </w:pPr>
    <w:rPr>
      <w:rFonts w:ascii="Verdana" w:hAnsi="Verdana" w:cs="Times New Roman"/>
      <w:i/>
      <w:iCs/>
      <w:sz w:val="18"/>
      <w:lang w:val="fr-FR"/>
    </w:rPr>
  </w:style>
  <w:style w:type="character" w:customStyle="1" w:styleId="StyleBodyTextNotItalicChar">
    <w:name w:val="Style Body Text + Not Italic Char"/>
    <w:link w:val="StyleBodyTextNotItalic"/>
    <w:rsid w:val="00682087"/>
    <w:rPr>
      <w:rFonts w:ascii="Verdana" w:eastAsia="Arial" w:hAnsi="Verdana" w:cs="Times New Roman"/>
      <w:i/>
      <w:iCs/>
      <w:sz w:val="18"/>
      <w:lang w:val="fr-FR" w:eastAsia="en-US"/>
    </w:rPr>
  </w:style>
  <w:style w:type="paragraph" w:customStyle="1" w:styleId="Paranumbering">
    <w:name w:val="Para numbering"/>
    <w:next w:val="Normal"/>
    <w:autoRedefine/>
    <w:rsid w:val="00682087"/>
    <w:pPr>
      <w:tabs>
        <w:tab w:val="num" w:pos="720"/>
      </w:tabs>
      <w:spacing w:after="0" w:line="240" w:lineRule="auto"/>
      <w:ind w:left="720" w:hanging="720"/>
    </w:pPr>
    <w:rPr>
      <w:rFonts w:ascii="Comic Sans MS" w:hAnsi="Comic Sans MS" w:cs="Times New Roman"/>
      <w:szCs w:val="22"/>
      <w:lang w:val="fr-FR" w:eastAsia="en-US"/>
    </w:rPr>
  </w:style>
  <w:style w:type="character" w:styleId="Emphasis">
    <w:name w:val="Emphasis"/>
    <w:uiPriority w:val="20"/>
    <w:qFormat/>
    <w:rsid w:val="00682087"/>
    <w:rPr>
      <w:i/>
      <w:iCs/>
    </w:rPr>
  </w:style>
  <w:style w:type="paragraph" w:customStyle="1" w:styleId="default0">
    <w:name w:val="default"/>
    <w:basedOn w:val="Normal"/>
    <w:rsid w:val="00682087"/>
    <w:pPr>
      <w:spacing w:after="0" w:line="240" w:lineRule="auto"/>
    </w:pPr>
    <w:rPr>
      <w:rFonts w:ascii="Trebuchet MS" w:eastAsia="Calibri" w:hAnsi="Trebuchet MS" w:cs="Times New Roman"/>
      <w:color w:val="000000"/>
      <w:sz w:val="24"/>
      <w:szCs w:val="24"/>
      <w:lang w:val="fr-FR" w:eastAsia="fr-FR"/>
    </w:r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1 Char Char Char Char Char Char"/>
    <w:link w:val="ListBullet"/>
    <w:locked/>
    <w:rsid w:val="00682087"/>
    <w:rPr>
      <w:rFonts w:ascii="Times New Roman" w:hAnsi="Times New Roman" w:cs="Times New Roman"/>
      <w:sz w:val="24"/>
      <w:szCs w:val="24"/>
      <w:lang w:val="fr-FR"/>
    </w:rPr>
  </w:style>
  <w:style w:type="paragraph" w:styleId="ListBullet">
    <w:name w:val="List Bullet"/>
    <w:aliases w:val="List Bullet Char,List Bullet Char1 Char,List Bullet Char Char Char,List Bullet Char1 Char Char Char,List Bullet Char Char Char Char Char,List Bullet Char1 Char Char Char Char Char,List Bullet Char Char Char Char Char Char Char"/>
    <w:basedOn w:val="Normal"/>
    <w:link w:val="ListBulletChar1"/>
    <w:unhideWhenUsed/>
    <w:rsid w:val="00682087"/>
    <w:pPr>
      <w:tabs>
        <w:tab w:val="num" w:pos="360"/>
      </w:tabs>
      <w:spacing w:after="0" w:line="240" w:lineRule="auto"/>
      <w:ind w:left="360" w:hanging="360"/>
    </w:pPr>
    <w:rPr>
      <w:rFonts w:ascii="Times New Roman" w:hAnsi="Times New Roman" w:cs="Times New Roman"/>
      <w:sz w:val="24"/>
      <w:szCs w:val="24"/>
      <w:lang w:val="fr-FR"/>
    </w:rPr>
  </w:style>
  <w:style w:type="paragraph" w:styleId="CommentText">
    <w:name w:val="annotation text"/>
    <w:basedOn w:val="Normal"/>
    <w:link w:val="CommentTextChar"/>
    <w:uiPriority w:val="99"/>
    <w:unhideWhenUsed/>
    <w:rsid w:val="00682087"/>
    <w:pPr>
      <w:spacing w:after="0" w:line="240" w:lineRule="auto"/>
    </w:pPr>
    <w:rPr>
      <w:lang w:val="fr-FR" w:eastAsia="fr-FR"/>
    </w:rPr>
  </w:style>
  <w:style w:type="character" w:customStyle="1" w:styleId="CommentTextChar">
    <w:name w:val="Comment Text Char"/>
    <w:basedOn w:val="DefaultParagraphFont"/>
    <w:link w:val="CommentText"/>
    <w:uiPriority w:val="99"/>
    <w:rsid w:val="00682087"/>
    <w:rPr>
      <w:rFonts w:eastAsia="Arial"/>
      <w:lang w:val="fr-FR" w:eastAsia="fr-FR"/>
    </w:rPr>
  </w:style>
  <w:style w:type="character" w:styleId="CommentReference">
    <w:name w:val="annotation reference"/>
    <w:basedOn w:val="DefaultParagraphFont"/>
    <w:uiPriority w:val="99"/>
    <w:unhideWhenUsed/>
    <w:rsid w:val="00682087"/>
    <w:rPr>
      <w:sz w:val="16"/>
      <w:szCs w:val="16"/>
    </w:rPr>
  </w:style>
  <w:style w:type="paragraph" w:styleId="CommentSubject">
    <w:name w:val="annotation subject"/>
    <w:basedOn w:val="CommentText"/>
    <w:next w:val="CommentText"/>
    <w:link w:val="CommentSubjectChar"/>
    <w:unhideWhenUsed/>
    <w:rsid w:val="00682087"/>
    <w:rPr>
      <w:b/>
      <w:bCs/>
    </w:rPr>
  </w:style>
  <w:style w:type="character" w:customStyle="1" w:styleId="CommentSubjectChar">
    <w:name w:val="Comment Subject Char"/>
    <w:basedOn w:val="CommentTextChar"/>
    <w:link w:val="CommentSubject"/>
    <w:rsid w:val="00682087"/>
    <w:rPr>
      <w:rFonts w:eastAsia="Arial"/>
      <w:b/>
      <w:bCs/>
      <w:lang w:val="fr-FR" w:eastAsia="fr-FR"/>
    </w:rPr>
  </w:style>
  <w:style w:type="paragraph" w:styleId="HTMLPreformatted">
    <w:name w:val="HTML Preformatted"/>
    <w:basedOn w:val="Normal"/>
    <w:link w:val="HTMLPreformattedChar"/>
    <w:uiPriority w:val="99"/>
    <w:unhideWhenUsed/>
    <w:rsid w:val="0068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fr-FR"/>
    </w:rPr>
  </w:style>
  <w:style w:type="character" w:customStyle="1" w:styleId="HTMLPreformattedChar">
    <w:name w:val="HTML Preformatted Char"/>
    <w:basedOn w:val="DefaultParagraphFont"/>
    <w:link w:val="HTMLPreformatted"/>
    <w:uiPriority w:val="99"/>
    <w:rsid w:val="00682087"/>
    <w:rPr>
      <w:rFonts w:ascii="Courier New" w:eastAsia="Arial" w:hAnsi="Courier New" w:cs="Courier New"/>
      <w:lang w:eastAsia="fr-FR"/>
    </w:rPr>
  </w:style>
  <w:style w:type="character" w:customStyle="1" w:styleId="ListParagraphChar">
    <w:name w:val="List Paragraph Char"/>
    <w:aliases w:val="ADB paragraph numbering Char,Colorful List - Accent 11 Char,Numbered Paragraph Char,Main numbered paragraph Char,References Char,Numbered List Paragraph Char,123 List Paragraph Char,ReferencesCxSpLast Char,Bullets Char,L Char,List Char"/>
    <w:basedOn w:val="DefaultParagraphFont"/>
    <w:link w:val="ListParagraph"/>
    <w:uiPriority w:val="34"/>
    <w:qFormat/>
    <w:rsid w:val="0065201D"/>
  </w:style>
  <w:style w:type="paragraph" w:styleId="Subtitle">
    <w:name w:val="Subtitle"/>
    <w:basedOn w:val="Normal"/>
    <w:next w:val="Normal"/>
    <w:uiPriority w:val="11"/>
    <w:qFormat/>
    <w:pPr>
      <w:spacing w:after="60"/>
      <w:jc w:val="center"/>
    </w:pPr>
    <w:rPr>
      <w:b/>
      <w:sz w:val="24"/>
      <w:szCs w:val="24"/>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qFormat/>
    <w:rsid w:val="00070FA6"/>
    <w:rPr>
      <w:b/>
      <w:i/>
    </w:rPr>
  </w:style>
  <w:style w:type="character" w:customStyle="1" w:styleId="FootnoteTextChar">
    <w:name w:val="Footnote Text Char"/>
    <w:aliases w:val="f Char,single space Char,ft Char,Testo nota a piè di pagina Carattere Char,Footnote Text Char1 Char Char,Footnote Text Char Char Char Char,Footnote Text Char1 Char Char Char Char,Footnote Text Char Char Char1 Char Char Char,fn Char1"/>
    <w:basedOn w:val="DefaultParagraphFont"/>
    <w:link w:val="FootnoteText"/>
    <w:qFormat/>
    <w:rsid w:val="003C5EAB"/>
    <w:rPr>
      <w:rFonts w:eastAsia="MS Mincho"/>
      <w:color w:val="000000"/>
      <w:sz w:val="16"/>
    </w:rPr>
  </w:style>
  <w:style w:type="paragraph" w:customStyle="1" w:styleId="16PointCharCharChar">
    <w:name w:val="16 Point Char Char Char"/>
    <w:aliases w:val="Superscript 6 Point Char Char Char,Appel note de bas de page Char Char Char,ftref Char Char Char,BVI fnr Char Char Char,BVI fnr Car Car Char Char Char,BVI fnr Car Char Char Char"/>
    <w:basedOn w:val="Normal"/>
    <w:link w:val="FootnoteReference"/>
    <w:uiPriority w:val="99"/>
    <w:rsid w:val="003C5EAB"/>
    <w:pPr>
      <w:spacing w:after="160" w:line="240" w:lineRule="exact"/>
    </w:pPr>
    <w:rPr>
      <w:vertAlign w:val="superscript"/>
    </w:rPr>
  </w:style>
  <w:style w:type="paragraph" w:styleId="NormalWeb">
    <w:name w:val="Normal (Web)"/>
    <w:basedOn w:val="Normal"/>
    <w:uiPriority w:val="99"/>
    <w:semiHidden/>
    <w:unhideWhenUsed/>
    <w:rsid w:val="0020073E"/>
    <w:rPr>
      <w:rFonts w:ascii="Times New Roman" w:hAnsi="Times New Roman" w:cs="Times New Roman"/>
      <w:sz w:val="24"/>
      <w:szCs w:val="24"/>
    </w:rPr>
  </w:style>
  <w:style w:type="paragraph" w:customStyle="1" w:styleId="xl95">
    <w:name w:val="xl95"/>
    <w:basedOn w:val="Normal"/>
    <w:qFormat/>
    <w:rsid w:val="003077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FF0000"/>
      <w:sz w:val="16"/>
      <w:szCs w:val="16"/>
      <w:lang w:val="fr-CM" w:eastAsia="fr-FR"/>
    </w:rPr>
  </w:style>
  <w:style w:type="paragraph" w:customStyle="1" w:styleId="block">
    <w:name w:val="block"/>
    <w:basedOn w:val="Normal"/>
    <w:rsid w:val="009F50A3"/>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B359A4"/>
    <w:pPr>
      <w:widowControl w:val="0"/>
      <w:autoSpaceDE w:val="0"/>
      <w:autoSpaceDN w:val="0"/>
      <w:spacing w:after="0" w:line="240" w:lineRule="auto"/>
    </w:pPr>
    <w:rPr>
      <w:rFonts w:ascii="Arial MT" w:eastAsia="Arial MT" w:hAnsi="Arial MT" w:cs="Arial MT"/>
      <w:sz w:val="22"/>
      <w:szCs w:val="22"/>
      <w:lang w:val="fr-FR" w:eastAsia="en-US"/>
    </w:rPr>
  </w:style>
  <w:style w:type="paragraph" w:customStyle="1" w:styleId="CorpsA">
    <w:name w:val="Corps A"/>
    <w:rsid w:val="00C633F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fr-FR" w:eastAsia="fr-FR"/>
      <w14:textOutline w14:w="12700" w14:cap="flat" w14:cmpd="sng" w14:algn="ctr">
        <w14:noFill/>
        <w14:prstDash w14:val="solid"/>
        <w14:miter w14:lim="400000"/>
      </w14:textOutline>
    </w:rPr>
  </w:style>
  <w:style w:type="paragraph" w:customStyle="1" w:styleId="CorpsAA">
    <w:name w:val="Corps A A"/>
    <w:rsid w:val="00C633F7"/>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lang w:val="fr-FR" w:eastAsia="fr-FR"/>
      <w14:textOutline w14:w="12700" w14:cap="flat" w14:cmpd="sng" w14:algn="ctr">
        <w14:noFill/>
        <w14:prstDash w14:val="solid"/>
        <w14:miter w14:lim="400000"/>
      </w14:textOutline>
    </w:rPr>
  </w:style>
  <w:style w:type="character" w:customStyle="1" w:styleId="Memocharstyle">
    <w:name w:val="Memo char style"/>
    <w:rsid w:val="00D13BF2"/>
    <w:rPr>
      <w:rFonts w:ascii="Arial" w:hAnsi="Arial"/>
      <w:b/>
      <w:sz w:val="20"/>
      <w:lang w:val="en-GB"/>
    </w:rPr>
  </w:style>
  <w:style w:type="character" w:styleId="Strong">
    <w:name w:val="Strong"/>
    <w:basedOn w:val="DefaultParagraphFont"/>
    <w:uiPriority w:val="22"/>
    <w:qFormat/>
    <w:rsid w:val="007D3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99">
      <w:bodyDiv w:val="1"/>
      <w:marLeft w:val="0"/>
      <w:marRight w:val="0"/>
      <w:marTop w:val="0"/>
      <w:marBottom w:val="0"/>
      <w:divBdr>
        <w:top w:val="none" w:sz="0" w:space="0" w:color="auto"/>
        <w:left w:val="none" w:sz="0" w:space="0" w:color="auto"/>
        <w:bottom w:val="none" w:sz="0" w:space="0" w:color="auto"/>
        <w:right w:val="none" w:sz="0" w:space="0" w:color="auto"/>
      </w:divBdr>
    </w:div>
    <w:div w:id="12732285">
      <w:bodyDiv w:val="1"/>
      <w:marLeft w:val="0"/>
      <w:marRight w:val="0"/>
      <w:marTop w:val="0"/>
      <w:marBottom w:val="0"/>
      <w:divBdr>
        <w:top w:val="none" w:sz="0" w:space="0" w:color="auto"/>
        <w:left w:val="none" w:sz="0" w:space="0" w:color="auto"/>
        <w:bottom w:val="none" w:sz="0" w:space="0" w:color="auto"/>
        <w:right w:val="none" w:sz="0" w:space="0" w:color="auto"/>
      </w:divBdr>
    </w:div>
    <w:div w:id="38089972">
      <w:bodyDiv w:val="1"/>
      <w:marLeft w:val="0"/>
      <w:marRight w:val="0"/>
      <w:marTop w:val="0"/>
      <w:marBottom w:val="0"/>
      <w:divBdr>
        <w:top w:val="none" w:sz="0" w:space="0" w:color="auto"/>
        <w:left w:val="none" w:sz="0" w:space="0" w:color="auto"/>
        <w:bottom w:val="none" w:sz="0" w:space="0" w:color="auto"/>
        <w:right w:val="none" w:sz="0" w:space="0" w:color="auto"/>
      </w:divBdr>
    </w:div>
    <w:div w:id="66612214">
      <w:bodyDiv w:val="1"/>
      <w:marLeft w:val="0"/>
      <w:marRight w:val="0"/>
      <w:marTop w:val="0"/>
      <w:marBottom w:val="0"/>
      <w:divBdr>
        <w:top w:val="none" w:sz="0" w:space="0" w:color="auto"/>
        <w:left w:val="none" w:sz="0" w:space="0" w:color="auto"/>
        <w:bottom w:val="none" w:sz="0" w:space="0" w:color="auto"/>
        <w:right w:val="none" w:sz="0" w:space="0" w:color="auto"/>
      </w:divBdr>
    </w:div>
    <w:div w:id="210112943">
      <w:bodyDiv w:val="1"/>
      <w:marLeft w:val="0"/>
      <w:marRight w:val="0"/>
      <w:marTop w:val="0"/>
      <w:marBottom w:val="0"/>
      <w:divBdr>
        <w:top w:val="none" w:sz="0" w:space="0" w:color="auto"/>
        <w:left w:val="none" w:sz="0" w:space="0" w:color="auto"/>
        <w:bottom w:val="none" w:sz="0" w:space="0" w:color="auto"/>
        <w:right w:val="none" w:sz="0" w:space="0" w:color="auto"/>
      </w:divBdr>
    </w:div>
    <w:div w:id="221065241">
      <w:bodyDiv w:val="1"/>
      <w:marLeft w:val="0"/>
      <w:marRight w:val="0"/>
      <w:marTop w:val="0"/>
      <w:marBottom w:val="0"/>
      <w:divBdr>
        <w:top w:val="none" w:sz="0" w:space="0" w:color="auto"/>
        <w:left w:val="none" w:sz="0" w:space="0" w:color="auto"/>
        <w:bottom w:val="none" w:sz="0" w:space="0" w:color="auto"/>
        <w:right w:val="none" w:sz="0" w:space="0" w:color="auto"/>
      </w:divBdr>
    </w:div>
    <w:div w:id="250241532">
      <w:bodyDiv w:val="1"/>
      <w:marLeft w:val="0"/>
      <w:marRight w:val="0"/>
      <w:marTop w:val="0"/>
      <w:marBottom w:val="0"/>
      <w:divBdr>
        <w:top w:val="none" w:sz="0" w:space="0" w:color="auto"/>
        <w:left w:val="none" w:sz="0" w:space="0" w:color="auto"/>
        <w:bottom w:val="none" w:sz="0" w:space="0" w:color="auto"/>
        <w:right w:val="none" w:sz="0" w:space="0" w:color="auto"/>
      </w:divBdr>
    </w:div>
    <w:div w:id="258105941">
      <w:bodyDiv w:val="1"/>
      <w:marLeft w:val="0"/>
      <w:marRight w:val="0"/>
      <w:marTop w:val="0"/>
      <w:marBottom w:val="0"/>
      <w:divBdr>
        <w:top w:val="none" w:sz="0" w:space="0" w:color="auto"/>
        <w:left w:val="none" w:sz="0" w:space="0" w:color="auto"/>
        <w:bottom w:val="none" w:sz="0" w:space="0" w:color="auto"/>
        <w:right w:val="none" w:sz="0" w:space="0" w:color="auto"/>
      </w:divBdr>
      <w:divsChild>
        <w:div w:id="1802651940">
          <w:marLeft w:val="0"/>
          <w:marRight w:val="0"/>
          <w:marTop w:val="0"/>
          <w:marBottom w:val="0"/>
          <w:divBdr>
            <w:top w:val="none" w:sz="0" w:space="0" w:color="auto"/>
            <w:left w:val="none" w:sz="0" w:space="0" w:color="auto"/>
            <w:bottom w:val="none" w:sz="0" w:space="0" w:color="auto"/>
            <w:right w:val="none" w:sz="0" w:space="0" w:color="auto"/>
          </w:divBdr>
          <w:divsChild>
            <w:div w:id="2116705109">
              <w:marLeft w:val="0"/>
              <w:marRight w:val="0"/>
              <w:marTop w:val="0"/>
              <w:marBottom w:val="0"/>
              <w:divBdr>
                <w:top w:val="none" w:sz="0" w:space="0" w:color="auto"/>
                <w:left w:val="none" w:sz="0" w:space="0" w:color="auto"/>
                <w:bottom w:val="none" w:sz="0" w:space="0" w:color="auto"/>
                <w:right w:val="none" w:sz="0" w:space="0" w:color="auto"/>
              </w:divBdr>
              <w:divsChild>
                <w:div w:id="1944534537">
                  <w:marLeft w:val="0"/>
                  <w:marRight w:val="0"/>
                  <w:marTop w:val="0"/>
                  <w:marBottom w:val="0"/>
                  <w:divBdr>
                    <w:top w:val="none" w:sz="0" w:space="0" w:color="auto"/>
                    <w:left w:val="none" w:sz="0" w:space="0" w:color="auto"/>
                    <w:bottom w:val="none" w:sz="0" w:space="0" w:color="auto"/>
                    <w:right w:val="none" w:sz="0" w:space="0" w:color="auto"/>
                  </w:divBdr>
                  <w:divsChild>
                    <w:div w:id="1813255779">
                      <w:marLeft w:val="0"/>
                      <w:marRight w:val="0"/>
                      <w:marTop w:val="0"/>
                      <w:marBottom w:val="0"/>
                      <w:divBdr>
                        <w:top w:val="none" w:sz="0" w:space="0" w:color="auto"/>
                        <w:left w:val="none" w:sz="0" w:space="0" w:color="auto"/>
                        <w:bottom w:val="none" w:sz="0" w:space="0" w:color="auto"/>
                        <w:right w:val="none" w:sz="0" w:space="0" w:color="auto"/>
                      </w:divBdr>
                      <w:divsChild>
                        <w:div w:id="1277103288">
                          <w:marLeft w:val="0"/>
                          <w:marRight w:val="0"/>
                          <w:marTop w:val="0"/>
                          <w:marBottom w:val="0"/>
                          <w:divBdr>
                            <w:top w:val="none" w:sz="0" w:space="0" w:color="auto"/>
                            <w:left w:val="none" w:sz="0" w:space="0" w:color="auto"/>
                            <w:bottom w:val="none" w:sz="0" w:space="0" w:color="auto"/>
                            <w:right w:val="none" w:sz="0" w:space="0" w:color="auto"/>
                          </w:divBdr>
                          <w:divsChild>
                            <w:div w:id="1307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160335">
      <w:bodyDiv w:val="1"/>
      <w:marLeft w:val="0"/>
      <w:marRight w:val="0"/>
      <w:marTop w:val="0"/>
      <w:marBottom w:val="0"/>
      <w:divBdr>
        <w:top w:val="none" w:sz="0" w:space="0" w:color="auto"/>
        <w:left w:val="none" w:sz="0" w:space="0" w:color="auto"/>
        <w:bottom w:val="none" w:sz="0" w:space="0" w:color="auto"/>
        <w:right w:val="none" w:sz="0" w:space="0" w:color="auto"/>
      </w:divBdr>
    </w:div>
    <w:div w:id="354501757">
      <w:bodyDiv w:val="1"/>
      <w:marLeft w:val="0"/>
      <w:marRight w:val="0"/>
      <w:marTop w:val="0"/>
      <w:marBottom w:val="0"/>
      <w:divBdr>
        <w:top w:val="none" w:sz="0" w:space="0" w:color="auto"/>
        <w:left w:val="none" w:sz="0" w:space="0" w:color="auto"/>
        <w:bottom w:val="none" w:sz="0" w:space="0" w:color="auto"/>
        <w:right w:val="none" w:sz="0" w:space="0" w:color="auto"/>
      </w:divBdr>
    </w:div>
    <w:div w:id="368187977">
      <w:bodyDiv w:val="1"/>
      <w:marLeft w:val="0"/>
      <w:marRight w:val="0"/>
      <w:marTop w:val="0"/>
      <w:marBottom w:val="0"/>
      <w:divBdr>
        <w:top w:val="none" w:sz="0" w:space="0" w:color="auto"/>
        <w:left w:val="none" w:sz="0" w:space="0" w:color="auto"/>
        <w:bottom w:val="none" w:sz="0" w:space="0" w:color="auto"/>
        <w:right w:val="none" w:sz="0" w:space="0" w:color="auto"/>
      </w:divBdr>
      <w:divsChild>
        <w:div w:id="1019088854">
          <w:marLeft w:val="0"/>
          <w:marRight w:val="0"/>
          <w:marTop w:val="0"/>
          <w:marBottom w:val="0"/>
          <w:divBdr>
            <w:top w:val="none" w:sz="0" w:space="0" w:color="auto"/>
            <w:left w:val="none" w:sz="0" w:space="0" w:color="auto"/>
            <w:bottom w:val="none" w:sz="0" w:space="0" w:color="auto"/>
            <w:right w:val="none" w:sz="0" w:space="0" w:color="auto"/>
          </w:divBdr>
          <w:divsChild>
            <w:div w:id="625234664">
              <w:marLeft w:val="0"/>
              <w:marRight w:val="0"/>
              <w:marTop w:val="0"/>
              <w:marBottom w:val="0"/>
              <w:divBdr>
                <w:top w:val="none" w:sz="0" w:space="0" w:color="auto"/>
                <w:left w:val="none" w:sz="0" w:space="0" w:color="auto"/>
                <w:bottom w:val="none" w:sz="0" w:space="0" w:color="auto"/>
                <w:right w:val="none" w:sz="0" w:space="0" w:color="auto"/>
              </w:divBdr>
              <w:divsChild>
                <w:div w:id="1098064282">
                  <w:marLeft w:val="0"/>
                  <w:marRight w:val="0"/>
                  <w:marTop w:val="0"/>
                  <w:marBottom w:val="0"/>
                  <w:divBdr>
                    <w:top w:val="none" w:sz="0" w:space="0" w:color="auto"/>
                    <w:left w:val="none" w:sz="0" w:space="0" w:color="auto"/>
                    <w:bottom w:val="none" w:sz="0" w:space="0" w:color="auto"/>
                    <w:right w:val="none" w:sz="0" w:space="0" w:color="auto"/>
                  </w:divBdr>
                  <w:divsChild>
                    <w:div w:id="1857426839">
                      <w:marLeft w:val="0"/>
                      <w:marRight w:val="0"/>
                      <w:marTop w:val="0"/>
                      <w:marBottom w:val="0"/>
                      <w:divBdr>
                        <w:top w:val="none" w:sz="0" w:space="0" w:color="auto"/>
                        <w:left w:val="none" w:sz="0" w:space="0" w:color="auto"/>
                        <w:bottom w:val="none" w:sz="0" w:space="0" w:color="auto"/>
                        <w:right w:val="none" w:sz="0" w:space="0" w:color="auto"/>
                      </w:divBdr>
                      <w:divsChild>
                        <w:div w:id="85930774">
                          <w:marLeft w:val="0"/>
                          <w:marRight w:val="0"/>
                          <w:marTop w:val="0"/>
                          <w:marBottom w:val="0"/>
                          <w:divBdr>
                            <w:top w:val="none" w:sz="0" w:space="0" w:color="auto"/>
                            <w:left w:val="none" w:sz="0" w:space="0" w:color="auto"/>
                            <w:bottom w:val="none" w:sz="0" w:space="0" w:color="auto"/>
                            <w:right w:val="none" w:sz="0" w:space="0" w:color="auto"/>
                          </w:divBdr>
                          <w:divsChild>
                            <w:div w:id="7549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17613">
      <w:bodyDiv w:val="1"/>
      <w:marLeft w:val="0"/>
      <w:marRight w:val="0"/>
      <w:marTop w:val="0"/>
      <w:marBottom w:val="0"/>
      <w:divBdr>
        <w:top w:val="none" w:sz="0" w:space="0" w:color="auto"/>
        <w:left w:val="none" w:sz="0" w:space="0" w:color="auto"/>
        <w:bottom w:val="none" w:sz="0" w:space="0" w:color="auto"/>
        <w:right w:val="none" w:sz="0" w:space="0" w:color="auto"/>
      </w:divBdr>
    </w:div>
    <w:div w:id="388236618">
      <w:bodyDiv w:val="1"/>
      <w:marLeft w:val="0"/>
      <w:marRight w:val="0"/>
      <w:marTop w:val="0"/>
      <w:marBottom w:val="0"/>
      <w:divBdr>
        <w:top w:val="none" w:sz="0" w:space="0" w:color="auto"/>
        <w:left w:val="none" w:sz="0" w:space="0" w:color="auto"/>
        <w:bottom w:val="none" w:sz="0" w:space="0" w:color="auto"/>
        <w:right w:val="none" w:sz="0" w:space="0" w:color="auto"/>
      </w:divBdr>
    </w:div>
    <w:div w:id="393360253">
      <w:bodyDiv w:val="1"/>
      <w:marLeft w:val="0"/>
      <w:marRight w:val="0"/>
      <w:marTop w:val="0"/>
      <w:marBottom w:val="0"/>
      <w:divBdr>
        <w:top w:val="none" w:sz="0" w:space="0" w:color="auto"/>
        <w:left w:val="none" w:sz="0" w:space="0" w:color="auto"/>
        <w:bottom w:val="none" w:sz="0" w:space="0" w:color="auto"/>
        <w:right w:val="none" w:sz="0" w:space="0" w:color="auto"/>
      </w:divBdr>
    </w:div>
    <w:div w:id="410735419">
      <w:bodyDiv w:val="1"/>
      <w:marLeft w:val="0"/>
      <w:marRight w:val="0"/>
      <w:marTop w:val="0"/>
      <w:marBottom w:val="0"/>
      <w:divBdr>
        <w:top w:val="none" w:sz="0" w:space="0" w:color="auto"/>
        <w:left w:val="none" w:sz="0" w:space="0" w:color="auto"/>
        <w:bottom w:val="none" w:sz="0" w:space="0" w:color="auto"/>
        <w:right w:val="none" w:sz="0" w:space="0" w:color="auto"/>
      </w:divBdr>
      <w:divsChild>
        <w:div w:id="1530409458">
          <w:marLeft w:val="0"/>
          <w:marRight w:val="0"/>
          <w:marTop w:val="0"/>
          <w:marBottom w:val="0"/>
          <w:divBdr>
            <w:top w:val="none" w:sz="0" w:space="0" w:color="auto"/>
            <w:left w:val="none" w:sz="0" w:space="0" w:color="auto"/>
            <w:bottom w:val="none" w:sz="0" w:space="0" w:color="auto"/>
            <w:right w:val="none" w:sz="0" w:space="0" w:color="auto"/>
          </w:divBdr>
          <w:divsChild>
            <w:div w:id="1267035833">
              <w:marLeft w:val="0"/>
              <w:marRight w:val="0"/>
              <w:marTop w:val="0"/>
              <w:marBottom w:val="0"/>
              <w:divBdr>
                <w:top w:val="none" w:sz="0" w:space="0" w:color="auto"/>
                <w:left w:val="none" w:sz="0" w:space="0" w:color="auto"/>
                <w:bottom w:val="none" w:sz="0" w:space="0" w:color="auto"/>
                <w:right w:val="none" w:sz="0" w:space="0" w:color="auto"/>
              </w:divBdr>
              <w:divsChild>
                <w:div w:id="81538113">
                  <w:marLeft w:val="0"/>
                  <w:marRight w:val="0"/>
                  <w:marTop w:val="0"/>
                  <w:marBottom w:val="0"/>
                  <w:divBdr>
                    <w:top w:val="none" w:sz="0" w:space="0" w:color="auto"/>
                    <w:left w:val="none" w:sz="0" w:space="0" w:color="auto"/>
                    <w:bottom w:val="none" w:sz="0" w:space="0" w:color="auto"/>
                    <w:right w:val="none" w:sz="0" w:space="0" w:color="auto"/>
                  </w:divBdr>
                  <w:divsChild>
                    <w:div w:id="1532647737">
                      <w:marLeft w:val="0"/>
                      <w:marRight w:val="0"/>
                      <w:marTop w:val="0"/>
                      <w:marBottom w:val="0"/>
                      <w:divBdr>
                        <w:top w:val="none" w:sz="0" w:space="0" w:color="auto"/>
                        <w:left w:val="none" w:sz="0" w:space="0" w:color="auto"/>
                        <w:bottom w:val="none" w:sz="0" w:space="0" w:color="auto"/>
                        <w:right w:val="none" w:sz="0" w:space="0" w:color="auto"/>
                      </w:divBdr>
                      <w:divsChild>
                        <w:div w:id="2019573226">
                          <w:marLeft w:val="0"/>
                          <w:marRight w:val="0"/>
                          <w:marTop w:val="0"/>
                          <w:marBottom w:val="0"/>
                          <w:divBdr>
                            <w:top w:val="none" w:sz="0" w:space="0" w:color="auto"/>
                            <w:left w:val="none" w:sz="0" w:space="0" w:color="auto"/>
                            <w:bottom w:val="none" w:sz="0" w:space="0" w:color="auto"/>
                            <w:right w:val="none" w:sz="0" w:space="0" w:color="auto"/>
                          </w:divBdr>
                          <w:divsChild>
                            <w:div w:id="2308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87501">
      <w:bodyDiv w:val="1"/>
      <w:marLeft w:val="0"/>
      <w:marRight w:val="0"/>
      <w:marTop w:val="0"/>
      <w:marBottom w:val="0"/>
      <w:divBdr>
        <w:top w:val="none" w:sz="0" w:space="0" w:color="auto"/>
        <w:left w:val="none" w:sz="0" w:space="0" w:color="auto"/>
        <w:bottom w:val="none" w:sz="0" w:space="0" w:color="auto"/>
        <w:right w:val="none" w:sz="0" w:space="0" w:color="auto"/>
      </w:divBdr>
    </w:div>
    <w:div w:id="474831387">
      <w:bodyDiv w:val="1"/>
      <w:marLeft w:val="0"/>
      <w:marRight w:val="0"/>
      <w:marTop w:val="0"/>
      <w:marBottom w:val="0"/>
      <w:divBdr>
        <w:top w:val="none" w:sz="0" w:space="0" w:color="auto"/>
        <w:left w:val="none" w:sz="0" w:space="0" w:color="auto"/>
        <w:bottom w:val="none" w:sz="0" w:space="0" w:color="auto"/>
        <w:right w:val="none" w:sz="0" w:space="0" w:color="auto"/>
      </w:divBdr>
    </w:div>
    <w:div w:id="529994618">
      <w:bodyDiv w:val="1"/>
      <w:marLeft w:val="0"/>
      <w:marRight w:val="0"/>
      <w:marTop w:val="0"/>
      <w:marBottom w:val="0"/>
      <w:divBdr>
        <w:top w:val="none" w:sz="0" w:space="0" w:color="auto"/>
        <w:left w:val="none" w:sz="0" w:space="0" w:color="auto"/>
        <w:bottom w:val="none" w:sz="0" w:space="0" w:color="auto"/>
        <w:right w:val="none" w:sz="0" w:space="0" w:color="auto"/>
      </w:divBdr>
    </w:div>
    <w:div w:id="53137878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89629641">
      <w:bodyDiv w:val="1"/>
      <w:marLeft w:val="0"/>
      <w:marRight w:val="0"/>
      <w:marTop w:val="0"/>
      <w:marBottom w:val="0"/>
      <w:divBdr>
        <w:top w:val="none" w:sz="0" w:space="0" w:color="auto"/>
        <w:left w:val="none" w:sz="0" w:space="0" w:color="auto"/>
        <w:bottom w:val="none" w:sz="0" w:space="0" w:color="auto"/>
        <w:right w:val="none" w:sz="0" w:space="0" w:color="auto"/>
      </w:divBdr>
    </w:div>
    <w:div w:id="599143333">
      <w:bodyDiv w:val="1"/>
      <w:marLeft w:val="0"/>
      <w:marRight w:val="0"/>
      <w:marTop w:val="0"/>
      <w:marBottom w:val="0"/>
      <w:divBdr>
        <w:top w:val="none" w:sz="0" w:space="0" w:color="auto"/>
        <w:left w:val="none" w:sz="0" w:space="0" w:color="auto"/>
        <w:bottom w:val="none" w:sz="0" w:space="0" w:color="auto"/>
        <w:right w:val="none" w:sz="0" w:space="0" w:color="auto"/>
      </w:divBdr>
    </w:div>
    <w:div w:id="618293394">
      <w:bodyDiv w:val="1"/>
      <w:marLeft w:val="0"/>
      <w:marRight w:val="0"/>
      <w:marTop w:val="0"/>
      <w:marBottom w:val="0"/>
      <w:divBdr>
        <w:top w:val="none" w:sz="0" w:space="0" w:color="auto"/>
        <w:left w:val="none" w:sz="0" w:space="0" w:color="auto"/>
        <w:bottom w:val="none" w:sz="0" w:space="0" w:color="auto"/>
        <w:right w:val="none" w:sz="0" w:space="0" w:color="auto"/>
      </w:divBdr>
    </w:div>
    <w:div w:id="645814016">
      <w:bodyDiv w:val="1"/>
      <w:marLeft w:val="0"/>
      <w:marRight w:val="0"/>
      <w:marTop w:val="0"/>
      <w:marBottom w:val="0"/>
      <w:divBdr>
        <w:top w:val="none" w:sz="0" w:space="0" w:color="auto"/>
        <w:left w:val="none" w:sz="0" w:space="0" w:color="auto"/>
        <w:bottom w:val="none" w:sz="0" w:space="0" w:color="auto"/>
        <w:right w:val="none" w:sz="0" w:space="0" w:color="auto"/>
      </w:divBdr>
    </w:div>
    <w:div w:id="682393555">
      <w:bodyDiv w:val="1"/>
      <w:marLeft w:val="0"/>
      <w:marRight w:val="0"/>
      <w:marTop w:val="0"/>
      <w:marBottom w:val="0"/>
      <w:divBdr>
        <w:top w:val="none" w:sz="0" w:space="0" w:color="auto"/>
        <w:left w:val="none" w:sz="0" w:space="0" w:color="auto"/>
        <w:bottom w:val="none" w:sz="0" w:space="0" w:color="auto"/>
        <w:right w:val="none" w:sz="0" w:space="0" w:color="auto"/>
      </w:divBdr>
    </w:div>
    <w:div w:id="881795429">
      <w:bodyDiv w:val="1"/>
      <w:marLeft w:val="0"/>
      <w:marRight w:val="0"/>
      <w:marTop w:val="0"/>
      <w:marBottom w:val="0"/>
      <w:divBdr>
        <w:top w:val="none" w:sz="0" w:space="0" w:color="auto"/>
        <w:left w:val="none" w:sz="0" w:space="0" w:color="auto"/>
        <w:bottom w:val="none" w:sz="0" w:space="0" w:color="auto"/>
        <w:right w:val="none" w:sz="0" w:space="0" w:color="auto"/>
      </w:divBdr>
    </w:div>
    <w:div w:id="949122010">
      <w:bodyDiv w:val="1"/>
      <w:marLeft w:val="0"/>
      <w:marRight w:val="0"/>
      <w:marTop w:val="0"/>
      <w:marBottom w:val="0"/>
      <w:divBdr>
        <w:top w:val="none" w:sz="0" w:space="0" w:color="auto"/>
        <w:left w:val="none" w:sz="0" w:space="0" w:color="auto"/>
        <w:bottom w:val="none" w:sz="0" w:space="0" w:color="auto"/>
        <w:right w:val="none" w:sz="0" w:space="0" w:color="auto"/>
      </w:divBdr>
    </w:div>
    <w:div w:id="960116039">
      <w:bodyDiv w:val="1"/>
      <w:marLeft w:val="0"/>
      <w:marRight w:val="0"/>
      <w:marTop w:val="0"/>
      <w:marBottom w:val="0"/>
      <w:divBdr>
        <w:top w:val="none" w:sz="0" w:space="0" w:color="auto"/>
        <w:left w:val="none" w:sz="0" w:space="0" w:color="auto"/>
        <w:bottom w:val="none" w:sz="0" w:space="0" w:color="auto"/>
        <w:right w:val="none" w:sz="0" w:space="0" w:color="auto"/>
      </w:divBdr>
    </w:div>
    <w:div w:id="1035739161">
      <w:bodyDiv w:val="1"/>
      <w:marLeft w:val="0"/>
      <w:marRight w:val="0"/>
      <w:marTop w:val="0"/>
      <w:marBottom w:val="0"/>
      <w:divBdr>
        <w:top w:val="none" w:sz="0" w:space="0" w:color="auto"/>
        <w:left w:val="none" w:sz="0" w:space="0" w:color="auto"/>
        <w:bottom w:val="none" w:sz="0" w:space="0" w:color="auto"/>
        <w:right w:val="none" w:sz="0" w:space="0" w:color="auto"/>
      </w:divBdr>
    </w:div>
    <w:div w:id="1064639216">
      <w:bodyDiv w:val="1"/>
      <w:marLeft w:val="0"/>
      <w:marRight w:val="0"/>
      <w:marTop w:val="0"/>
      <w:marBottom w:val="0"/>
      <w:divBdr>
        <w:top w:val="none" w:sz="0" w:space="0" w:color="auto"/>
        <w:left w:val="none" w:sz="0" w:space="0" w:color="auto"/>
        <w:bottom w:val="none" w:sz="0" w:space="0" w:color="auto"/>
        <w:right w:val="none" w:sz="0" w:space="0" w:color="auto"/>
      </w:divBdr>
      <w:divsChild>
        <w:div w:id="1138491604">
          <w:marLeft w:val="0"/>
          <w:marRight w:val="0"/>
          <w:marTop w:val="0"/>
          <w:marBottom w:val="0"/>
          <w:divBdr>
            <w:top w:val="none" w:sz="0" w:space="0" w:color="auto"/>
            <w:left w:val="none" w:sz="0" w:space="0" w:color="auto"/>
            <w:bottom w:val="none" w:sz="0" w:space="0" w:color="auto"/>
            <w:right w:val="none" w:sz="0" w:space="0" w:color="auto"/>
          </w:divBdr>
          <w:divsChild>
            <w:div w:id="1216165406">
              <w:marLeft w:val="0"/>
              <w:marRight w:val="0"/>
              <w:marTop w:val="0"/>
              <w:marBottom w:val="0"/>
              <w:divBdr>
                <w:top w:val="none" w:sz="0" w:space="0" w:color="auto"/>
                <w:left w:val="none" w:sz="0" w:space="0" w:color="auto"/>
                <w:bottom w:val="none" w:sz="0" w:space="0" w:color="auto"/>
                <w:right w:val="none" w:sz="0" w:space="0" w:color="auto"/>
              </w:divBdr>
              <w:divsChild>
                <w:div w:id="1101101777">
                  <w:marLeft w:val="0"/>
                  <w:marRight w:val="0"/>
                  <w:marTop w:val="0"/>
                  <w:marBottom w:val="0"/>
                  <w:divBdr>
                    <w:top w:val="none" w:sz="0" w:space="0" w:color="auto"/>
                    <w:left w:val="none" w:sz="0" w:space="0" w:color="auto"/>
                    <w:bottom w:val="none" w:sz="0" w:space="0" w:color="auto"/>
                    <w:right w:val="none" w:sz="0" w:space="0" w:color="auto"/>
                  </w:divBdr>
                  <w:divsChild>
                    <w:div w:id="1540438742">
                      <w:marLeft w:val="0"/>
                      <w:marRight w:val="0"/>
                      <w:marTop w:val="0"/>
                      <w:marBottom w:val="0"/>
                      <w:divBdr>
                        <w:top w:val="none" w:sz="0" w:space="0" w:color="auto"/>
                        <w:left w:val="none" w:sz="0" w:space="0" w:color="auto"/>
                        <w:bottom w:val="none" w:sz="0" w:space="0" w:color="auto"/>
                        <w:right w:val="none" w:sz="0" w:space="0" w:color="auto"/>
                      </w:divBdr>
                      <w:divsChild>
                        <w:div w:id="1884099064">
                          <w:marLeft w:val="0"/>
                          <w:marRight w:val="0"/>
                          <w:marTop w:val="0"/>
                          <w:marBottom w:val="0"/>
                          <w:divBdr>
                            <w:top w:val="none" w:sz="0" w:space="0" w:color="auto"/>
                            <w:left w:val="none" w:sz="0" w:space="0" w:color="auto"/>
                            <w:bottom w:val="none" w:sz="0" w:space="0" w:color="auto"/>
                            <w:right w:val="none" w:sz="0" w:space="0" w:color="auto"/>
                          </w:divBdr>
                          <w:divsChild>
                            <w:div w:id="17769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654978">
      <w:bodyDiv w:val="1"/>
      <w:marLeft w:val="0"/>
      <w:marRight w:val="0"/>
      <w:marTop w:val="0"/>
      <w:marBottom w:val="0"/>
      <w:divBdr>
        <w:top w:val="none" w:sz="0" w:space="0" w:color="auto"/>
        <w:left w:val="none" w:sz="0" w:space="0" w:color="auto"/>
        <w:bottom w:val="none" w:sz="0" w:space="0" w:color="auto"/>
        <w:right w:val="none" w:sz="0" w:space="0" w:color="auto"/>
      </w:divBdr>
    </w:div>
    <w:div w:id="1151795463">
      <w:bodyDiv w:val="1"/>
      <w:marLeft w:val="0"/>
      <w:marRight w:val="0"/>
      <w:marTop w:val="0"/>
      <w:marBottom w:val="0"/>
      <w:divBdr>
        <w:top w:val="none" w:sz="0" w:space="0" w:color="auto"/>
        <w:left w:val="none" w:sz="0" w:space="0" w:color="auto"/>
        <w:bottom w:val="none" w:sz="0" w:space="0" w:color="auto"/>
        <w:right w:val="none" w:sz="0" w:space="0" w:color="auto"/>
      </w:divBdr>
    </w:div>
    <w:div w:id="1204321564">
      <w:bodyDiv w:val="1"/>
      <w:marLeft w:val="0"/>
      <w:marRight w:val="0"/>
      <w:marTop w:val="0"/>
      <w:marBottom w:val="0"/>
      <w:divBdr>
        <w:top w:val="none" w:sz="0" w:space="0" w:color="auto"/>
        <w:left w:val="none" w:sz="0" w:space="0" w:color="auto"/>
        <w:bottom w:val="none" w:sz="0" w:space="0" w:color="auto"/>
        <w:right w:val="none" w:sz="0" w:space="0" w:color="auto"/>
      </w:divBdr>
    </w:div>
    <w:div w:id="1273248531">
      <w:bodyDiv w:val="1"/>
      <w:marLeft w:val="0"/>
      <w:marRight w:val="0"/>
      <w:marTop w:val="0"/>
      <w:marBottom w:val="0"/>
      <w:divBdr>
        <w:top w:val="none" w:sz="0" w:space="0" w:color="auto"/>
        <w:left w:val="none" w:sz="0" w:space="0" w:color="auto"/>
        <w:bottom w:val="none" w:sz="0" w:space="0" w:color="auto"/>
        <w:right w:val="none" w:sz="0" w:space="0" w:color="auto"/>
      </w:divBdr>
    </w:div>
    <w:div w:id="1278219334">
      <w:bodyDiv w:val="1"/>
      <w:marLeft w:val="0"/>
      <w:marRight w:val="0"/>
      <w:marTop w:val="0"/>
      <w:marBottom w:val="0"/>
      <w:divBdr>
        <w:top w:val="none" w:sz="0" w:space="0" w:color="auto"/>
        <w:left w:val="none" w:sz="0" w:space="0" w:color="auto"/>
        <w:bottom w:val="none" w:sz="0" w:space="0" w:color="auto"/>
        <w:right w:val="none" w:sz="0" w:space="0" w:color="auto"/>
      </w:divBdr>
    </w:div>
    <w:div w:id="1347823581">
      <w:bodyDiv w:val="1"/>
      <w:marLeft w:val="0"/>
      <w:marRight w:val="0"/>
      <w:marTop w:val="0"/>
      <w:marBottom w:val="0"/>
      <w:divBdr>
        <w:top w:val="none" w:sz="0" w:space="0" w:color="auto"/>
        <w:left w:val="none" w:sz="0" w:space="0" w:color="auto"/>
        <w:bottom w:val="none" w:sz="0" w:space="0" w:color="auto"/>
        <w:right w:val="none" w:sz="0" w:space="0" w:color="auto"/>
      </w:divBdr>
    </w:div>
    <w:div w:id="1377117421">
      <w:bodyDiv w:val="1"/>
      <w:marLeft w:val="0"/>
      <w:marRight w:val="0"/>
      <w:marTop w:val="0"/>
      <w:marBottom w:val="0"/>
      <w:divBdr>
        <w:top w:val="none" w:sz="0" w:space="0" w:color="auto"/>
        <w:left w:val="none" w:sz="0" w:space="0" w:color="auto"/>
        <w:bottom w:val="none" w:sz="0" w:space="0" w:color="auto"/>
        <w:right w:val="none" w:sz="0" w:space="0" w:color="auto"/>
      </w:divBdr>
    </w:div>
    <w:div w:id="1382242385">
      <w:bodyDiv w:val="1"/>
      <w:marLeft w:val="0"/>
      <w:marRight w:val="0"/>
      <w:marTop w:val="0"/>
      <w:marBottom w:val="0"/>
      <w:divBdr>
        <w:top w:val="none" w:sz="0" w:space="0" w:color="auto"/>
        <w:left w:val="none" w:sz="0" w:space="0" w:color="auto"/>
        <w:bottom w:val="none" w:sz="0" w:space="0" w:color="auto"/>
        <w:right w:val="none" w:sz="0" w:space="0" w:color="auto"/>
      </w:divBdr>
    </w:div>
    <w:div w:id="1399863527">
      <w:bodyDiv w:val="1"/>
      <w:marLeft w:val="0"/>
      <w:marRight w:val="0"/>
      <w:marTop w:val="0"/>
      <w:marBottom w:val="0"/>
      <w:divBdr>
        <w:top w:val="none" w:sz="0" w:space="0" w:color="auto"/>
        <w:left w:val="none" w:sz="0" w:space="0" w:color="auto"/>
        <w:bottom w:val="none" w:sz="0" w:space="0" w:color="auto"/>
        <w:right w:val="none" w:sz="0" w:space="0" w:color="auto"/>
      </w:divBdr>
    </w:div>
    <w:div w:id="1425689721">
      <w:bodyDiv w:val="1"/>
      <w:marLeft w:val="0"/>
      <w:marRight w:val="0"/>
      <w:marTop w:val="0"/>
      <w:marBottom w:val="0"/>
      <w:divBdr>
        <w:top w:val="none" w:sz="0" w:space="0" w:color="auto"/>
        <w:left w:val="none" w:sz="0" w:space="0" w:color="auto"/>
        <w:bottom w:val="none" w:sz="0" w:space="0" w:color="auto"/>
        <w:right w:val="none" w:sz="0" w:space="0" w:color="auto"/>
      </w:divBdr>
    </w:div>
    <w:div w:id="1433165593">
      <w:bodyDiv w:val="1"/>
      <w:marLeft w:val="0"/>
      <w:marRight w:val="0"/>
      <w:marTop w:val="0"/>
      <w:marBottom w:val="0"/>
      <w:divBdr>
        <w:top w:val="none" w:sz="0" w:space="0" w:color="auto"/>
        <w:left w:val="none" w:sz="0" w:space="0" w:color="auto"/>
        <w:bottom w:val="none" w:sz="0" w:space="0" w:color="auto"/>
        <w:right w:val="none" w:sz="0" w:space="0" w:color="auto"/>
      </w:divBdr>
    </w:div>
    <w:div w:id="1449278345">
      <w:bodyDiv w:val="1"/>
      <w:marLeft w:val="0"/>
      <w:marRight w:val="0"/>
      <w:marTop w:val="0"/>
      <w:marBottom w:val="0"/>
      <w:divBdr>
        <w:top w:val="none" w:sz="0" w:space="0" w:color="auto"/>
        <w:left w:val="none" w:sz="0" w:space="0" w:color="auto"/>
        <w:bottom w:val="none" w:sz="0" w:space="0" w:color="auto"/>
        <w:right w:val="none" w:sz="0" w:space="0" w:color="auto"/>
      </w:divBdr>
    </w:div>
    <w:div w:id="1455753118">
      <w:bodyDiv w:val="1"/>
      <w:marLeft w:val="0"/>
      <w:marRight w:val="0"/>
      <w:marTop w:val="0"/>
      <w:marBottom w:val="0"/>
      <w:divBdr>
        <w:top w:val="none" w:sz="0" w:space="0" w:color="auto"/>
        <w:left w:val="none" w:sz="0" w:space="0" w:color="auto"/>
        <w:bottom w:val="none" w:sz="0" w:space="0" w:color="auto"/>
        <w:right w:val="none" w:sz="0" w:space="0" w:color="auto"/>
      </w:divBdr>
    </w:div>
    <w:div w:id="1502356803">
      <w:bodyDiv w:val="1"/>
      <w:marLeft w:val="0"/>
      <w:marRight w:val="0"/>
      <w:marTop w:val="0"/>
      <w:marBottom w:val="0"/>
      <w:divBdr>
        <w:top w:val="none" w:sz="0" w:space="0" w:color="auto"/>
        <w:left w:val="none" w:sz="0" w:space="0" w:color="auto"/>
        <w:bottom w:val="none" w:sz="0" w:space="0" w:color="auto"/>
        <w:right w:val="none" w:sz="0" w:space="0" w:color="auto"/>
      </w:divBdr>
    </w:div>
    <w:div w:id="1506018825">
      <w:bodyDiv w:val="1"/>
      <w:marLeft w:val="0"/>
      <w:marRight w:val="0"/>
      <w:marTop w:val="0"/>
      <w:marBottom w:val="0"/>
      <w:divBdr>
        <w:top w:val="none" w:sz="0" w:space="0" w:color="auto"/>
        <w:left w:val="none" w:sz="0" w:space="0" w:color="auto"/>
        <w:bottom w:val="none" w:sz="0" w:space="0" w:color="auto"/>
        <w:right w:val="none" w:sz="0" w:space="0" w:color="auto"/>
      </w:divBdr>
    </w:div>
    <w:div w:id="1602908951">
      <w:bodyDiv w:val="1"/>
      <w:marLeft w:val="0"/>
      <w:marRight w:val="0"/>
      <w:marTop w:val="0"/>
      <w:marBottom w:val="0"/>
      <w:divBdr>
        <w:top w:val="none" w:sz="0" w:space="0" w:color="auto"/>
        <w:left w:val="none" w:sz="0" w:space="0" w:color="auto"/>
        <w:bottom w:val="none" w:sz="0" w:space="0" w:color="auto"/>
        <w:right w:val="none" w:sz="0" w:space="0" w:color="auto"/>
      </w:divBdr>
    </w:div>
    <w:div w:id="1638147455">
      <w:bodyDiv w:val="1"/>
      <w:marLeft w:val="0"/>
      <w:marRight w:val="0"/>
      <w:marTop w:val="0"/>
      <w:marBottom w:val="0"/>
      <w:divBdr>
        <w:top w:val="none" w:sz="0" w:space="0" w:color="auto"/>
        <w:left w:val="none" w:sz="0" w:space="0" w:color="auto"/>
        <w:bottom w:val="none" w:sz="0" w:space="0" w:color="auto"/>
        <w:right w:val="none" w:sz="0" w:space="0" w:color="auto"/>
      </w:divBdr>
    </w:div>
    <w:div w:id="1698893218">
      <w:bodyDiv w:val="1"/>
      <w:marLeft w:val="0"/>
      <w:marRight w:val="0"/>
      <w:marTop w:val="0"/>
      <w:marBottom w:val="0"/>
      <w:divBdr>
        <w:top w:val="none" w:sz="0" w:space="0" w:color="auto"/>
        <w:left w:val="none" w:sz="0" w:space="0" w:color="auto"/>
        <w:bottom w:val="none" w:sz="0" w:space="0" w:color="auto"/>
        <w:right w:val="none" w:sz="0" w:space="0" w:color="auto"/>
      </w:divBdr>
    </w:div>
    <w:div w:id="1729456670">
      <w:bodyDiv w:val="1"/>
      <w:marLeft w:val="0"/>
      <w:marRight w:val="0"/>
      <w:marTop w:val="0"/>
      <w:marBottom w:val="0"/>
      <w:divBdr>
        <w:top w:val="none" w:sz="0" w:space="0" w:color="auto"/>
        <w:left w:val="none" w:sz="0" w:space="0" w:color="auto"/>
        <w:bottom w:val="none" w:sz="0" w:space="0" w:color="auto"/>
        <w:right w:val="none" w:sz="0" w:space="0" w:color="auto"/>
      </w:divBdr>
    </w:div>
    <w:div w:id="1772780550">
      <w:bodyDiv w:val="1"/>
      <w:marLeft w:val="0"/>
      <w:marRight w:val="0"/>
      <w:marTop w:val="0"/>
      <w:marBottom w:val="0"/>
      <w:divBdr>
        <w:top w:val="none" w:sz="0" w:space="0" w:color="auto"/>
        <w:left w:val="none" w:sz="0" w:space="0" w:color="auto"/>
        <w:bottom w:val="none" w:sz="0" w:space="0" w:color="auto"/>
        <w:right w:val="none" w:sz="0" w:space="0" w:color="auto"/>
      </w:divBdr>
    </w:div>
    <w:div w:id="1841383648">
      <w:bodyDiv w:val="1"/>
      <w:marLeft w:val="0"/>
      <w:marRight w:val="0"/>
      <w:marTop w:val="0"/>
      <w:marBottom w:val="0"/>
      <w:divBdr>
        <w:top w:val="none" w:sz="0" w:space="0" w:color="auto"/>
        <w:left w:val="none" w:sz="0" w:space="0" w:color="auto"/>
        <w:bottom w:val="none" w:sz="0" w:space="0" w:color="auto"/>
        <w:right w:val="none" w:sz="0" w:space="0" w:color="auto"/>
      </w:divBdr>
    </w:div>
    <w:div w:id="1956324646">
      <w:bodyDiv w:val="1"/>
      <w:marLeft w:val="0"/>
      <w:marRight w:val="0"/>
      <w:marTop w:val="0"/>
      <w:marBottom w:val="0"/>
      <w:divBdr>
        <w:top w:val="none" w:sz="0" w:space="0" w:color="auto"/>
        <w:left w:val="none" w:sz="0" w:space="0" w:color="auto"/>
        <w:bottom w:val="none" w:sz="0" w:space="0" w:color="auto"/>
        <w:right w:val="none" w:sz="0" w:space="0" w:color="auto"/>
      </w:divBdr>
    </w:div>
    <w:div w:id="1994411414">
      <w:bodyDiv w:val="1"/>
      <w:marLeft w:val="0"/>
      <w:marRight w:val="0"/>
      <w:marTop w:val="0"/>
      <w:marBottom w:val="0"/>
      <w:divBdr>
        <w:top w:val="none" w:sz="0" w:space="0" w:color="auto"/>
        <w:left w:val="none" w:sz="0" w:space="0" w:color="auto"/>
        <w:bottom w:val="none" w:sz="0" w:space="0" w:color="auto"/>
        <w:right w:val="none" w:sz="0" w:space="0" w:color="auto"/>
      </w:divBdr>
    </w:div>
    <w:div w:id="2022317375">
      <w:bodyDiv w:val="1"/>
      <w:marLeft w:val="0"/>
      <w:marRight w:val="0"/>
      <w:marTop w:val="0"/>
      <w:marBottom w:val="0"/>
      <w:divBdr>
        <w:top w:val="none" w:sz="0" w:space="0" w:color="auto"/>
        <w:left w:val="none" w:sz="0" w:space="0" w:color="auto"/>
        <w:bottom w:val="none" w:sz="0" w:space="0" w:color="auto"/>
        <w:right w:val="none" w:sz="0" w:space="0" w:color="auto"/>
      </w:divBdr>
    </w:div>
    <w:div w:id="2032102158">
      <w:bodyDiv w:val="1"/>
      <w:marLeft w:val="0"/>
      <w:marRight w:val="0"/>
      <w:marTop w:val="0"/>
      <w:marBottom w:val="0"/>
      <w:divBdr>
        <w:top w:val="none" w:sz="0" w:space="0" w:color="auto"/>
        <w:left w:val="none" w:sz="0" w:space="0" w:color="auto"/>
        <w:bottom w:val="none" w:sz="0" w:space="0" w:color="auto"/>
        <w:right w:val="none" w:sz="0" w:space="0" w:color="auto"/>
      </w:divBdr>
    </w:div>
    <w:div w:id="2126578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G/ag8vcDb2FOl+lCdbXEstHJQ==">CgMxLjAyD2lkLjlzczZxaGQzejZrbjIOaC5naHUxYTlxNXJjcXAyDmgubW56Mm03Nm9hYzRjMg5oLmNhaHlib21xeTNqdjIOaC41a2U0dDR4b2N4NzkyDWguajBicjh1ZTN0NTM4AHIhMUR3cU9oWTh0LWtNNzZ3Y2o1MTd3UlQyYXNQa0I0THoy</go:docsCustomData>
</go:gDocsCustomXmlDataStorage>
</file>

<file path=customXml/itemProps1.xml><?xml version="1.0" encoding="utf-8"?>
<ds:datastoreItem xmlns:ds="http://schemas.openxmlformats.org/officeDocument/2006/customXml" ds:itemID="{DE91584F-0E3F-4585-A80A-58D844E50F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3525</Words>
  <Characters>20625</Characters>
  <Application>Microsoft Office Word</Application>
  <DocSecurity>0</DocSecurity>
  <Lines>515</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 Rachel</dc:creator>
  <cp:lastModifiedBy>Senn, Rachel</cp:lastModifiedBy>
  <cp:revision>3</cp:revision>
  <cp:lastPrinted>2026-04-16T12:38:00Z</cp:lastPrinted>
  <dcterms:created xsi:type="dcterms:W3CDTF">2026-04-19T19:10:00Z</dcterms:created>
  <dcterms:modified xsi:type="dcterms:W3CDTF">2026-04-19T19:18:00Z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0x0101001BD262FBA336BB409A55A3591D44A8F4007D816FA4A3BF9644838E1662FC0F1609</vt:lpwstr>
  </property>
  <property fmtid="{D5CDD505-2E9C-101B-9397-08002B2CF9AE}" pid="3" name="KSOProductBuildVer">
    <vt:lpwstr>2052-7.5.0</vt:lpwstr>
  </property>
</Properties>
</file>