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D9A69" w14:textId="77777777" w:rsidR="00CA6DBF" w:rsidRDefault="001834DE">
      <w:pPr>
        <w:jc w:val="center"/>
        <w:rPr>
          <w:rFonts w:ascii="Segoe UI" w:hAnsi="Segoe UI" w:cs="Segoe UI"/>
          <w:b/>
          <w:bCs/>
          <w:sz w:val="36"/>
          <w:szCs w:val="36"/>
        </w:rPr>
      </w:pPr>
      <w:bookmarkStart w:id="0" w:name="_Hlk179720986"/>
      <w:r>
        <w:rPr>
          <w:rFonts w:ascii="Segoe UI" w:hAnsi="Segoe UI" w:cs="Segoe UI"/>
          <w:b/>
          <w:bCs/>
          <w:sz w:val="36"/>
          <w:szCs w:val="36"/>
        </w:rPr>
        <w:t>REPUBLIQUE DU TCHAD</w:t>
      </w:r>
    </w:p>
    <w:p w14:paraId="4A799984" w14:textId="77777777" w:rsidR="00CA6DBF" w:rsidRDefault="001834DE">
      <w:pPr>
        <w:rPr>
          <w:rFonts w:ascii="Segoe UI" w:eastAsia="Times New Roman" w:hAnsi="Segoe UI" w:cs="Segoe UI"/>
          <w:b/>
          <w:lang w:val="en-US" w:eastAsia="fr-FR"/>
        </w:rPr>
      </w:pPr>
      <w:r>
        <w:rPr>
          <w:rFonts w:ascii="Segoe UI" w:hAnsi="Segoe UI" w:cs="Segoe UI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18870" cy="935355"/>
            <wp:effectExtent l="0" t="0" r="5080" b="0"/>
            <wp:wrapSquare wrapText="bothSides"/>
            <wp:docPr id="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C793C6" w14:textId="77777777" w:rsidR="00CA6DBF" w:rsidRDefault="001834DE">
      <w:pPr>
        <w:tabs>
          <w:tab w:val="left" w:pos="142"/>
          <w:tab w:val="right" w:leader="dot" w:pos="9497"/>
        </w:tabs>
        <w:spacing w:after="0" w:line="240" w:lineRule="auto"/>
        <w:contextualSpacing/>
        <w:jc w:val="both"/>
        <w:rPr>
          <w:rFonts w:ascii="Segoe UI" w:eastAsia="Times New Roman" w:hAnsi="Segoe UI" w:cs="Segoe UI"/>
          <w:b/>
          <w:lang w:eastAsia="fr-FR"/>
        </w:rPr>
      </w:pPr>
      <w:r>
        <w:rPr>
          <w:rFonts w:ascii="Segoe UI" w:eastAsia="Times New Roman" w:hAnsi="Segoe UI" w:cs="Segoe U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2954655</wp:posOffset>
                </wp:positionV>
                <wp:extent cx="5274310" cy="2216785"/>
                <wp:effectExtent l="0" t="0" r="22225" b="127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005" cy="2216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62817" w14:textId="77777777" w:rsidR="00CA6DBF" w:rsidRDefault="001834D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eastAsia="fr-FR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eastAsia="fr-FR"/>
                              </w:rPr>
                              <w:t>Termes de référence</w:t>
                            </w:r>
                          </w:p>
                          <w:p w14:paraId="542CE354" w14:textId="77777777" w:rsidR="00CA6DBF" w:rsidRDefault="001834D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Segoe UI" w:hAnsi="Segoe UI" w:cs="Segoe UI"/>
                                <w:bCs/>
                                <w:color w:val="2E74B5" w:themeColor="accent5" w:themeShade="BF"/>
                                <w:sz w:val="40"/>
                                <w:szCs w:val="40"/>
                                <w:lang w:val="zh-CN" w:eastAsia="fr-FR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Cs/>
                                <w:color w:val="2E74B5" w:themeColor="accent5" w:themeShade="BF"/>
                                <w:sz w:val="40"/>
                                <w:szCs w:val="40"/>
                                <w:lang w:val="zh-CN" w:eastAsia="fr-FR"/>
                              </w:rPr>
                              <w:t xml:space="preserve">Atelier National de Validation de </w:t>
                            </w:r>
                            <w:bookmarkStart w:id="1" w:name="_Toc120263349"/>
                            <w:r>
                              <w:rPr>
                                <w:rFonts w:ascii="Segoe UI" w:hAnsi="Segoe UI" w:cs="Segoe UI"/>
                                <w:bCs/>
                                <w:color w:val="2E74B5" w:themeColor="accent5" w:themeShade="BF"/>
                                <w:sz w:val="40"/>
                                <w:szCs w:val="40"/>
                                <w:lang w:val="zh-CN" w:eastAsia="fr-FR"/>
                              </w:rPr>
                              <w:t>la Politique Minière et du</w:t>
                            </w:r>
                          </w:p>
                          <w:p w14:paraId="548DA00B" w14:textId="77777777" w:rsidR="00CA6DBF" w:rsidRDefault="001834D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/>
                                <w:lang w:eastAsia="fr-FR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Cs/>
                                <w:color w:val="2E74B5" w:themeColor="accent5" w:themeShade="BF"/>
                                <w:sz w:val="40"/>
                                <w:szCs w:val="40"/>
                                <w:lang w:val="zh-CN" w:eastAsia="fr-FR"/>
                              </w:rPr>
                              <w:t xml:space="preserve">Plan Stratégique de Développement du Secteur Minier </w:t>
                            </w:r>
                            <w:bookmarkEnd w:id="1"/>
                            <w:r>
                              <w:rPr>
                                <w:rFonts w:ascii="Segoe UI" w:hAnsi="Segoe UI" w:cs="Segoe UI"/>
                                <w:bCs/>
                                <w:color w:val="2E74B5" w:themeColor="accent5" w:themeShade="BF"/>
                                <w:sz w:val="40"/>
                                <w:szCs w:val="40"/>
                                <w:lang w:val="zh-CN" w:eastAsia="fr-FR"/>
                              </w:rPr>
                              <w:t>du Tchad</w:t>
                            </w:r>
                          </w:p>
                          <w:p w14:paraId="3E14AF13" w14:textId="77777777" w:rsidR="00CA6DBF" w:rsidRDefault="00CA6D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5841B989" w14:textId="77777777" w:rsidR="00CA6DBF" w:rsidRDefault="001834D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eastAsia="fr-FR"/>
                              </w:rPr>
                              <w:t>Ndjaména, 22 et 23 Octobre 2025</w:t>
                            </w:r>
                          </w:p>
                          <w:p w14:paraId="1F597FFC" w14:textId="77777777" w:rsidR="00CA6DBF" w:rsidRDefault="00CA6D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top:232.65pt;height:174.55pt;width:415.3pt;mso-position-horizontal:center;mso-position-horizontal-relative:margin;z-index:251662336;mso-width-relative:page;mso-height-relative:page;" fillcolor="#FFFFFF [3201]" filled="t" stroked="t" coordsize="21600,21600" o:gfxdata="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dwZ7b9YAAAAIAQAADwAAAAAA&#10;AAABACAAAAAiAAAAZHJzL2Rvd25yZXYueG1sUEsBAhQAFAAAAAgAh07iQMEOiRFOAgAAvAQAAA4A&#10;AAAAAAAAAQAgAAAAJQEAAGRycy9lMm9Eb2MueG1sUEsFBgAAAAAGAAYAWQEAAOU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1B62817">
                      <w:pPr>
                        <w:spacing w:line="240" w:lineRule="auto"/>
                        <w:contextualSpacing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C00000"/>
                          <w:sz w:val="40"/>
                          <w:szCs w:val="40"/>
                          <w:lang w:eastAsia="fr-FR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C00000"/>
                          <w:sz w:val="40"/>
                          <w:szCs w:val="40"/>
                          <w:lang w:eastAsia="fr-FR"/>
                        </w:rPr>
                        <w:t>Termes de référence</w:t>
                      </w:r>
                    </w:p>
                    <w:p w14:paraId="542CE35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Segoe UI" w:hAnsi="Segoe UI" w:cs="Segoe UI"/>
                          <w:bCs/>
                          <w:color w:val="2E75B6" w:themeColor="accent5" w:themeShade="BF"/>
                          <w:sz w:val="40"/>
                          <w:szCs w:val="40"/>
                          <w:lang w:val="zh-CN" w:eastAsia="fr-FR"/>
                        </w:rPr>
                      </w:pPr>
                      <w:r>
                        <w:rPr>
                          <w:rFonts w:ascii="Segoe UI" w:hAnsi="Segoe UI" w:cs="Segoe UI"/>
                          <w:bCs/>
                          <w:color w:val="2E75B6" w:themeColor="accent5" w:themeShade="BF"/>
                          <w:sz w:val="40"/>
                          <w:szCs w:val="40"/>
                          <w:lang w:val="zh-CN" w:eastAsia="fr-FR"/>
                        </w:rPr>
                        <w:t xml:space="preserve">Atelier National de Validation de </w:t>
                      </w:r>
                      <w:bookmarkStart w:id="13" w:name="_Toc120263349"/>
                      <w:r>
                        <w:rPr>
                          <w:rFonts w:ascii="Segoe UI" w:hAnsi="Segoe UI" w:cs="Segoe UI"/>
                          <w:bCs/>
                          <w:color w:val="2E75B6" w:themeColor="accent5" w:themeShade="BF"/>
                          <w:sz w:val="40"/>
                          <w:szCs w:val="40"/>
                          <w:lang w:val="zh-CN" w:eastAsia="fr-FR"/>
                        </w:rPr>
                        <w:t>la Politique Minière et du</w:t>
                      </w:r>
                    </w:p>
                    <w:p w14:paraId="548DA00B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Times New Roman"/>
                          <w:lang w:eastAsia="fr-FR"/>
                        </w:rPr>
                      </w:pPr>
                      <w:r>
                        <w:rPr>
                          <w:rFonts w:ascii="Segoe UI" w:hAnsi="Segoe UI" w:cs="Segoe UI"/>
                          <w:bCs/>
                          <w:color w:val="2E75B6" w:themeColor="accent5" w:themeShade="BF"/>
                          <w:sz w:val="40"/>
                          <w:szCs w:val="40"/>
                          <w:lang w:val="zh-CN" w:eastAsia="fr-FR"/>
                        </w:rPr>
                        <w:t xml:space="preserve">Plan Stratégique de Développement du Secteur Minier </w:t>
                      </w:r>
                      <w:bookmarkEnd w:id="13"/>
                      <w:r>
                        <w:rPr>
                          <w:rFonts w:ascii="Segoe UI" w:hAnsi="Segoe UI" w:cs="Segoe UI"/>
                          <w:bCs/>
                          <w:color w:val="2E75B6" w:themeColor="accent5" w:themeShade="BF"/>
                          <w:sz w:val="40"/>
                          <w:szCs w:val="40"/>
                          <w:lang w:val="zh-CN" w:eastAsia="fr-FR"/>
                        </w:rPr>
                        <w:t>du Tchad</w:t>
                      </w:r>
                    </w:p>
                    <w:p w14:paraId="3E14AF13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Times New Roman"/>
                          <w:b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</w:pPr>
                    </w:p>
                    <w:p w14:paraId="5841B98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C00000"/>
                          <w:sz w:val="44"/>
                          <w:szCs w:val="44"/>
                          <w:lang w:eastAsia="fr-FR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C00000"/>
                          <w:sz w:val="24"/>
                          <w:szCs w:val="24"/>
                          <w:lang w:eastAsia="fr-FR"/>
                        </w:rPr>
                        <w:t>Ndjaména, 22 et 23 Octobre 2025</w:t>
                      </w:r>
                    </w:p>
                    <w:p w14:paraId="1F597FFC"/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7459345</wp:posOffset>
            </wp:positionV>
            <wp:extent cx="769620" cy="1229360"/>
            <wp:effectExtent l="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62"/>
                    <a:stretch>
                      <a:fillRect/>
                    </a:stretch>
                  </pic:blipFill>
                  <pic:spPr>
                    <a:xfrm>
                      <a:off x="0" y="0"/>
                      <a:ext cx="769545" cy="122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eastAsia="Times New Roman" w:hAnsi="Segoe UI" w:cs="Segoe UI"/>
          <w:b/>
          <w:lang w:eastAsia="fr-FR"/>
        </w:rPr>
        <w:br w:type="page"/>
      </w:r>
      <w:bookmarkStart w:id="2" w:name="_GoBack"/>
      <w:bookmarkEnd w:id="2"/>
    </w:p>
    <w:sdt>
      <w:sdtPr>
        <w:rPr>
          <w:rFonts w:ascii="Segoe UI" w:hAnsi="Segoe UI" w:cs="Segoe UI"/>
        </w:rPr>
        <w:id w:val="1834640673"/>
        <w:docPartObj>
          <w:docPartGallery w:val="AutoText"/>
        </w:docPartObj>
      </w:sdtPr>
      <w:sdtEndPr>
        <w:rPr>
          <w:rFonts w:eastAsia="Times New Roman"/>
          <w:b/>
          <w:color w:val="C00000"/>
          <w:sz w:val="28"/>
          <w:szCs w:val="28"/>
        </w:rPr>
      </w:sdtEndPr>
      <w:sdtContent>
        <w:p w14:paraId="52D53306" w14:textId="77777777" w:rsidR="00CA6DBF" w:rsidRDefault="00CA6DBF"/>
        <w:p w14:paraId="22AC7E57" w14:textId="77777777" w:rsidR="00CA6DBF" w:rsidRDefault="001834DE">
          <w:pPr>
            <w:spacing w:after="0"/>
            <w:rPr>
              <w:rFonts w:ascii="Segoe UI" w:eastAsia="Times New Roman" w:hAnsi="Segoe UI" w:cs="Segoe UI"/>
              <w:b/>
              <w:bCs/>
              <w:caps/>
              <w:color w:val="2F5496" w:themeColor="accent1" w:themeShade="BF"/>
              <w:sz w:val="20"/>
              <w:szCs w:val="20"/>
            </w:rPr>
          </w:pPr>
        </w:p>
      </w:sdtContent>
    </w:sdt>
    <w:sdt>
      <w:sdtPr>
        <w:rPr>
          <w:rFonts w:ascii="Segoe UI" w:hAnsi="Segoe UI" w:cs="Segoe UI"/>
        </w:rPr>
        <w:id w:val="18442053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E77A326" w14:textId="77777777" w:rsidR="00CA6DBF" w:rsidRDefault="001834DE">
          <w:pPr>
            <w:keepNext/>
            <w:keepLines/>
            <w:spacing w:before="240" w:after="0"/>
            <w:jc w:val="both"/>
            <w:rPr>
              <w:rFonts w:ascii="Segoe UI" w:eastAsiaTheme="majorEastAsia" w:hAnsi="Segoe UI" w:cs="Segoe UI"/>
              <w:b/>
              <w:bCs/>
              <w:color w:val="C00000"/>
              <w:sz w:val="28"/>
              <w:szCs w:val="28"/>
              <w:lang w:eastAsia="fr-FR"/>
            </w:rPr>
          </w:pPr>
          <w:r>
            <w:rPr>
              <w:rFonts w:ascii="Segoe UI" w:eastAsiaTheme="majorEastAsia" w:hAnsi="Segoe UI" w:cs="Segoe UI"/>
              <w:b/>
              <w:bCs/>
              <w:color w:val="C00000"/>
              <w:sz w:val="28"/>
              <w:szCs w:val="28"/>
              <w:lang w:eastAsia="fr-FR"/>
            </w:rPr>
            <w:t>Table des matières</w:t>
          </w:r>
        </w:p>
        <w:p w14:paraId="77836819" w14:textId="77777777" w:rsidR="00CA6DBF" w:rsidRDefault="001834DE">
          <w:pPr>
            <w:pStyle w:val="TM1"/>
            <w:tabs>
              <w:tab w:val="left" w:pos="440"/>
            </w:tabs>
            <w:rPr>
              <w:rFonts w:eastAsiaTheme="minorEastAsia"/>
              <w:b w:val="0"/>
              <w:color w:val="auto"/>
              <w:kern w:val="2"/>
              <w:sz w:val="24"/>
              <w:szCs w:val="24"/>
              <w:lang w:val="zh-CN" w:eastAsia="zh-CN"/>
              <w14:ligatures w14:val="standardContextual"/>
            </w:rPr>
          </w:pPr>
          <w:r>
            <w:rPr>
              <w:rFonts w:ascii="Segoe UI" w:hAnsi="Segoe UI" w:cs="Segoe UI"/>
              <w:b w:val="0"/>
              <w:bCs/>
              <w:color w:val="auto"/>
            </w:rPr>
            <w:fldChar w:fldCharType="begin"/>
          </w:r>
          <w:r>
            <w:rPr>
              <w:rFonts w:ascii="Segoe UI" w:hAnsi="Segoe UI" w:cs="Segoe UI"/>
              <w:b w:val="0"/>
              <w:bCs/>
              <w:color w:val="auto"/>
            </w:rPr>
            <w:instrText xml:space="preserve"> TOC \o "1-3" \h \z \u </w:instrText>
          </w:r>
          <w:r>
            <w:rPr>
              <w:rFonts w:ascii="Segoe UI" w:hAnsi="Segoe UI" w:cs="Segoe UI"/>
              <w:b w:val="0"/>
              <w:bCs/>
              <w:color w:val="auto"/>
            </w:rPr>
            <w:fldChar w:fldCharType="separate"/>
          </w:r>
          <w:hyperlink w:anchor="_Toc210924842" w:history="1">
            <w:r>
              <w:rPr>
                <w:rStyle w:val="Lienhypertexte"/>
                <w:rFonts w:ascii="Segoe UI" w:hAnsi="Segoe UI" w:cs="Segoe UI"/>
                <w:bCs/>
              </w:rPr>
              <w:t>1.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val="zh-CN" w:eastAsia="zh-CN"/>
                <w14:ligatures w14:val="standardContextual"/>
              </w:rPr>
              <w:tab/>
            </w:r>
            <w:r>
              <w:rPr>
                <w:rStyle w:val="Lienhypertexte"/>
                <w:rFonts w:ascii="Segoe UI" w:hAnsi="Segoe UI" w:cs="Segoe UI"/>
                <w:bCs/>
              </w:rPr>
              <w:t>Introduction</w:t>
            </w:r>
            <w:r>
              <w:tab/>
            </w:r>
            <w:r>
              <w:fldChar w:fldCharType="begin"/>
            </w:r>
            <w:r>
              <w:instrText xml:space="preserve"> PAGEREF _Toc210924842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073D89E9" w14:textId="77777777" w:rsidR="00CA6DBF" w:rsidRDefault="001834DE">
          <w:pPr>
            <w:pStyle w:val="TM1"/>
            <w:tabs>
              <w:tab w:val="left" w:pos="440"/>
            </w:tabs>
            <w:rPr>
              <w:rFonts w:eastAsiaTheme="minorEastAsia"/>
              <w:b w:val="0"/>
              <w:color w:val="auto"/>
              <w:kern w:val="2"/>
              <w:sz w:val="24"/>
              <w:szCs w:val="24"/>
              <w:lang w:val="zh-CN" w:eastAsia="zh-CN"/>
              <w14:ligatures w14:val="standardContextual"/>
            </w:rPr>
          </w:pPr>
          <w:hyperlink w:anchor="_Toc210924843" w:history="1">
            <w:r>
              <w:rPr>
                <w:rStyle w:val="Lienhypertexte"/>
                <w:rFonts w:ascii="Segoe UI" w:hAnsi="Segoe UI" w:cs="Segoe UI"/>
                <w:bCs/>
              </w:rPr>
              <w:t>2.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val="zh-CN" w:eastAsia="zh-CN"/>
                <w14:ligatures w14:val="standardContextual"/>
              </w:rPr>
              <w:tab/>
            </w:r>
            <w:r>
              <w:rPr>
                <w:rStyle w:val="Lienhypertexte"/>
                <w:rFonts w:ascii="Segoe UI" w:hAnsi="Segoe UI" w:cs="Segoe UI"/>
                <w:bCs/>
              </w:rPr>
              <w:t>Contexte</w:t>
            </w:r>
            <w:r>
              <w:tab/>
            </w:r>
            <w:r>
              <w:fldChar w:fldCharType="begin"/>
            </w:r>
            <w:r>
              <w:instrText xml:space="preserve"> PAGEREF _Toc210924843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5EE068D0" w14:textId="77777777" w:rsidR="00CA6DBF" w:rsidRDefault="001834DE">
          <w:pPr>
            <w:pStyle w:val="TM1"/>
            <w:tabs>
              <w:tab w:val="left" w:pos="440"/>
            </w:tabs>
            <w:rPr>
              <w:rFonts w:eastAsiaTheme="minorEastAsia"/>
              <w:b w:val="0"/>
              <w:color w:val="auto"/>
              <w:kern w:val="2"/>
              <w:sz w:val="24"/>
              <w:szCs w:val="24"/>
              <w:lang w:val="zh-CN" w:eastAsia="zh-CN"/>
              <w14:ligatures w14:val="standardContextual"/>
            </w:rPr>
          </w:pPr>
          <w:hyperlink w:anchor="_Toc210924844" w:history="1">
            <w:r>
              <w:rPr>
                <w:rStyle w:val="Lienhypertexte"/>
                <w:rFonts w:ascii="Segoe UI" w:hAnsi="Segoe UI" w:cs="Segoe UI"/>
                <w:bCs/>
              </w:rPr>
              <w:t>3.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val="zh-CN" w:eastAsia="zh-CN"/>
                <w14:ligatures w14:val="standardContextual"/>
              </w:rPr>
              <w:tab/>
            </w:r>
            <w:r>
              <w:rPr>
                <w:rStyle w:val="Lienhypertexte"/>
                <w:rFonts w:ascii="Segoe UI" w:hAnsi="Segoe UI" w:cs="Segoe UI"/>
                <w:bCs/>
              </w:rPr>
              <w:t>Objet principal de l’atelier</w:t>
            </w:r>
            <w:r>
              <w:tab/>
            </w:r>
            <w:r>
              <w:fldChar w:fldCharType="begin"/>
            </w:r>
            <w:r>
              <w:instrText xml:space="preserve"> PAGEREF _Toc210924844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6221E41A" w14:textId="77777777" w:rsidR="00CA6DBF" w:rsidRDefault="001834DE">
          <w:pPr>
            <w:pStyle w:val="TM1"/>
            <w:tabs>
              <w:tab w:val="left" w:pos="440"/>
            </w:tabs>
            <w:rPr>
              <w:rFonts w:eastAsiaTheme="minorEastAsia"/>
              <w:b w:val="0"/>
              <w:color w:val="auto"/>
              <w:kern w:val="2"/>
              <w:sz w:val="24"/>
              <w:szCs w:val="24"/>
              <w:lang w:val="zh-CN" w:eastAsia="zh-CN"/>
              <w14:ligatures w14:val="standardContextual"/>
            </w:rPr>
          </w:pPr>
          <w:hyperlink w:anchor="_Toc210924845" w:history="1">
            <w:r>
              <w:rPr>
                <w:rStyle w:val="Lienhypertexte"/>
                <w:rFonts w:ascii="Segoe UI" w:hAnsi="Segoe UI" w:cs="Segoe UI"/>
                <w:bCs/>
              </w:rPr>
              <w:t>4.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val="zh-CN" w:eastAsia="zh-CN"/>
                <w14:ligatures w14:val="standardContextual"/>
              </w:rPr>
              <w:tab/>
            </w:r>
            <w:r>
              <w:rPr>
                <w:rStyle w:val="Lienhypertexte"/>
                <w:rFonts w:ascii="Segoe UI" w:hAnsi="Segoe UI" w:cs="Segoe UI"/>
                <w:bCs/>
              </w:rPr>
              <w:t>Objectifs spécifiques</w:t>
            </w:r>
            <w:r>
              <w:tab/>
            </w:r>
            <w:r>
              <w:fldChar w:fldCharType="begin"/>
            </w:r>
            <w:r>
              <w:instrText xml:space="preserve"> PAGEREF _Toc</w:instrText>
            </w:r>
            <w:r>
              <w:instrText xml:space="preserve">210924845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4938B2E7" w14:textId="77777777" w:rsidR="00CA6DBF" w:rsidRDefault="001834DE">
          <w:pPr>
            <w:pStyle w:val="TM1"/>
            <w:tabs>
              <w:tab w:val="left" w:pos="440"/>
            </w:tabs>
            <w:rPr>
              <w:rFonts w:eastAsiaTheme="minorEastAsia"/>
              <w:b w:val="0"/>
              <w:color w:val="auto"/>
              <w:kern w:val="2"/>
              <w:sz w:val="24"/>
              <w:szCs w:val="24"/>
              <w:lang w:val="zh-CN" w:eastAsia="zh-CN"/>
              <w14:ligatures w14:val="standardContextual"/>
            </w:rPr>
          </w:pPr>
          <w:hyperlink w:anchor="_Toc210924846" w:history="1">
            <w:r>
              <w:rPr>
                <w:rStyle w:val="Lienhypertexte"/>
                <w:rFonts w:ascii="Segoe UI" w:hAnsi="Segoe UI" w:cs="Segoe UI"/>
                <w:bCs/>
              </w:rPr>
              <w:t>5.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val="zh-CN" w:eastAsia="zh-CN"/>
                <w14:ligatures w14:val="standardContextual"/>
              </w:rPr>
              <w:tab/>
            </w:r>
            <w:r>
              <w:rPr>
                <w:rStyle w:val="Lienhypertexte"/>
                <w:rFonts w:ascii="Segoe UI" w:hAnsi="Segoe UI" w:cs="Segoe UI"/>
                <w:bCs/>
              </w:rPr>
              <w:t>Résultats attendus</w:t>
            </w:r>
            <w:r>
              <w:tab/>
            </w:r>
            <w:r>
              <w:fldChar w:fldCharType="begin"/>
            </w:r>
            <w:r>
              <w:instrText xml:space="preserve"> PAGEREF _Toc210924846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1F34329E" w14:textId="77777777" w:rsidR="00CA6DBF" w:rsidRDefault="001834DE">
          <w:pPr>
            <w:pStyle w:val="TM1"/>
            <w:tabs>
              <w:tab w:val="left" w:pos="440"/>
            </w:tabs>
            <w:rPr>
              <w:rFonts w:eastAsiaTheme="minorEastAsia"/>
              <w:b w:val="0"/>
              <w:color w:val="auto"/>
              <w:kern w:val="2"/>
              <w:sz w:val="24"/>
              <w:szCs w:val="24"/>
              <w:lang w:val="zh-CN" w:eastAsia="zh-CN"/>
              <w14:ligatures w14:val="standardContextual"/>
            </w:rPr>
          </w:pPr>
          <w:hyperlink w:anchor="_Toc210924847" w:history="1">
            <w:r>
              <w:rPr>
                <w:rStyle w:val="Lienhypertexte"/>
                <w:rFonts w:ascii="Segoe UI" w:hAnsi="Segoe UI" w:cs="Segoe UI"/>
                <w:bCs/>
              </w:rPr>
              <w:t>6.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val="zh-CN" w:eastAsia="zh-CN"/>
                <w14:ligatures w14:val="standardContextual"/>
              </w:rPr>
              <w:tab/>
            </w:r>
            <w:r>
              <w:rPr>
                <w:rStyle w:val="Lienhypertexte"/>
                <w:rFonts w:ascii="Segoe UI" w:hAnsi="Segoe UI" w:cs="Segoe UI"/>
                <w:bCs/>
              </w:rPr>
              <w:t>Méthodologie</w:t>
            </w:r>
            <w:r>
              <w:tab/>
            </w:r>
            <w:r>
              <w:fldChar w:fldCharType="begin"/>
            </w:r>
            <w:r>
              <w:instrText xml:space="preserve"> PAGEREF _Toc210924847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3086A40D" w14:textId="77777777" w:rsidR="00CA6DBF" w:rsidRDefault="001834DE">
          <w:pPr>
            <w:pStyle w:val="TM1"/>
            <w:tabs>
              <w:tab w:val="left" w:pos="440"/>
            </w:tabs>
            <w:rPr>
              <w:rFonts w:eastAsiaTheme="minorEastAsia"/>
              <w:b w:val="0"/>
              <w:color w:val="auto"/>
              <w:kern w:val="2"/>
              <w:sz w:val="24"/>
              <w:szCs w:val="24"/>
              <w:lang w:val="zh-CN" w:eastAsia="zh-CN"/>
              <w14:ligatures w14:val="standardContextual"/>
            </w:rPr>
          </w:pPr>
          <w:hyperlink w:anchor="_Toc210924848" w:history="1">
            <w:r>
              <w:rPr>
                <w:rStyle w:val="Lienhypertexte"/>
                <w:rFonts w:ascii="Segoe UI" w:hAnsi="Segoe UI" w:cs="Segoe UI"/>
                <w:bCs/>
              </w:rPr>
              <w:t>7.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val="zh-CN" w:eastAsia="zh-CN"/>
                <w14:ligatures w14:val="standardContextual"/>
              </w:rPr>
              <w:tab/>
            </w:r>
            <w:r>
              <w:rPr>
                <w:rStyle w:val="Lienhypertexte"/>
                <w:rFonts w:ascii="Segoe UI" w:hAnsi="Segoe UI" w:cs="Segoe UI"/>
                <w:bCs/>
              </w:rPr>
              <w:t>Participants</w:t>
            </w:r>
            <w:r>
              <w:tab/>
            </w:r>
            <w:r>
              <w:fldChar w:fldCharType="begin"/>
            </w:r>
            <w:r>
              <w:instrText xml:space="preserve"> PAGEREF _Toc210924848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38505998" w14:textId="77777777" w:rsidR="00CA6DBF" w:rsidRDefault="001834DE">
          <w:pPr>
            <w:pStyle w:val="TM1"/>
            <w:tabs>
              <w:tab w:val="left" w:pos="440"/>
            </w:tabs>
            <w:rPr>
              <w:rFonts w:eastAsiaTheme="minorEastAsia"/>
              <w:b w:val="0"/>
              <w:color w:val="auto"/>
              <w:kern w:val="2"/>
              <w:sz w:val="24"/>
              <w:szCs w:val="24"/>
              <w:lang w:val="zh-CN" w:eastAsia="zh-CN"/>
              <w14:ligatures w14:val="standardContextual"/>
            </w:rPr>
          </w:pPr>
          <w:hyperlink w:anchor="_Toc210924849" w:history="1">
            <w:r>
              <w:rPr>
                <w:rStyle w:val="Lienhypertexte"/>
                <w:rFonts w:ascii="Segoe UI" w:hAnsi="Segoe UI" w:cs="Segoe UI"/>
                <w:bCs/>
              </w:rPr>
              <w:t>8.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val="zh-CN" w:eastAsia="zh-CN"/>
                <w14:ligatures w14:val="standardContextual"/>
              </w:rPr>
              <w:tab/>
            </w:r>
            <w:r>
              <w:rPr>
                <w:rStyle w:val="Lienhypertexte"/>
                <w:rFonts w:ascii="Segoe UI" w:hAnsi="Segoe UI" w:cs="Segoe UI"/>
                <w:bCs/>
              </w:rPr>
              <w:t>Date et lieu</w:t>
            </w:r>
            <w:r>
              <w:tab/>
            </w:r>
            <w:r>
              <w:fldChar w:fldCharType="begin"/>
            </w:r>
            <w:r>
              <w:instrText xml:space="preserve"> PAGEREF _Toc210924849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7D89F202" w14:textId="77777777" w:rsidR="00CA6DBF" w:rsidRDefault="001834DE">
          <w:pPr>
            <w:pStyle w:val="TM1"/>
            <w:tabs>
              <w:tab w:val="left" w:pos="440"/>
            </w:tabs>
            <w:rPr>
              <w:rFonts w:eastAsiaTheme="minorEastAsia"/>
              <w:b w:val="0"/>
              <w:color w:val="auto"/>
              <w:kern w:val="2"/>
              <w:sz w:val="24"/>
              <w:szCs w:val="24"/>
              <w:lang w:val="zh-CN" w:eastAsia="zh-CN"/>
              <w14:ligatures w14:val="standardContextual"/>
            </w:rPr>
          </w:pPr>
          <w:hyperlink w:anchor="_Toc210924850" w:history="1">
            <w:r>
              <w:rPr>
                <w:rStyle w:val="Lienhypertexte"/>
                <w:rFonts w:ascii="Segoe UI" w:hAnsi="Segoe UI" w:cs="Segoe UI"/>
                <w:bCs/>
              </w:rPr>
              <w:t>9.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val="zh-CN" w:eastAsia="zh-CN"/>
                <w14:ligatures w14:val="standardContextual"/>
              </w:rPr>
              <w:tab/>
            </w:r>
            <w:r>
              <w:rPr>
                <w:rStyle w:val="Lienhypertexte"/>
                <w:rFonts w:ascii="Segoe UI" w:hAnsi="Segoe UI" w:cs="Segoe UI"/>
                <w:bCs/>
              </w:rPr>
              <w:t>Agenda</w:t>
            </w:r>
            <w:r>
              <w:tab/>
            </w:r>
            <w:r>
              <w:fldChar w:fldCharType="begin"/>
            </w:r>
            <w:r>
              <w:instrText xml:space="preserve"> PAGEREF _Toc210924850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3016361B" w14:textId="77777777" w:rsidR="00CA6DBF" w:rsidRDefault="001834DE">
          <w:pPr>
            <w:pStyle w:val="TM1"/>
            <w:tabs>
              <w:tab w:val="left" w:pos="720"/>
            </w:tabs>
            <w:rPr>
              <w:rFonts w:eastAsiaTheme="minorEastAsia"/>
              <w:b w:val="0"/>
              <w:color w:val="auto"/>
              <w:kern w:val="2"/>
              <w:sz w:val="24"/>
              <w:szCs w:val="24"/>
              <w:lang w:val="zh-CN" w:eastAsia="zh-CN"/>
              <w14:ligatures w14:val="standardContextual"/>
            </w:rPr>
          </w:pPr>
          <w:hyperlink w:anchor="_Toc210924851" w:history="1">
            <w:r>
              <w:rPr>
                <w:rStyle w:val="Lienhypertexte"/>
                <w:rFonts w:ascii="Segoe UI" w:hAnsi="Segoe UI" w:cs="Segoe UI"/>
                <w:bCs/>
              </w:rPr>
              <w:t>10.</w:t>
            </w:r>
            <w:r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val="zh-CN" w:eastAsia="zh-CN"/>
                <w14:ligatures w14:val="standardContextual"/>
              </w:rPr>
              <w:tab/>
            </w:r>
            <w:r>
              <w:rPr>
                <w:rStyle w:val="Lienhypertexte"/>
                <w:rFonts w:ascii="Segoe UI" w:hAnsi="Segoe UI" w:cs="Segoe UI"/>
                <w:bCs/>
              </w:rPr>
              <w:t>Annexes</w:t>
            </w:r>
            <w:r>
              <w:tab/>
            </w:r>
            <w:r>
              <w:fldChar w:fldCharType="begin"/>
            </w:r>
            <w:r>
              <w:instrText xml:space="preserve"> PAGEREF _Toc210924851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0258B7EC" w14:textId="77777777" w:rsidR="00CA6DBF" w:rsidRDefault="001834DE">
          <w:pPr>
            <w:jc w:val="both"/>
            <w:rPr>
              <w:rFonts w:ascii="Segoe UI" w:hAnsi="Segoe UI" w:cs="Segoe UI"/>
              <w:bCs/>
            </w:rPr>
          </w:pPr>
          <w:r>
            <w:rPr>
              <w:rFonts w:ascii="Segoe UI" w:hAnsi="Segoe UI" w:cs="Segoe UI"/>
              <w:bCs/>
            </w:rPr>
            <w:fldChar w:fldCharType="end"/>
          </w:r>
        </w:p>
      </w:sdtContent>
    </w:sdt>
    <w:p w14:paraId="20948CF6" w14:textId="77777777" w:rsidR="00CA6DBF" w:rsidRDefault="00CA6DBF">
      <w:pPr>
        <w:keepNext/>
        <w:keepLines/>
        <w:spacing w:before="240" w:after="0"/>
        <w:ind w:left="720"/>
        <w:jc w:val="both"/>
        <w:outlineLvl w:val="0"/>
        <w:rPr>
          <w:rFonts w:ascii="Segoe UI" w:eastAsiaTheme="majorEastAsia" w:hAnsi="Segoe UI" w:cs="Segoe UI"/>
          <w:b/>
          <w:color w:val="2F5496" w:themeColor="accent1" w:themeShade="BF"/>
          <w:sz w:val="32"/>
          <w:szCs w:val="32"/>
        </w:rPr>
      </w:pPr>
    </w:p>
    <w:p w14:paraId="7DF083FF" w14:textId="77777777" w:rsidR="00CA6DBF" w:rsidRDefault="00CA6DBF"/>
    <w:p w14:paraId="0F04BB2F" w14:textId="77777777" w:rsidR="00CA6DBF" w:rsidRDefault="00CA6DBF"/>
    <w:p w14:paraId="438DC321" w14:textId="77777777" w:rsidR="00CA6DBF" w:rsidRDefault="00CA6DBF"/>
    <w:p w14:paraId="3083A6A6" w14:textId="77777777" w:rsidR="00CA6DBF" w:rsidRDefault="00CA6DBF"/>
    <w:p w14:paraId="459D0A18" w14:textId="77777777" w:rsidR="00CA6DBF" w:rsidRDefault="00CA6DBF"/>
    <w:p w14:paraId="349901C0" w14:textId="77777777" w:rsidR="00CA6DBF" w:rsidRDefault="00CA6DBF"/>
    <w:p w14:paraId="6CE50414" w14:textId="77777777" w:rsidR="00CA6DBF" w:rsidRDefault="00CA6DBF"/>
    <w:p w14:paraId="28DA7199" w14:textId="77777777" w:rsidR="00CA6DBF" w:rsidRDefault="00CA6DBF"/>
    <w:p w14:paraId="5F44B7A6" w14:textId="77777777" w:rsidR="00CA6DBF" w:rsidRDefault="00CA6DBF"/>
    <w:p w14:paraId="6A463691" w14:textId="77777777" w:rsidR="00CA6DBF" w:rsidRDefault="00CA6DBF"/>
    <w:p w14:paraId="22A83BA8" w14:textId="77777777" w:rsidR="00CA6DBF" w:rsidRDefault="00CA6DBF"/>
    <w:p w14:paraId="2B0573D9" w14:textId="77777777" w:rsidR="00CA6DBF" w:rsidRDefault="00CA6DBF"/>
    <w:p w14:paraId="0B3A212E" w14:textId="77777777" w:rsidR="00CA6DBF" w:rsidRDefault="00CA6DBF"/>
    <w:p w14:paraId="501790EA" w14:textId="77777777" w:rsidR="00CA6DBF" w:rsidRDefault="00CA6DBF"/>
    <w:p w14:paraId="331F4B7B" w14:textId="77777777" w:rsidR="00CA6DBF" w:rsidRDefault="00CA6DBF"/>
    <w:p w14:paraId="529F8BCB" w14:textId="77777777" w:rsidR="00CA6DBF" w:rsidRDefault="00CA6DBF"/>
    <w:p w14:paraId="4DC2C9FB" w14:textId="77777777" w:rsidR="00CA6DBF" w:rsidRDefault="00CA6DBF"/>
    <w:p w14:paraId="44CB76DA" w14:textId="77777777" w:rsidR="00CA6DBF" w:rsidRDefault="00CA6DBF"/>
    <w:p w14:paraId="446BB9BA" w14:textId="77777777" w:rsidR="00CA6DBF" w:rsidRDefault="001834DE">
      <w:pPr>
        <w:pStyle w:val="Titre1"/>
        <w:numPr>
          <w:ilvl w:val="0"/>
          <w:numId w:val="1"/>
        </w:numPr>
        <w:rPr>
          <w:rFonts w:ascii="Segoe UI" w:hAnsi="Segoe UI" w:cs="Segoe UI"/>
          <w:b/>
          <w:bCs/>
          <w:color w:val="C00000"/>
          <w:sz w:val="28"/>
          <w:szCs w:val="28"/>
        </w:rPr>
      </w:pPr>
      <w:bookmarkStart w:id="3" w:name="_Toc210924842"/>
      <w:r>
        <w:rPr>
          <w:rFonts w:ascii="Segoe UI" w:hAnsi="Segoe UI" w:cs="Segoe UI"/>
          <w:b/>
          <w:bCs/>
          <w:color w:val="C00000"/>
          <w:sz w:val="28"/>
          <w:szCs w:val="28"/>
        </w:rPr>
        <w:lastRenderedPageBreak/>
        <w:t>Introduction</w:t>
      </w:r>
      <w:bookmarkEnd w:id="3"/>
    </w:p>
    <w:p w14:paraId="73C0ED22" w14:textId="77777777" w:rsidR="00CA6DBF" w:rsidRDefault="00CA6D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0"/>
          <w:szCs w:val="23"/>
        </w:rPr>
      </w:pPr>
    </w:p>
    <w:p w14:paraId="27D544A4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À la suite de l'élaboration participative et inclusive de la Politique Minière Nationale (PMN) et du Plan Stratégique de Développement du Secteur Minier du Tchad 2025-2035 (PSDSM), accompagné de son Plan d'Action Opérationnel, l'équipe</w:t>
      </w:r>
      <w:r>
        <w:rPr>
          <w:rFonts w:ascii="Segoe UI" w:hAnsi="Segoe UI" w:cs="Segoe UI"/>
          <w:color w:val="000000"/>
          <w:sz w:val="20"/>
        </w:rPr>
        <w:t xml:space="preserve"> de consultants, en collaboration avec le Ministère du Pétrole, des Mines et de la Géologie et le PNUD, a finalisé les documents stratégiques qui constituent le cadre de référence pour la transformation du secteur minier tchadien.</w:t>
      </w:r>
    </w:p>
    <w:p w14:paraId="2135CE22" w14:textId="77777777" w:rsidR="00CA6DBF" w:rsidRDefault="00CA6D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</w:p>
    <w:p w14:paraId="3BB6FE47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Conformément à l'approch</w:t>
      </w:r>
      <w:r>
        <w:rPr>
          <w:rFonts w:ascii="Segoe UI" w:hAnsi="Segoe UI" w:cs="Segoe UI"/>
          <w:color w:val="000000"/>
          <w:sz w:val="20"/>
        </w:rPr>
        <w:t xml:space="preserve">e participative et inclusive qui a guidé tout le processus d'élaboration, il est impératif d'organiser un </w:t>
      </w:r>
      <w:r>
        <w:rPr>
          <w:rFonts w:ascii="Segoe UI" w:hAnsi="Segoe UI" w:cs="Segoe UI"/>
          <w:b/>
          <w:bCs/>
          <w:color w:val="000000"/>
          <w:sz w:val="20"/>
        </w:rPr>
        <w:t>atelier national de validation</w:t>
      </w:r>
      <w:r>
        <w:rPr>
          <w:rFonts w:ascii="Segoe UI" w:hAnsi="Segoe UI" w:cs="Segoe UI"/>
          <w:color w:val="000000"/>
          <w:sz w:val="20"/>
        </w:rPr>
        <w:t xml:space="preserve"> réunissant l'ensemble des parties prenantes du secteur minier pour examiner, amender si nécessaire, et valider officiel</w:t>
      </w:r>
      <w:r>
        <w:rPr>
          <w:rFonts w:ascii="Segoe UI" w:hAnsi="Segoe UI" w:cs="Segoe UI"/>
          <w:color w:val="000000"/>
          <w:sz w:val="20"/>
        </w:rPr>
        <w:t>lement ces documents stratégiques avant leur adoption par le Gouvernement.</w:t>
      </w:r>
    </w:p>
    <w:p w14:paraId="15339B82" w14:textId="77777777" w:rsidR="00CA6DBF" w:rsidRDefault="00CA6D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</w:p>
    <w:p w14:paraId="7645B432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Cet atelier de validation marque une étape décisive dans la mise en œuvre de la vision minière du Tchad et constitue un moment de consensus national sur les orientations stratégiqu</w:t>
      </w:r>
      <w:r>
        <w:rPr>
          <w:rFonts w:ascii="Segoe UI" w:hAnsi="Segoe UI" w:cs="Segoe UI"/>
          <w:color w:val="000000"/>
          <w:sz w:val="20"/>
        </w:rPr>
        <w:t>es du secteur pour les dix prochaines années.</w:t>
      </w:r>
    </w:p>
    <w:p w14:paraId="44B50689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 xml:space="preserve"> </w:t>
      </w:r>
    </w:p>
    <w:p w14:paraId="69EE693E" w14:textId="77777777" w:rsidR="00CA6DBF" w:rsidRDefault="001834DE">
      <w:pPr>
        <w:pStyle w:val="Titre1"/>
        <w:numPr>
          <w:ilvl w:val="0"/>
          <w:numId w:val="1"/>
        </w:numPr>
        <w:rPr>
          <w:rFonts w:ascii="Segoe UI" w:hAnsi="Segoe UI" w:cs="Segoe UI"/>
          <w:b/>
          <w:bCs/>
          <w:color w:val="C00000"/>
          <w:sz w:val="28"/>
          <w:szCs w:val="28"/>
        </w:rPr>
      </w:pPr>
      <w:bookmarkStart w:id="4" w:name="_Toc210924843"/>
      <w:bookmarkStart w:id="5" w:name="_Toc178190105"/>
      <w:r>
        <w:rPr>
          <w:rFonts w:ascii="Segoe UI" w:hAnsi="Segoe UI" w:cs="Segoe UI"/>
          <w:b/>
          <w:bCs/>
          <w:color w:val="C00000"/>
          <w:sz w:val="28"/>
          <w:szCs w:val="28"/>
        </w:rPr>
        <w:t>Contexte</w:t>
      </w:r>
      <w:bookmarkEnd w:id="4"/>
      <w:bookmarkEnd w:id="5"/>
      <w:r>
        <w:rPr>
          <w:rFonts w:ascii="Segoe UI" w:hAnsi="Segoe UI" w:cs="Segoe UI"/>
          <w:b/>
          <w:bCs/>
          <w:color w:val="C00000"/>
          <w:sz w:val="28"/>
          <w:szCs w:val="28"/>
        </w:rPr>
        <w:t xml:space="preserve">  </w:t>
      </w:r>
    </w:p>
    <w:p w14:paraId="5D7E08AC" w14:textId="77777777" w:rsidR="00CA6DBF" w:rsidRDefault="00CA6D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425846E2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Le Tchad se trouve à un tournant stratégique de son développement économique. Historiquement tributaire du pétrole (70% des recettes d'exportation, 15% du PIB), le pays fait face à l'épuisement pr</w:t>
      </w:r>
      <w:r>
        <w:rPr>
          <w:rFonts w:ascii="Segoe UI" w:hAnsi="Segoe UI" w:cs="Segoe UI"/>
          <w:color w:val="000000"/>
          <w:sz w:val="20"/>
          <w:szCs w:val="20"/>
        </w:rPr>
        <w:t>ogressif de ses réserves connues et à l'instabilité des marchés internationaux. Cette situation rend impérative une diversification économique forte et durable, dont le secteur minier constitue un pilier majeur.</w:t>
      </w:r>
    </w:p>
    <w:p w14:paraId="3F9CF33B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Le sous-sol tchadien recèle un potentiel min</w:t>
      </w:r>
      <w:r>
        <w:rPr>
          <w:rFonts w:ascii="Segoe UI" w:hAnsi="Segoe UI" w:cs="Segoe UI"/>
          <w:color w:val="000000"/>
          <w:sz w:val="20"/>
          <w:szCs w:val="20"/>
        </w:rPr>
        <w:t>ier considérable, largement sous-exploité. Les études géologiques préliminaires indiquent la présence de gisements variés incluant l'or, l'uranium, l'étain, le tungstène, le titane, et potentiellement des terres rares. Malgré ce potentiel, le secteur reste</w:t>
      </w:r>
      <w:r>
        <w:rPr>
          <w:rFonts w:ascii="Segoe UI" w:hAnsi="Segoe UI" w:cs="Segoe UI"/>
          <w:color w:val="000000"/>
          <w:sz w:val="20"/>
          <w:szCs w:val="20"/>
        </w:rPr>
        <w:t xml:space="preserve"> dominé par l'exploitation artisanale informelle, avec des pratiques environnementales dangereuses (mercure), une gouvernance institutionnelle fragmentée, et une contribution marginale au PIB (&lt;1%, hors hydrocarbures).).</w:t>
      </w:r>
    </w:p>
    <w:p w14:paraId="51247E39" w14:textId="77777777" w:rsidR="00CA6DBF" w:rsidRDefault="00CA6D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2A6D3FE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La Vision 2030 du Tchad ambitionne</w:t>
      </w:r>
      <w:r>
        <w:rPr>
          <w:rFonts w:ascii="Segoe UI" w:hAnsi="Segoe UI" w:cs="Segoe UI"/>
          <w:color w:val="000000"/>
          <w:sz w:val="20"/>
          <w:szCs w:val="20"/>
        </w:rPr>
        <w:t xml:space="preserve"> de : (1) Porter la contribution du secteur minier à 8% du PIB ; (2) générer 50,000 emplois directs et indirects ; (3) mobiliser 500 millions USD d’investissements ; (4) augmenter les recettes fiscales de 45 millions USD/an; (5) s'aligner sur la Vision Min</w:t>
      </w:r>
      <w:r>
        <w:rPr>
          <w:rFonts w:ascii="Segoe UI" w:hAnsi="Segoe UI" w:cs="Segoe UI"/>
          <w:color w:val="000000"/>
          <w:sz w:val="20"/>
          <w:szCs w:val="20"/>
        </w:rPr>
        <w:t xml:space="preserve">ière Africaine (VMA) et (6) Devenir un pôle minier d'excellence en Afrique centrale. </w:t>
      </w:r>
    </w:p>
    <w:p w14:paraId="5C9F3140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L'élaboration de la PMN et du PSDSM s'est déroulée en plusieurs phases : Phase 1 : Diagnostic et revue documentaire ; Phase 2 : Consultations bilatérales et multilatérale</w:t>
      </w:r>
      <w:r>
        <w:rPr>
          <w:rFonts w:ascii="Segoe UI" w:hAnsi="Segoe UI" w:cs="Segoe UI"/>
          <w:color w:val="000000"/>
          <w:sz w:val="20"/>
          <w:szCs w:val="20"/>
        </w:rPr>
        <w:t xml:space="preserve">s ; Phase 3 : Atelier de consultation et planification stratégique ; Phase 4 : Rédaction et validation technique et Phase 5 : Validation nationale qui est l’objet du présent atelier. </w:t>
      </w:r>
    </w:p>
    <w:p w14:paraId="66CCFD36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</w:t>
      </w:r>
      <w:r>
        <w:rPr>
          <w:rFonts w:ascii="Segoe UI" w:hAnsi="Segoe UI" w:cs="Segoe UI"/>
          <w:color w:val="000000"/>
          <w:sz w:val="20"/>
          <w:szCs w:val="20"/>
        </w:rPr>
        <w:t xml:space="preserve">et atelier de restitution représente bien plus qu'une simple </w:t>
      </w:r>
      <w:r>
        <w:rPr>
          <w:rFonts w:ascii="Segoe UI" w:hAnsi="Segoe UI" w:cs="Segoe UI"/>
          <w:color w:val="000000"/>
          <w:sz w:val="20"/>
          <w:szCs w:val="20"/>
        </w:rPr>
        <w:t>présentation - il constitue un moment décisif dans la construction d'une vision partagée pour un secteur minier durable, créateur de richesses et facteur de développement économique et social pour le Tchad.</w:t>
      </w:r>
    </w:p>
    <w:p w14:paraId="36D2AEA0" w14:textId="77777777" w:rsidR="00CA6DBF" w:rsidRDefault="00CA6D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color w:val="000000"/>
          <w:sz w:val="20"/>
          <w:szCs w:val="20"/>
        </w:rPr>
      </w:pPr>
    </w:p>
    <w:p w14:paraId="4B820C83" w14:textId="77777777" w:rsidR="00CA6DBF" w:rsidRDefault="00CA6DBF">
      <w:pPr>
        <w:rPr>
          <w:sz w:val="4"/>
          <w:szCs w:val="4"/>
        </w:rPr>
      </w:pPr>
    </w:p>
    <w:p w14:paraId="5726D601" w14:textId="77777777" w:rsidR="00CA6DBF" w:rsidRDefault="001834DE">
      <w:pPr>
        <w:pStyle w:val="Titre1"/>
        <w:numPr>
          <w:ilvl w:val="0"/>
          <w:numId w:val="1"/>
        </w:numPr>
        <w:spacing w:line="240" w:lineRule="auto"/>
        <w:contextualSpacing/>
        <w:rPr>
          <w:rFonts w:ascii="Segoe UI" w:hAnsi="Segoe UI" w:cs="Segoe UI"/>
          <w:b/>
          <w:bCs/>
          <w:color w:val="C00000"/>
          <w:sz w:val="28"/>
          <w:szCs w:val="28"/>
        </w:rPr>
      </w:pPr>
      <w:bookmarkStart w:id="6" w:name="_Toc210924844"/>
      <w:r>
        <w:rPr>
          <w:rFonts w:ascii="Segoe UI" w:hAnsi="Segoe UI" w:cs="Segoe UI"/>
          <w:b/>
          <w:bCs/>
          <w:color w:val="C00000"/>
          <w:sz w:val="28"/>
          <w:szCs w:val="28"/>
        </w:rPr>
        <w:t>Objet principal de l’atelier</w:t>
      </w:r>
      <w:bookmarkEnd w:id="6"/>
      <w:r>
        <w:rPr>
          <w:rFonts w:ascii="Segoe UI" w:hAnsi="Segoe UI" w:cs="Segoe UI"/>
          <w:b/>
          <w:bCs/>
          <w:color w:val="C00000"/>
          <w:sz w:val="28"/>
          <w:szCs w:val="28"/>
        </w:rPr>
        <w:t xml:space="preserve"> </w:t>
      </w:r>
    </w:p>
    <w:p w14:paraId="1CA25150" w14:textId="77777777" w:rsidR="00CA6DBF" w:rsidRDefault="00CA6DBF">
      <w:pPr>
        <w:pStyle w:val="Titre1"/>
        <w:spacing w:line="240" w:lineRule="auto"/>
        <w:contextualSpacing/>
        <w:jc w:val="both"/>
        <w:rPr>
          <w:rFonts w:ascii="Segoe UI" w:eastAsiaTheme="minorHAnsi" w:hAnsi="Segoe UI" w:cs="Segoe UI"/>
          <w:color w:val="000000"/>
          <w:sz w:val="20"/>
          <w:szCs w:val="22"/>
        </w:rPr>
      </w:pPr>
    </w:p>
    <w:p w14:paraId="50B0B212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L’atelier a pour</w:t>
      </w:r>
      <w:r>
        <w:rPr>
          <w:rFonts w:ascii="Segoe UI" w:hAnsi="Segoe UI" w:cs="Segoe UI"/>
          <w:color w:val="000000"/>
          <w:sz w:val="20"/>
          <w:szCs w:val="20"/>
        </w:rPr>
        <w:t xml:space="preserve"> objet principal</w:t>
      </w:r>
      <w:r>
        <w:rPr>
          <w:rFonts w:ascii="Segoe UI" w:hAnsi="Segoe UI" w:cs="Segoe UI"/>
          <w:color w:val="000000"/>
          <w:sz w:val="20"/>
          <w:szCs w:val="20"/>
        </w:rPr>
        <w:t xml:space="preserve"> est de: </w:t>
      </w:r>
    </w:p>
    <w:p w14:paraId="2466BCA9" w14:textId="77777777" w:rsidR="00CA6DBF" w:rsidRDefault="001834D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Assurer l’appropriation nationale : Impliquer tous les acteurs concernés dès la phase de finalisation ;</w:t>
      </w:r>
    </w:p>
    <w:p w14:paraId="6734E5FA" w14:textId="77777777" w:rsidR="00CA6DBF" w:rsidRDefault="001834D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Valider les orientations proposées : Recueillir les amendements et suggestions pour un document consensuel ;</w:t>
      </w:r>
    </w:p>
    <w:p w14:paraId="200DDF65" w14:textId="77777777" w:rsidR="00CA6DBF" w:rsidRDefault="001834D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Mobiliser les </w:t>
      </w:r>
      <w:r>
        <w:rPr>
          <w:rFonts w:ascii="Segoe UI" w:hAnsi="Segoe UI" w:cs="Segoe UI"/>
          <w:color w:val="000000"/>
          <w:sz w:val="20"/>
          <w:szCs w:val="20"/>
        </w:rPr>
        <w:t>partenaires techniques et financiers : Présenter le plan d’actions et identifier les possibilités de financement ;</w:t>
      </w:r>
    </w:p>
    <w:p w14:paraId="642BF63D" w14:textId="77777777" w:rsidR="00CA6DBF" w:rsidRDefault="001834D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Sensibiliser et informer : Faire connaître la vision minière du Tchad aux médias, au secteur privé et à la société civile ;</w:t>
      </w:r>
    </w:p>
    <w:p w14:paraId="76E44206" w14:textId="77777777" w:rsidR="00CA6DBF" w:rsidRDefault="001834D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lastRenderedPageBreak/>
        <w:t xml:space="preserve">Garantir la mise </w:t>
      </w:r>
      <w:r>
        <w:rPr>
          <w:rFonts w:ascii="Segoe UI" w:hAnsi="Segoe UI" w:cs="Segoe UI"/>
          <w:color w:val="000000"/>
          <w:sz w:val="20"/>
          <w:szCs w:val="20"/>
        </w:rPr>
        <w:t>en œuvre effective : Un document validé collectivement a plus de chances d’être appliqué avec succès.</w:t>
      </w:r>
    </w:p>
    <w:p w14:paraId="5B3D6CE5" w14:textId="77777777" w:rsidR="00CA6DBF" w:rsidRDefault="001834DE">
      <w:pPr>
        <w:pStyle w:val="Titre1"/>
        <w:numPr>
          <w:ilvl w:val="0"/>
          <w:numId w:val="1"/>
        </w:numPr>
        <w:spacing w:line="240" w:lineRule="auto"/>
        <w:contextualSpacing/>
        <w:rPr>
          <w:rFonts w:ascii="Segoe UI" w:hAnsi="Segoe UI" w:cs="Segoe UI"/>
          <w:b/>
          <w:bCs/>
          <w:color w:val="C00000"/>
          <w:sz w:val="28"/>
          <w:szCs w:val="28"/>
        </w:rPr>
      </w:pPr>
      <w:bookmarkStart w:id="7" w:name="_Toc210924845"/>
      <w:r>
        <w:rPr>
          <w:rFonts w:ascii="Segoe UI" w:hAnsi="Segoe UI" w:cs="Segoe UI"/>
          <w:b/>
          <w:bCs/>
          <w:color w:val="C00000"/>
          <w:sz w:val="28"/>
          <w:szCs w:val="28"/>
        </w:rPr>
        <w:t>Objectifs spécifiques</w:t>
      </w:r>
      <w:bookmarkEnd w:id="7"/>
      <w:r>
        <w:rPr>
          <w:rFonts w:ascii="Segoe UI" w:hAnsi="Segoe UI" w:cs="Segoe UI"/>
          <w:b/>
          <w:bCs/>
          <w:color w:val="C00000"/>
          <w:sz w:val="28"/>
          <w:szCs w:val="28"/>
        </w:rPr>
        <w:t xml:space="preserve"> </w:t>
      </w:r>
    </w:p>
    <w:p w14:paraId="5E87757D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Spécifiquement, il s’agit de :</w:t>
      </w:r>
    </w:p>
    <w:p w14:paraId="11C98B2C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OS1. Présenter de manière exhaustive les trois documents stratégiques (PMN, PSDSM, PAO) à l'ensemble</w:t>
      </w:r>
      <w:r>
        <w:rPr>
          <w:rFonts w:ascii="Segoe UI" w:hAnsi="Segoe UI" w:cs="Segoe UI"/>
          <w:color w:val="000000"/>
          <w:sz w:val="20"/>
        </w:rPr>
        <w:t xml:space="preserve"> des parties prenantes</w:t>
      </w:r>
    </w:p>
    <w:p w14:paraId="7BECE309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OS2. Examiner de manière critique et approfondie le contenu des documents à travers des travaux en plénière et en groupes thématiques</w:t>
      </w:r>
    </w:p>
    <w:p w14:paraId="49CEB81F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OS3. Recueillir les observations, amendements et recommandations des participants sur le fond et la</w:t>
      </w:r>
      <w:r>
        <w:rPr>
          <w:rFonts w:ascii="Segoe UI" w:hAnsi="Segoe UI" w:cs="Segoe UI"/>
          <w:color w:val="000000"/>
          <w:sz w:val="20"/>
        </w:rPr>
        <w:t xml:space="preserve"> forme des documents</w:t>
      </w:r>
    </w:p>
    <w:p w14:paraId="1A7A4DD0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OS4. Valider le cadre stratégique global : vision, objectifs, orientations, axes d'intervention et actions prioritaires</w:t>
      </w:r>
    </w:p>
    <w:p w14:paraId="6107E227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OS5. Valider le cadre de financement et le dispositif de gouvernance proposés</w:t>
      </w:r>
    </w:p>
    <w:p w14:paraId="067BD7D9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 xml:space="preserve">OS6. Valider le Plan d'Action </w:t>
      </w:r>
      <w:r>
        <w:rPr>
          <w:rFonts w:ascii="Segoe UI" w:hAnsi="Segoe UI" w:cs="Segoe UI"/>
          <w:color w:val="000000"/>
          <w:sz w:val="20"/>
        </w:rPr>
        <w:t>Opérationnel 2025-2030 avec ses 87 actions prioritaires et son budget de 63 milliards FCFA</w:t>
      </w:r>
    </w:p>
    <w:p w14:paraId="581465F7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 xml:space="preserve">OS7. Adopter formellement les documents par consensus. </w:t>
      </w:r>
    </w:p>
    <w:p w14:paraId="74E8A85A" w14:textId="77777777" w:rsidR="00CA6DBF" w:rsidRDefault="001834DE">
      <w:pPr>
        <w:pStyle w:val="Titre1"/>
        <w:numPr>
          <w:ilvl w:val="0"/>
          <w:numId w:val="1"/>
        </w:numPr>
        <w:spacing w:line="240" w:lineRule="auto"/>
        <w:contextualSpacing/>
        <w:rPr>
          <w:rFonts w:ascii="Segoe UI" w:hAnsi="Segoe UI" w:cs="Segoe UI"/>
          <w:b/>
          <w:bCs/>
          <w:color w:val="C00000"/>
          <w:sz w:val="28"/>
          <w:szCs w:val="28"/>
        </w:rPr>
      </w:pPr>
      <w:bookmarkStart w:id="8" w:name="_Toc210924846"/>
      <w:r>
        <w:rPr>
          <w:rFonts w:ascii="Segoe UI" w:hAnsi="Segoe UI" w:cs="Segoe UI"/>
          <w:b/>
          <w:bCs/>
          <w:color w:val="C00000"/>
          <w:sz w:val="28"/>
          <w:szCs w:val="28"/>
        </w:rPr>
        <w:t>Résultats attendus</w:t>
      </w:r>
      <w:bookmarkEnd w:id="8"/>
      <w:r>
        <w:rPr>
          <w:rFonts w:ascii="Segoe UI" w:hAnsi="Segoe UI" w:cs="Segoe UI"/>
          <w:b/>
          <w:bCs/>
          <w:color w:val="C00000"/>
          <w:sz w:val="28"/>
          <w:szCs w:val="28"/>
        </w:rPr>
        <w:t xml:space="preserve"> </w:t>
      </w:r>
    </w:p>
    <w:p w14:paraId="1C8F75EA" w14:textId="77777777" w:rsidR="00CA6DBF" w:rsidRDefault="001834DE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A l’issue de l’atelier, les résultats suivants seront atteints :</w:t>
      </w:r>
    </w:p>
    <w:p w14:paraId="225B31C5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</w:rPr>
      </w:pPr>
      <w:r>
        <w:rPr>
          <w:rFonts w:ascii="Segoe UI" w:hAnsi="Segoe UI" w:cs="Segoe UI"/>
          <w:b/>
          <w:bCs/>
          <w:color w:val="000000"/>
          <w:sz w:val="20"/>
        </w:rPr>
        <w:t>R1. Documents validés</w:t>
      </w:r>
    </w:p>
    <w:p w14:paraId="1F91219E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La</w:t>
      </w:r>
      <w:r>
        <w:rPr>
          <w:rFonts w:ascii="Segoe UI" w:hAnsi="Segoe UI" w:cs="Segoe UI"/>
          <w:color w:val="000000"/>
          <w:sz w:val="20"/>
        </w:rPr>
        <w:t xml:space="preserve"> Politique Minière Nationale 2025-2035 est examinée, amendée et validée</w:t>
      </w:r>
    </w:p>
    <w:p w14:paraId="1DC37614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Le Plan Stratégique de Développement du Secteur Minier 2025-2035 est examiné, amendé et validé</w:t>
      </w:r>
    </w:p>
    <w:p w14:paraId="7D7F3C6E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Le Plan d'Action Opérationnel 2025-2030 est examiné, amendé et validé</w:t>
      </w:r>
    </w:p>
    <w:p w14:paraId="1088CED6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</w:rPr>
      </w:pPr>
      <w:r>
        <w:rPr>
          <w:rFonts w:ascii="Segoe UI" w:hAnsi="Segoe UI" w:cs="Segoe UI"/>
          <w:b/>
          <w:bCs/>
          <w:color w:val="000000"/>
          <w:sz w:val="20"/>
        </w:rPr>
        <w:t>R2. Amendements int</w:t>
      </w:r>
      <w:r>
        <w:rPr>
          <w:rFonts w:ascii="Segoe UI" w:hAnsi="Segoe UI" w:cs="Segoe UI"/>
          <w:b/>
          <w:bCs/>
          <w:color w:val="000000"/>
          <w:sz w:val="20"/>
        </w:rPr>
        <w:t>égrés</w:t>
      </w:r>
    </w:p>
    <w:p w14:paraId="6B73A807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Toutes les observations pertinentes des participants sont enregistrées</w:t>
      </w:r>
    </w:p>
    <w:p w14:paraId="4F020EE6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Les amendements majeurs sont intégrés dans les documents finaux</w:t>
      </w:r>
    </w:p>
    <w:p w14:paraId="03D7763E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Une matrice de suivi des observations/amendements est produite</w:t>
      </w:r>
    </w:p>
    <w:p w14:paraId="550AC90D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</w:rPr>
      </w:pPr>
      <w:r>
        <w:rPr>
          <w:rFonts w:ascii="Segoe UI" w:hAnsi="Segoe UI" w:cs="Segoe UI"/>
          <w:b/>
          <w:bCs/>
          <w:color w:val="000000"/>
          <w:sz w:val="20"/>
        </w:rPr>
        <w:t>R3. Consensus national établi</w:t>
      </w:r>
    </w:p>
    <w:p w14:paraId="19CFE2A6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 xml:space="preserve">Un consensus </w:t>
      </w:r>
      <w:r>
        <w:rPr>
          <w:rFonts w:ascii="Segoe UI" w:hAnsi="Segoe UI" w:cs="Segoe UI"/>
          <w:color w:val="000000"/>
          <w:sz w:val="20"/>
        </w:rPr>
        <w:t>multi-acteurs est obtenu sur les orientations stratégiques</w:t>
      </w:r>
    </w:p>
    <w:p w14:paraId="5736B57F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Les engagements des différentes parties prenantes sont formalisés</w:t>
      </w:r>
    </w:p>
    <w:p w14:paraId="1C9C41A5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Une déclaration de validation est signée par les représentants des catégories d'acteurs</w:t>
      </w:r>
    </w:p>
    <w:p w14:paraId="5B9A4DFC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</w:rPr>
      </w:pPr>
      <w:r>
        <w:rPr>
          <w:rFonts w:ascii="Segoe UI" w:hAnsi="Segoe UI" w:cs="Segoe UI"/>
          <w:b/>
          <w:bCs/>
          <w:color w:val="000000"/>
          <w:sz w:val="20"/>
        </w:rPr>
        <w:t>R4. Cadre de mise en œuvre défini</w:t>
      </w:r>
    </w:p>
    <w:p w14:paraId="49AEA286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Le dispos</w:t>
      </w:r>
      <w:r>
        <w:rPr>
          <w:rFonts w:ascii="Segoe UI" w:hAnsi="Segoe UI" w:cs="Segoe UI"/>
          <w:color w:val="000000"/>
          <w:sz w:val="20"/>
        </w:rPr>
        <w:t>itif de gouvernance (MECONAM-TCHAD) est validé et opérationnalisé</w:t>
      </w:r>
    </w:p>
    <w:p w14:paraId="4B9DD0AF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Les rôles et responsabilités des acteurs sont clarifiés</w:t>
      </w:r>
    </w:p>
    <w:p w14:paraId="59F74461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Le mécanisme de coordination est approuvé</w:t>
      </w:r>
    </w:p>
    <w:p w14:paraId="756E47E2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</w:rPr>
      </w:pPr>
      <w:r>
        <w:rPr>
          <w:rFonts w:ascii="Segoe UI" w:hAnsi="Segoe UI" w:cs="Segoe UI"/>
          <w:b/>
          <w:bCs/>
          <w:color w:val="000000"/>
          <w:sz w:val="20"/>
        </w:rPr>
        <w:t>R5. Feuille de route adoptée</w:t>
      </w:r>
    </w:p>
    <w:p w14:paraId="22C8A81B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Un calendrier de soumission au Conseil des Ministres est défini</w:t>
      </w:r>
    </w:p>
    <w:p w14:paraId="06E5E928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Les étapes de dissémination et communication sont identifiées</w:t>
      </w:r>
    </w:p>
    <w:p w14:paraId="3528E0C5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Un plan de lancement de la mise en œuvre est ébauché</w:t>
      </w:r>
    </w:p>
    <w:p w14:paraId="4EB6A315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</w:rPr>
      </w:pPr>
      <w:r>
        <w:rPr>
          <w:rFonts w:ascii="Segoe UI" w:hAnsi="Segoe UI" w:cs="Segoe UI"/>
          <w:b/>
          <w:bCs/>
          <w:color w:val="000000"/>
          <w:sz w:val="20"/>
        </w:rPr>
        <w:t>R6. Rapport de l'atelier produit</w:t>
      </w:r>
    </w:p>
    <w:p w14:paraId="4F9B315F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Un rapport complet de l'atelier est rédigé (procès-verbal, recommandations, liste présence)</w:t>
      </w:r>
    </w:p>
    <w:p w14:paraId="0FC1F410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Les documents v</w:t>
      </w:r>
      <w:r>
        <w:rPr>
          <w:rFonts w:ascii="Segoe UI" w:hAnsi="Segoe UI" w:cs="Segoe UI"/>
          <w:color w:val="000000"/>
          <w:sz w:val="20"/>
        </w:rPr>
        <w:t>alidés sont finalisés dans leur version définitive</w:t>
      </w:r>
    </w:p>
    <w:p w14:paraId="4CE18E6E" w14:textId="77777777" w:rsidR="00CA6DBF" w:rsidRDefault="00183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color w:val="000000"/>
          <w:sz w:val="2"/>
          <w:szCs w:val="2"/>
        </w:rPr>
      </w:pPr>
      <w:r>
        <w:rPr>
          <w:rFonts w:ascii="Segoe UI" w:hAnsi="Segoe UI" w:cs="Segoe UI"/>
          <w:color w:val="000000"/>
          <w:sz w:val="20"/>
        </w:rPr>
        <w:t>Un communiqué final est publié</w:t>
      </w:r>
    </w:p>
    <w:p w14:paraId="0421EFB3" w14:textId="77777777" w:rsidR="00CA6DBF" w:rsidRDefault="001834DE">
      <w:pPr>
        <w:pStyle w:val="Titre1"/>
        <w:numPr>
          <w:ilvl w:val="0"/>
          <w:numId w:val="1"/>
        </w:numPr>
        <w:rPr>
          <w:rFonts w:ascii="Segoe UI" w:hAnsi="Segoe UI" w:cs="Segoe UI"/>
          <w:b/>
          <w:bCs/>
          <w:color w:val="C00000"/>
          <w:sz w:val="28"/>
          <w:szCs w:val="28"/>
        </w:rPr>
      </w:pPr>
      <w:bookmarkStart w:id="9" w:name="_Toc210924847"/>
      <w:r>
        <w:rPr>
          <w:rFonts w:ascii="Segoe UI" w:hAnsi="Segoe UI" w:cs="Segoe UI"/>
          <w:b/>
          <w:bCs/>
          <w:color w:val="C00000"/>
          <w:sz w:val="28"/>
          <w:szCs w:val="28"/>
        </w:rPr>
        <w:t>Méthodologie</w:t>
      </w:r>
      <w:bookmarkEnd w:id="9"/>
      <w:r>
        <w:rPr>
          <w:rFonts w:ascii="Segoe UI" w:hAnsi="Segoe UI" w:cs="Segoe UI"/>
          <w:b/>
          <w:bCs/>
          <w:color w:val="C00000"/>
          <w:sz w:val="28"/>
          <w:szCs w:val="28"/>
        </w:rPr>
        <w:t xml:space="preserve"> </w:t>
      </w:r>
    </w:p>
    <w:p w14:paraId="74CD8C24" w14:textId="77777777" w:rsidR="00CA6DBF" w:rsidRDefault="00CA6D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</w:p>
    <w:p w14:paraId="6FDDF263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</w:rPr>
      </w:pPr>
      <w:r>
        <w:rPr>
          <w:rFonts w:ascii="Segoe UI" w:hAnsi="Segoe UI" w:cs="Segoe UI"/>
          <w:b/>
          <w:bCs/>
          <w:color w:val="000000"/>
          <w:sz w:val="20"/>
        </w:rPr>
        <w:t>6.1 Approche générale</w:t>
      </w:r>
    </w:p>
    <w:p w14:paraId="30A8AF29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L'atelier sera organisé selon une approche participative, inclusive et interactive combinant :</w:t>
      </w:r>
    </w:p>
    <w:p w14:paraId="5C1EFA86" w14:textId="77777777" w:rsidR="00CA6DBF" w:rsidRDefault="001834D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 xml:space="preserve">Présentations plénières : Exposés des </w:t>
      </w:r>
      <w:r>
        <w:rPr>
          <w:rFonts w:ascii="Segoe UI" w:hAnsi="Segoe UI" w:cs="Segoe UI"/>
          <w:color w:val="000000"/>
          <w:sz w:val="20"/>
        </w:rPr>
        <w:t>documents par les consultants et experts</w:t>
      </w:r>
    </w:p>
    <w:p w14:paraId="3991D8E9" w14:textId="77777777" w:rsidR="00CA6DBF" w:rsidRDefault="001834D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Travaux en groupes thématiques : Examen approfondi par domaine d'intervention</w:t>
      </w:r>
    </w:p>
    <w:p w14:paraId="175DD2A9" w14:textId="77777777" w:rsidR="00CA6DBF" w:rsidRDefault="001834D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Débats en plénière : Restitutions, discussions, amendements et validation</w:t>
      </w:r>
    </w:p>
    <w:p w14:paraId="403E934C" w14:textId="77777777" w:rsidR="00CA6DBF" w:rsidRDefault="001834D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 xml:space="preserve">Sessions techniques : Approfondissement de points spécifiques </w:t>
      </w:r>
      <w:r>
        <w:rPr>
          <w:rFonts w:ascii="Segoe UI" w:hAnsi="Segoe UI" w:cs="Segoe UI"/>
          <w:color w:val="000000"/>
          <w:sz w:val="20"/>
        </w:rPr>
        <w:t>si nécessaire</w:t>
      </w:r>
    </w:p>
    <w:p w14:paraId="307175CB" w14:textId="77777777" w:rsidR="00CA6DBF" w:rsidRDefault="00CA6DBF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</w:p>
    <w:p w14:paraId="11F525E7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</w:rPr>
      </w:pPr>
      <w:r>
        <w:rPr>
          <w:rFonts w:ascii="Segoe UI" w:hAnsi="Segoe UI" w:cs="Segoe UI"/>
          <w:b/>
          <w:bCs/>
          <w:color w:val="000000"/>
          <w:sz w:val="20"/>
        </w:rPr>
        <w:lastRenderedPageBreak/>
        <w:t>6.2 Format hybride</w:t>
      </w:r>
    </w:p>
    <w:p w14:paraId="04BBC219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b/>
          <w:bCs/>
          <w:color w:val="000000"/>
          <w:sz w:val="20"/>
        </w:rPr>
        <w:t>Mode présentiel</w:t>
      </w:r>
      <w:r>
        <w:rPr>
          <w:rFonts w:ascii="Segoe UI" w:hAnsi="Segoe UI" w:cs="Segoe UI"/>
          <w:color w:val="000000"/>
          <w:sz w:val="20"/>
        </w:rPr>
        <w:t xml:space="preserve"> : Participants réunis à N'Djaména</w:t>
      </w:r>
    </w:p>
    <w:p w14:paraId="7506179C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Salle principale de conférence (capacité 100 personnes)</w:t>
      </w:r>
    </w:p>
    <w:p w14:paraId="05C4AEC4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3</w:t>
      </w:r>
      <w:r>
        <w:rPr>
          <w:rFonts w:ascii="Segoe UI" w:hAnsi="Segoe UI" w:cs="Segoe UI"/>
          <w:color w:val="000000"/>
          <w:sz w:val="20"/>
        </w:rPr>
        <w:t xml:space="preserve"> salles annexes pour travaux de groupes thématiques</w:t>
      </w:r>
    </w:p>
    <w:p w14:paraId="657148AD" w14:textId="77777777" w:rsidR="00CA6DBF" w:rsidRDefault="00CA6D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</w:p>
    <w:p w14:paraId="45FE0CE2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b/>
          <w:bCs/>
          <w:color w:val="000000"/>
          <w:sz w:val="20"/>
        </w:rPr>
        <w:t>Mode virtuel</w:t>
      </w:r>
      <w:r>
        <w:rPr>
          <w:rFonts w:ascii="Segoe UI" w:hAnsi="Segoe UI" w:cs="Segoe UI"/>
          <w:color w:val="000000"/>
          <w:sz w:val="20"/>
        </w:rPr>
        <w:t xml:space="preserve"> : Participants à distance</w:t>
      </w:r>
    </w:p>
    <w:p w14:paraId="619596FF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Plateforme Zoom</w:t>
      </w:r>
    </w:p>
    <w:p w14:paraId="42CEA6C1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Partage</w:t>
      </w:r>
      <w:r>
        <w:rPr>
          <w:rFonts w:ascii="Segoe UI" w:hAnsi="Segoe UI" w:cs="Segoe UI"/>
          <w:color w:val="000000"/>
          <w:sz w:val="20"/>
        </w:rPr>
        <w:t xml:space="preserve"> de documents et présentations en temps réel</w:t>
      </w:r>
    </w:p>
    <w:p w14:paraId="0CE00618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Possibilité d'intervention en ligne</w:t>
      </w:r>
    </w:p>
    <w:p w14:paraId="0956813E" w14:textId="77777777" w:rsidR="00CA6DBF" w:rsidRDefault="00CA6D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</w:p>
    <w:p w14:paraId="599021A3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</w:rPr>
      </w:pPr>
      <w:r>
        <w:rPr>
          <w:rFonts w:ascii="Segoe UI" w:hAnsi="Segoe UI" w:cs="Segoe UI"/>
          <w:b/>
          <w:bCs/>
          <w:color w:val="000000"/>
          <w:sz w:val="20"/>
        </w:rPr>
        <w:t>6.3 Animation et facilitation</w:t>
      </w:r>
    </w:p>
    <w:p w14:paraId="36AA5716" w14:textId="77777777" w:rsidR="00CA6DBF" w:rsidRDefault="00CA6D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0"/>
        </w:rPr>
      </w:pPr>
    </w:p>
    <w:p w14:paraId="09674435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Modérateurs principaux : Consultants auteurs des documents</w:t>
      </w:r>
    </w:p>
    <w:p w14:paraId="59B05E7F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Co-modérateurs : Représentants Ministère des Mines et PNUD</w:t>
      </w:r>
    </w:p>
    <w:p w14:paraId="5E2625A5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 xml:space="preserve">Animateurs groupes </w:t>
      </w:r>
      <w:r>
        <w:rPr>
          <w:rFonts w:ascii="Segoe UI" w:hAnsi="Segoe UI" w:cs="Segoe UI"/>
          <w:color w:val="000000"/>
          <w:sz w:val="20"/>
        </w:rPr>
        <w:t>thématiques : Membres du Comité et experts sectoriels</w:t>
      </w:r>
    </w:p>
    <w:p w14:paraId="787F2047" w14:textId="77777777" w:rsidR="00CA6DBF" w:rsidRDefault="001834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Rapporteurs : 1 rapporteur général + rapporteurs de groupes</w:t>
      </w:r>
    </w:p>
    <w:p w14:paraId="40062EDE" w14:textId="77777777" w:rsidR="00CA6DBF" w:rsidRDefault="00CA6DB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</w:rPr>
      </w:pPr>
    </w:p>
    <w:p w14:paraId="442A341E" w14:textId="77777777" w:rsidR="00CA6DBF" w:rsidRDefault="001834DE">
      <w:pPr>
        <w:pStyle w:val="Titre1"/>
        <w:numPr>
          <w:ilvl w:val="0"/>
          <w:numId w:val="1"/>
        </w:numPr>
        <w:rPr>
          <w:rFonts w:ascii="Segoe UI" w:hAnsi="Segoe UI" w:cs="Segoe UI"/>
          <w:b/>
          <w:bCs/>
          <w:color w:val="C00000"/>
          <w:sz w:val="28"/>
          <w:szCs w:val="28"/>
        </w:rPr>
      </w:pPr>
      <w:bookmarkStart w:id="10" w:name="_Toc210924848"/>
      <w:r>
        <w:rPr>
          <w:rFonts w:ascii="Segoe UI" w:hAnsi="Segoe UI" w:cs="Segoe UI"/>
          <w:b/>
          <w:bCs/>
          <w:color w:val="C00000"/>
          <w:sz w:val="28"/>
          <w:szCs w:val="28"/>
        </w:rPr>
        <w:t>Participants</w:t>
      </w:r>
      <w:bookmarkEnd w:id="10"/>
      <w:r>
        <w:rPr>
          <w:rFonts w:ascii="Segoe UI" w:hAnsi="Segoe UI" w:cs="Segoe UI"/>
          <w:b/>
          <w:bCs/>
          <w:color w:val="C00000"/>
          <w:sz w:val="28"/>
          <w:szCs w:val="28"/>
        </w:rPr>
        <w:t xml:space="preserve"> </w:t>
      </w:r>
    </w:p>
    <w:p w14:paraId="34E60AD9" w14:textId="77777777" w:rsidR="00CA6DBF" w:rsidRDefault="001834DE">
      <w:pPr>
        <w:spacing w:before="100" w:beforeAutospacing="1" w:after="100" w:afterAutospacing="1" w:line="240" w:lineRule="auto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 xml:space="preserve">L'atelier réunira environ </w:t>
      </w:r>
      <w:r>
        <w:rPr>
          <w:rFonts w:ascii="Segoe UI" w:hAnsi="Segoe UI" w:cs="Segoe UI"/>
          <w:b/>
          <w:bCs/>
          <w:color w:val="000000"/>
          <w:sz w:val="20"/>
        </w:rPr>
        <w:t>100 participants</w:t>
      </w:r>
      <w:r>
        <w:rPr>
          <w:rFonts w:ascii="Segoe UI" w:hAnsi="Segoe UI" w:cs="Segoe UI"/>
          <w:color w:val="000000"/>
          <w:sz w:val="20"/>
        </w:rPr>
        <w:t xml:space="preserve"> (Projet de liste en annexe) représentant toutes les catégories d'acteurs du secteur minier :</w:t>
      </w:r>
    </w:p>
    <w:p w14:paraId="783B0158" w14:textId="77777777" w:rsidR="00CA6DBF" w:rsidRDefault="001834DE">
      <w:pPr>
        <w:rPr>
          <w:b/>
          <w:bCs/>
          <w:lang w:val="zh-CN" w:eastAsia="zh-CN"/>
        </w:rPr>
      </w:pPr>
      <w:r>
        <w:rPr>
          <w:b/>
          <w:bCs/>
          <w:lang w:val="zh-CN" w:eastAsia="zh-CN"/>
        </w:rPr>
        <w:t>7.1 Répartition par catégorie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30"/>
        <w:gridCol w:w="992"/>
        <w:gridCol w:w="4111"/>
      </w:tblGrid>
      <w:tr w:rsidR="00CA6DBF" w14:paraId="3B330B55" w14:textId="77777777">
        <w:tc>
          <w:tcPr>
            <w:tcW w:w="0" w:type="auto"/>
          </w:tcPr>
          <w:p w14:paraId="0AAF76FF" w14:textId="77777777" w:rsidR="00CA6DBF" w:rsidRDefault="001834DE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</w:rPr>
              <w:t>Catégorie</w:t>
            </w:r>
          </w:p>
        </w:tc>
        <w:tc>
          <w:tcPr>
            <w:tcW w:w="0" w:type="auto"/>
          </w:tcPr>
          <w:p w14:paraId="0874C904" w14:textId="77777777" w:rsidR="00CA6DBF" w:rsidRDefault="001834DE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</w:rPr>
              <w:t>Nombre</w:t>
            </w:r>
          </w:p>
        </w:tc>
        <w:tc>
          <w:tcPr>
            <w:tcW w:w="0" w:type="auto"/>
          </w:tcPr>
          <w:p w14:paraId="035050A9" w14:textId="77777777" w:rsidR="00CA6DBF" w:rsidRDefault="001834DE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</w:rPr>
              <w:t>Institutions/Organisations</w:t>
            </w:r>
          </w:p>
        </w:tc>
      </w:tr>
      <w:tr w:rsidR="00CA6DBF" w14:paraId="784D215D" w14:textId="77777777">
        <w:tc>
          <w:tcPr>
            <w:tcW w:w="0" w:type="auto"/>
          </w:tcPr>
          <w:p w14:paraId="30468E9A" w14:textId="77777777" w:rsidR="00CA6DBF" w:rsidRDefault="001834DE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Gouvernement</w:t>
            </w:r>
          </w:p>
        </w:tc>
        <w:tc>
          <w:tcPr>
            <w:tcW w:w="0" w:type="auto"/>
          </w:tcPr>
          <w:p w14:paraId="1DD988CF" w14:textId="77777777" w:rsidR="00CA6DBF" w:rsidRDefault="00CA6DBF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0" w:type="auto"/>
          </w:tcPr>
          <w:p w14:paraId="3D621F07" w14:textId="77777777" w:rsidR="00CA6DBF" w:rsidRDefault="001834DE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Ministères sectoriels, agences techniques</w:t>
            </w:r>
          </w:p>
        </w:tc>
      </w:tr>
      <w:tr w:rsidR="00CA6DBF" w14:paraId="1945EB44" w14:textId="77777777">
        <w:tc>
          <w:tcPr>
            <w:tcW w:w="0" w:type="auto"/>
          </w:tcPr>
          <w:p w14:paraId="4205D41D" w14:textId="77777777" w:rsidR="00CA6DBF" w:rsidRDefault="001834DE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Secteur privé minier</w:t>
            </w:r>
          </w:p>
        </w:tc>
        <w:tc>
          <w:tcPr>
            <w:tcW w:w="0" w:type="auto"/>
          </w:tcPr>
          <w:p w14:paraId="74A72297" w14:textId="77777777" w:rsidR="00CA6DBF" w:rsidRDefault="00CA6DBF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0" w:type="auto"/>
          </w:tcPr>
          <w:p w14:paraId="4AE6F4B0" w14:textId="77777777" w:rsidR="00CA6DBF" w:rsidRDefault="001834DE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Entrepri</w:t>
            </w:r>
            <w:r>
              <w:rPr>
                <w:rFonts w:ascii="Segoe UI" w:hAnsi="Segoe UI" w:cs="Segoe UI"/>
                <w:color w:val="000000"/>
                <w:sz w:val="20"/>
              </w:rPr>
              <w:t>ses, PME, coopératives orpailleurs</w:t>
            </w:r>
          </w:p>
        </w:tc>
      </w:tr>
      <w:tr w:rsidR="00CA6DBF" w14:paraId="4C10DD95" w14:textId="77777777">
        <w:tc>
          <w:tcPr>
            <w:tcW w:w="0" w:type="auto"/>
          </w:tcPr>
          <w:p w14:paraId="2A5F55B0" w14:textId="77777777" w:rsidR="00CA6DBF" w:rsidRDefault="001834DE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Organisations professionnelles</w:t>
            </w:r>
          </w:p>
        </w:tc>
        <w:tc>
          <w:tcPr>
            <w:tcW w:w="0" w:type="auto"/>
          </w:tcPr>
          <w:p w14:paraId="26670D71" w14:textId="77777777" w:rsidR="00CA6DBF" w:rsidRDefault="00CA6DBF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0" w:type="auto"/>
          </w:tcPr>
          <w:p w14:paraId="5A7B6CFC" w14:textId="77777777" w:rsidR="00CA6DBF" w:rsidRDefault="001834DE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CCIAMA, CNPT, associations minières</w:t>
            </w:r>
          </w:p>
        </w:tc>
      </w:tr>
      <w:tr w:rsidR="00CA6DBF" w14:paraId="1A9BBA30" w14:textId="77777777">
        <w:tc>
          <w:tcPr>
            <w:tcW w:w="0" w:type="auto"/>
          </w:tcPr>
          <w:p w14:paraId="3E117565" w14:textId="77777777" w:rsidR="00CA6DBF" w:rsidRDefault="001834DE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Partenaires techniques et financiers</w:t>
            </w:r>
          </w:p>
        </w:tc>
        <w:tc>
          <w:tcPr>
            <w:tcW w:w="0" w:type="auto"/>
          </w:tcPr>
          <w:p w14:paraId="3ED17C7B" w14:textId="77777777" w:rsidR="00CA6DBF" w:rsidRDefault="00CA6DBF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0" w:type="auto"/>
          </w:tcPr>
          <w:p w14:paraId="05A15DE4" w14:textId="77777777" w:rsidR="00CA6DBF" w:rsidRDefault="001834DE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PNUD, BM, BAD, FAO, UE, coopérations</w:t>
            </w:r>
          </w:p>
        </w:tc>
      </w:tr>
      <w:tr w:rsidR="00CA6DBF" w14:paraId="16A90189" w14:textId="77777777">
        <w:tc>
          <w:tcPr>
            <w:tcW w:w="0" w:type="auto"/>
          </w:tcPr>
          <w:p w14:paraId="1800FCA4" w14:textId="77777777" w:rsidR="00CA6DBF" w:rsidRDefault="001834DE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Société civile</w:t>
            </w:r>
          </w:p>
        </w:tc>
        <w:tc>
          <w:tcPr>
            <w:tcW w:w="0" w:type="auto"/>
          </w:tcPr>
          <w:p w14:paraId="78E8E5C8" w14:textId="77777777" w:rsidR="00CA6DBF" w:rsidRDefault="00CA6DBF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0" w:type="auto"/>
          </w:tcPr>
          <w:p w14:paraId="19C4316E" w14:textId="77777777" w:rsidR="00CA6DBF" w:rsidRDefault="001834DE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ONG, réseaux, associations communautaires</w:t>
            </w:r>
          </w:p>
        </w:tc>
      </w:tr>
      <w:tr w:rsidR="00CA6DBF" w14:paraId="26978B19" w14:textId="77777777">
        <w:tc>
          <w:tcPr>
            <w:tcW w:w="0" w:type="auto"/>
          </w:tcPr>
          <w:p w14:paraId="6CAC9D90" w14:textId="77777777" w:rsidR="00CA6DBF" w:rsidRDefault="001834DE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 xml:space="preserve">Institutions de </w:t>
            </w:r>
            <w:r>
              <w:rPr>
                <w:rFonts w:ascii="Segoe UI" w:hAnsi="Segoe UI" w:cs="Segoe UI"/>
                <w:color w:val="000000"/>
                <w:sz w:val="20"/>
              </w:rPr>
              <w:t>recherche</w:t>
            </w:r>
          </w:p>
        </w:tc>
        <w:tc>
          <w:tcPr>
            <w:tcW w:w="0" w:type="auto"/>
          </w:tcPr>
          <w:p w14:paraId="35259161" w14:textId="77777777" w:rsidR="00CA6DBF" w:rsidRDefault="00CA6DBF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0" w:type="auto"/>
          </w:tcPr>
          <w:p w14:paraId="7D46F7A6" w14:textId="77777777" w:rsidR="00CA6DBF" w:rsidRDefault="001834DE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Universités, centres recherche</w:t>
            </w:r>
          </w:p>
        </w:tc>
      </w:tr>
      <w:tr w:rsidR="00CA6DBF" w14:paraId="57535405" w14:textId="77777777">
        <w:tc>
          <w:tcPr>
            <w:tcW w:w="0" w:type="auto"/>
          </w:tcPr>
          <w:p w14:paraId="1EC01839" w14:textId="77777777" w:rsidR="00CA6DBF" w:rsidRDefault="001834DE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Médias</w:t>
            </w:r>
          </w:p>
        </w:tc>
        <w:tc>
          <w:tcPr>
            <w:tcW w:w="0" w:type="auto"/>
          </w:tcPr>
          <w:p w14:paraId="4A6E09E3" w14:textId="77777777" w:rsidR="00CA6DBF" w:rsidRDefault="00CA6DBF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0" w:type="auto"/>
          </w:tcPr>
          <w:p w14:paraId="7A7E38BB" w14:textId="77777777" w:rsidR="00CA6DBF" w:rsidRDefault="001834DE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Presse écrite, radio, TV, web</w:t>
            </w:r>
          </w:p>
        </w:tc>
      </w:tr>
      <w:tr w:rsidR="00CA6DBF" w14:paraId="1552AB76" w14:textId="77777777">
        <w:tc>
          <w:tcPr>
            <w:tcW w:w="0" w:type="auto"/>
          </w:tcPr>
          <w:p w14:paraId="32CB27D9" w14:textId="77777777" w:rsidR="00CA6DBF" w:rsidRDefault="001834DE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TOTAL</w:t>
            </w:r>
          </w:p>
        </w:tc>
        <w:tc>
          <w:tcPr>
            <w:tcW w:w="0" w:type="auto"/>
          </w:tcPr>
          <w:p w14:paraId="36C4761E" w14:textId="77777777" w:rsidR="00CA6DBF" w:rsidRDefault="001834DE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100</w:t>
            </w:r>
          </w:p>
        </w:tc>
        <w:tc>
          <w:tcPr>
            <w:tcW w:w="0" w:type="auto"/>
          </w:tcPr>
          <w:p w14:paraId="29F41EE9" w14:textId="77777777" w:rsidR="00CA6DBF" w:rsidRDefault="00CA6DBF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</w:p>
        </w:tc>
      </w:tr>
    </w:tbl>
    <w:p w14:paraId="519F3306" w14:textId="77777777" w:rsidR="00CA6DBF" w:rsidRDefault="00CA6DBF">
      <w:pPr>
        <w:rPr>
          <w:rFonts w:ascii="Segoe UI" w:hAnsi="Segoe UI" w:cs="Segoe UI"/>
          <w:color w:val="000000"/>
          <w:sz w:val="20"/>
        </w:rPr>
      </w:pPr>
    </w:p>
    <w:p w14:paraId="4A6C9635" w14:textId="77777777" w:rsidR="00CA6DBF" w:rsidRDefault="00CA6DBF"/>
    <w:p w14:paraId="384F31AE" w14:textId="77777777" w:rsidR="00CA6DBF" w:rsidRDefault="001834DE">
      <w:pPr>
        <w:pStyle w:val="Titre1"/>
        <w:numPr>
          <w:ilvl w:val="0"/>
          <w:numId w:val="1"/>
        </w:numPr>
        <w:rPr>
          <w:rFonts w:ascii="Segoe UI" w:hAnsi="Segoe UI" w:cs="Segoe UI"/>
          <w:b/>
          <w:bCs/>
          <w:color w:val="C00000"/>
          <w:sz w:val="28"/>
          <w:szCs w:val="28"/>
        </w:rPr>
      </w:pPr>
      <w:bookmarkStart w:id="11" w:name="_Toc210924849"/>
      <w:r>
        <w:rPr>
          <w:rFonts w:ascii="Segoe UI" w:hAnsi="Segoe UI" w:cs="Segoe UI"/>
          <w:b/>
          <w:bCs/>
          <w:color w:val="C00000"/>
          <w:sz w:val="28"/>
          <w:szCs w:val="28"/>
        </w:rPr>
        <w:t>Date et lieu</w:t>
      </w:r>
      <w:bookmarkEnd w:id="11"/>
    </w:p>
    <w:p w14:paraId="5131B8C7" w14:textId="77777777" w:rsidR="00CA6DBF" w:rsidRDefault="001834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F1115"/>
          <w:sz w:val="21"/>
          <w:szCs w:val="21"/>
          <w:lang w:val="zh-CN" w:eastAsia="zh-CN"/>
        </w:rPr>
      </w:pPr>
      <w:r>
        <w:rPr>
          <w:rFonts w:ascii="Segoe UI" w:eastAsia="等线 Light" w:hAnsi="Segoe UI" w:cs="Segoe UI"/>
          <w:b/>
          <w:bCs/>
          <w:color w:val="0F1115"/>
          <w:sz w:val="21"/>
          <w:szCs w:val="21"/>
          <w:lang w:val="zh-CN" w:eastAsia="zh-CN"/>
        </w:rPr>
        <w:t>Durée</w:t>
      </w:r>
      <w:r>
        <w:rPr>
          <w:rFonts w:ascii="Segoe UI" w:eastAsia="Times New Roman" w:hAnsi="Segoe UI" w:cs="Segoe UI"/>
          <w:color w:val="0F1115"/>
          <w:sz w:val="21"/>
          <w:szCs w:val="21"/>
          <w:lang w:val="zh-CN" w:eastAsia="zh-CN"/>
        </w:rPr>
        <w:t xml:space="preserve"> : 2 jours du 2</w:t>
      </w:r>
      <w:r>
        <w:rPr>
          <w:rFonts w:ascii="Segoe UI" w:eastAsia="Times New Roman" w:hAnsi="Segoe UI" w:cs="Segoe UI"/>
          <w:color w:val="0F1115"/>
          <w:sz w:val="21"/>
          <w:szCs w:val="21"/>
          <w:lang w:eastAsia="zh-CN"/>
        </w:rPr>
        <w:t>2</w:t>
      </w:r>
      <w:r>
        <w:rPr>
          <w:rFonts w:ascii="Segoe UI" w:eastAsia="Times New Roman" w:hAnsi="Segoe UI" w:cs="Segoe UI"/>
          <w:color w:val="0F1115"/>
          <w:sz w:val="21"/>
          <w:szCs w:val="21"/>
          <w:lang w:val="zh-CN" w:eastAsia="zh-CN"/>
        </w:rPr>
        <w:t xml:space="preserve"> au 2</w:t>
      </w:r>
      <w:r>
        <w:rPr>
          <w:rFonts w:ascii="Segoe UI" w:eastAsia="Times New Roman" w:hAnsi="Segoe UI" w:cs="Segoe UI"/>
          <w:color w:val="0F1115"/>
          <w:sz w:val="21"/>
          <w:szCs w:val="21"/>
          <w:lang w:eastAsia="zh-CN"/>
        </w:rPr>
        <w:t>3</w:t>
      </w:r>
      <w:r>
        <w:rPr>
          <w:rFonts w:ascii="Segoe UI" w:eastAsia="Times New Roman" w:hAnsi="Segoe UI" w:cs="Segoe UI"/>
          <w:color w:val="0F1115"/>
          <w:sz w:val="21"/>
          <w:szCs w:val="21"/>
          <w:lang w:val="zh-CN" w:eastAsia="zh-CN"/>
        </w:rPr>
        <w:t xml:space="preserve"> Octobre 2025</w:t>
      </w:r>
    </w:p>
    <w:p w14:paraId="7B8A7897" w14:textId="77777777" w:rsidR="00CA6DBF" w:rsidRDefault="001834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color w:val="0F1115"/>
          <w:sz w:val="21"/>
          <w:szCs w:val="21"/>
          <w:lang w:val="zh-CN" w:eastAsia="zh-CN"/>
        </w:rPr>
      </w:pPr>
      <w:r>
        <w:rPr>
          <w:rFonts w:ascii="Segoe UI" w:eastAsia="等线 Light" w:hAnsi="Segoe UI" w:cs="Segoe UI"/>
          <w:b/>
          <w:bCs/>
          <w:color w:val="0F1115"/>
          <w:sz w:val="21"/>
          <w:szCs w:val="21"/>
          <w:lang w:val="zh-CN" w:eastAsia="zh-CN"/>
        </w:rPr>
        <w:t>Lieu</w:t>
      </w:r>
      <w:r>
        <w:rPr>
          <w:rFonts w:ascii="Segoe UI" w:eastAsia="Times New Roman" w:hAnsi="Segoe UI" w:cs="Segoe UI"/>
          <w:color w:val="0F1115"/>
          <w:sz w:val="21"/>
          <w:szCs w:val="21"/>
          <w:lang w:val="zh-CN" w:eastAsia="zh-CN"/>
        </w:rPr>
        <w:t xml:space="preserve"> : N’Djaména, Tchad </w:t>
      </w:r>
    </w:p>
    <w:p w14:paraId="0AF99851" w14:textId="77777777" w:rsidR="00CA6DBF" w:rsidRDefault="00CA6DBF"/>
    <w:p w14:paraId="7E014556" w14:textId="77777777" w:rsidR="00CA6DBF" w:rsidRDefault="001834DE">
      <w:pPr>
        <w:pStyle w:val="Titre1"/>
        <w:numPr>
          <w:ilvl w:val="0"/>
          <w:numId w:val="1"/>
        </w:numPr>
        <w:rPr>
          <w:rFonts w:ascii="Segoe UI" w:hAnsi="Segoe UI" w:cs="Segoe UI"/>
          <w:b/>
          <w:bCs/>
          <w:color w:val="C00000"/>
          <w:sz w:val="28"/>
          <w:szCs w:val="28"/>
        </w:rPr>
      </w:pPr>
      <w:bookmarkStart w:id="12" w:name="_Toc210924850"/>
      <w:r>
        <w:rPr>
          <w:rFonts w:ascii="Segoe UI" w:hAnsi="Segoe UI" w:cs="Segoe UI"/>
          <w:b/>
          <w:bCs/>
          <w:color w:val="C00000"/>
          <w:sz w:val="28"/>
          <w:szCs w:val="28"/>
        </w:rPr>
        <w:t>Agenda</w:t>
      </w:r>
      <w:bookmarkEnd w:id="12"/>
      <w:r>
        <w:rPr>
          <w:rFonts w:ascii="Segoe UI" w:hAnsi="Segoe UI" w:cs="Segoe UI"/>
          <w:b/>
          <w:bCs/>
          <w:color w:val="C00000"/>
          <w:sz w:val="28"/>
          <w:szCs w:val="28"/>
        </w:rPr>
        <w:t xml:space="preserve"> </w:t>
      </w:r>
    </w:p>
    <w:p w14:paraId="11CDEEFA" w14:textId="77777777" w:rsidR="00CA6DBF" w:rsidRDefault="00CA6DBF">
      <w:pPr>
        <w:rPr>
          <w:sz w:val="2"/>
          <w:szCs w:val="2"/>
        </w:rPr>
      </w:pPr>
    </w:p>
    <w:p w14:paraId="25605BA7" w14:textId="77777777" w:rsidR="00CA6DBF" w:rsidRDefault="00CA6DBF">
      <w:pPr>
        <w:rPr>
          <w:sz w:val="12"/>
          <w:szCs w:val="12"/>
        </w:rPr>
      </w:pPr>
      <w:bookmarkStart w:id="13" w:name="_Hlk179718850"/>
    </w:p>
    <w:tbl>
      <w:tblPr>
        <w:tblStyle w:val="TableGrid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9"/>
        <w:gridCol w:w="4685"/>
        <w:gridCol w:w="3348"/>
      </w:tblGrid>
      <w:tr w:rsidR="00CA6DBF" w14:paraId="5AD16BA8" w14:textId="77777777">
        <w:tc>
          <w:tcPr>
            <w:tcW w:w="9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2060"/>
          </w:tcPr>
          <w:bookmarkEnd w:id="13"/>
          <w:p w14:paraId="5FA1BCB6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b/>
                <w:color w:val="FFFFFF"/>
                <w:sz w:val="20"/>
                <w:szCs w:val="20"/>
                <w:lang w:val="zh-CN" w:eastAsia="zh-CN"/>
              </w:rPr>
              <w:t>22 octobre 2025</w:t>
            </w:r>
          </w:p>
        </w:tc>
      </w:tr>
      <w:tr w:rsidR="00CA6DBF" w14:paraId="5E59A73D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14:paraId="2F1BE832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val="zh-CN" w:eastAsia="zh-CN"/>
              </w:rPr>
              <w:t>Heure</w:t>
            </w:r>
          </w:p>
        </w:tc>
        <w:tc>
          <w:tcPr>
            <w:tcW w:w="4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14:paraId="5CA789AC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val="zh-CN" w:eastAsia="zh-CN"/>
              </w:rPr>
              <w:t>Activité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14:paraId="22597E94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val="zh-CN" w:eastAsia="zh-CN"/>
              </w:rPr>
              <w:t xml:space="preserve">Responsable / Intervenant </w:t>
            </w:r>
          </w:p>
        </w:tc>
      </w:tr>
      <w:tr w:rsidR="00CA6DBF" w14:paraId="108FCA51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1C732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 xml:space="preserve">08H00 –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08H30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3A28E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Accueil, enregistrement et installation des participants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FEFCF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 xml:space="preserve">Comité de suivi </w:t>
            </w:r>
          </w:p>
        </w:tc>
      </w:tr>
      <w:tr w:rsidR="00CA6DBF" w14:paraId="05AF9D2D" w14:textId="77777777">
        <w:tc>
          <w:tcPr>
            <w:tcW w:w="9762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2060"/>
          </w:tcPr>
          <w:p w14:paraId="7751517A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val="zh-CN" w:eastAsia="zh-CN"/>
              </w:rPr>
              <w:t xml:space="preserve">Cérémonie d’ouverture  </w:t>
            </w:r>
          </w:p>
        </w:tc>
      </w:tr>
      <w:tr w:rsidR="00CA6DBF" w14:paraId="407A9B40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82835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lastRenderedPageBreak/>
              <w:t>08H30 – 08H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B35F2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zh-CN"/>
              </w:rPr>
              <w:t>Mot de Bienvenue du Président du Comité Technique d’élaboration de la Politique Minière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163B2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zh-CN"/>
              </w:rPr>
              <w:t>SGA/MPMG</w:t>
            </w:r>
          </w:p>
        </w:tc>
      </w:tr>
      <w:tr w:rsidR="00CA6DBF" w14:paraId="4EC631A6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23AD4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zh-CN"/>
              </w:rPr>
              <w:t>08H40-08H50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7F74F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Mot de circonstan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zh-CN"/>
              </w:rPr>
              <w:t xml:space="preserve">ce 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9C5E1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zh-CN"/>
              </w:rPr>
              <w:t>PNUD</w:t>
            </w:r>
          </w:p>
        </w:tc>
      </w:tr>
      <w:tr w:rsidR="00CA6DBF" w14:paraId="5CE1A981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2BC32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08H50 – 09H00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A8AC1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Discours d’ouverture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9D79E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Ministre du Pétrole, des Mines et de la Géologie</w:t>
            </w:r>
          </w:p>
        </w:tc>
      </w:tr>
      <w:tr w:rsidR="00CA6DBF" w14:paraId="5DE1E84A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0A349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09H00 – 09H20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51729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 xml:space="preserve">Photo de famille et passage presse 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67276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Comité de suivi</w:t>
            </w:r>
          </w:p>
        </w:tc>
      </w:tr>
      <w:tr w:rsidR="00CA6DBF" w14:paraId="3E3D572D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94D67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09H20 – 09H40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B3F30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Présentation des objectifs de l’atelier et méthodologie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3D4F3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zh-CN"/>
              </w:rPr>
              <w:t>Expert Juriste</w:t>
            </w:r>
          </w:p>
        </w:tc>
      </w:tr>
      <w:tr w:rsidR="00CA6DBF" w14:paraId="2F695A6F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52463E93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>09H40 – 10H00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6BDB7673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>Pause-café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5D5C0CF1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>Service traiteur</w:t>
            </w:r>
          </w:p>
        </w:tc>
      </w:tr>
      <w:tr w:rsidR="00CA6DBF" w14:paraId="237093F9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F28D7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10H00 – 10H20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EBC1C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Mise en place du bureau et présentation des participants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36FB1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Comité de suivi</w:t>
            </w:r>
          </w:p>
        </w:tc>
      </w:tr>
      <w:tr w:rsidR="00CA6DBF" w14:paraId="788C1195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9738D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10H20 – 10H40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2B5A1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Constitution des groupes de travail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E86F5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 xml:space="preserve">Consultants </w:t>
            </w:r>
          </w:p>
        </w:tc>
      </w:tr>
      <w:tr w:rsidR="00CA6DBF" w14:paraId="735D86A7" w14:textId="77777777">
        <w:tc>
          <w:tcPr>
            <w:tcW w:w="9762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2060"/>
          </w:tcPr>
          <w:p w14:paraId="308B8441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val="zh-CN" w:eastAsia="zh-CN"/>
              </w:rPr>
              <w:t xml:space="preserve">Restitution des livrables et discussions </w:t>
            </w:r>
          </w:p>
        </w:tc>
      </w:tr>
      <w:tr w:rsidR="00CA6DBF" w14:paraId="2FA5D091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3BB16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10H40 – 11H10</w:t>
            </w:r>
          </w:p>
        </w:tc>
        <w:tc>
          <w:tcPr>
            <w:tcW w:w="4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D361A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zh-CN" w:eastAsia="zh-CN"/>
              </w:rPr>
              <w:t>Session 1</w:t>
            </w:r>
            <w:r>
              <w:rPr>
                <w:rFonts w:ascii="Segoe UI" w:eastAsia="Calibri" w:hAnsi="Segoe UI" w:cs="Segoe UI"/>
                <w:color w:val="000000"/>
                <w:sz w:val="20"/>
                <w:szCs w:val="20"/>
                <w:lang w:val="zh-CN"/>
              </w:rPr>
              <w:t xml:space="preserve"> : </w:t>
            </w:r>
            <w:r>
              <w:rPr>
                <w:rFonts w:ascii="Segoe UI" w:eastAsia="Calibri" w:hAnsi="Segoe UI" w:cs="Segoe UI"/>
                <w:color w:val="000000"/>
                <w:sz w:val="20"/>
                <w:szCs w:val="20"/>
                <w:lang w:val="zh-CN"/>
              </w:rPr>
              <w:t>Diagnostic du potentiel minier du Tchad / Présentation des forces, faiblesses, opportunités et menaces (FFOM)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147A1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 xml:space="preserve">Expert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zh-CN"/>
              </w:rPr>
              <w:t>Economiste</w:t>
            </w:r>
          </w:p>
        </w:tc>
      </w:tr>
      <w:tr w:rsidR="00CA6DBF" w14:paraId="4FCD65A0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F25CB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10H10 – 11H40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98B6E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 xml:space="preserve">Echanges / Questions – réponses 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6B4A8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Comité de suivi</w:t>
            </w:r>
          </w:p>
        </w:tc>
      </w:tr>
      <w:tr w:rsidR="00CA6DBF" w14:paraId="506D63ED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087BD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11H40 – 12H10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4249F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zh-CN" w:eastAsia="zh-CN"/>
              </w:rPr>
              <w:t>Session 2</w:t>
            </w:r>
            <w:r>
              <w:rPr>
                <w:rFonts w:ascii="Segoe UI" w:eastAsia="Calibri" w:hAnsi="Segoe UI" w:cs="Segoe UI"/>
                <w:color w:val="000000"/>
                <w:sz w:val="20"/>
                <w:szCs w:val="20"/>
                <w:lang w:val="zh-CN"/>
              </w:rPr>
              <w:t xml:space="preserve"> : Présentation de la Politique </w:t>
            </w:r>
            <w:r>
              <w:rPr>
                <w:rFonts w:ascii="Segoe UI" w:eastAsia="Calibri" w:hAnsi="Segoe UI" w:cs="Segoe UI"/>
                <w:color w:val="000000"/>
                <w:sz w:val="20"/>
                <w:szCs w:val="20"/>
                <w:lang w:val="zh-CN"/>
              </w:rPr>
              <w:t>Nationale Minière</w:t>
            </w:r>
            <w:r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 xml:space="preserve"> et de la Stratégie de Développement du Secteur Minier 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D9BC4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Expert en mines et géologi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zh-CN"/>
              </w:rPr>
              <w:t>e</w:t>
            </w:r>
          </w:p>
        </w:tc>
      </w:tr>
      <w:tr w:rsidR="00CA6DBF" w14:paraId="6F874CF8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F5E02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12H10 – 12H30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61D35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Echanges / Questions – réponses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B7A14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Comité de suivi</w:t>
            </w:r>
          </w:p>
        </w:tc>
      </w:tr>
      <w:tr w:rsidR="00CA6DBF" w14:paraId="196F7350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14:paraId="34A0C207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>13H00 – 14H00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14:paraId="16404ACE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2D2D2D"/>
                <w:sz w:val="20"/>
                <w:szCs w:val="20"/>
                <w:lang w:val="zh-CN" w:eastAsia="zh-CN"/>
              </w:rPr>
              <w:t xml:space="preserve">Déjeuner 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14:paraId="3B828685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>Service traiteur</w:t>
            </w:r>
          </w:p>
        </w:tc>
      </w:tr>
      <w:tr w:rsidR="00CA6DBF" w14:paraId="59FDE555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7731E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14H00 – 14H30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82270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Echanges / Questions – réponses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DE2AD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Expert économiste</w:t>
            </w:r>
          </w:p>
        </w:tc>
      </w:tr>
      <w:tr w:rsidR="00CA6DBF" w14:paraId="46F69722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3C996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14H30 – 15H00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98C49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 xml:space="preserve">Echanges / Questions – réponses 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78BB0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Comité de suivi</w:t>
            </w:r>
          </w:p>
        </w:tc>
      </w:tr>
      <w:tr w:rsidR="00CA6DBF" w14:paraId="585F7D7C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7D10D607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>15H00 – 15H20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09EFD337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i/>
                <w:iCs/>
                <w:color w:val="2D2D2D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>Pause-café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5086A472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>Service traiteur</w:t>
            </w:r>
          </w:p>
        </w:tc>
      </w:tr>
      <w:tr w:rsidR="00CA6DBF" w14:paraId="659CD170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DD03E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15H20 – 16H00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ABE54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zh-CN" w:eastAsia="zh-CN"/>
              </w:rPr>
              <w:t>Session 4 :</w:t>
            </w:r>
            <w:r>
              <w:rPr>
                <w:rFonts w:ascii="Segoe UI" w:eastAsia="Calibri" w:hAnsi="Segoe UI" w:cs="Segoe UI"/>
                <w:color w:val="000000"/>
                <w:sz w:val="20"/>
                <w:szCs w:val="20"/>
                <w:lang w:val="zh-CN"/>
              </w:rPr>
              <w:t xml:space="preserve"> Travaux de groupe thématique / (Partie 1) </w:t>
            </w:r>
          </w:p>
          <w:p w14:paraId="6B347441" w14:textId="77777777" w:rsidR="00CA6DBF" w:rsidRDefault="001834DE">
            <w:pPr>
              <w:numPr>
                <w:ilvl w:val="0"/>
                <w:numId w:val="6"/>
              </w:numPr>
              <w:tabs>
                <w:tab w:val="left" w:pos="300"/>
                <w:tab w:val="left" w:pos="31680"/>
              </w:tabs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 xml:space="preserve">Groupe 1 : Amélioration de la connaissance géologique et </w:t>
            </w: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>minière</w:t>
            </w:r>
          </w:p>
          <w:p w14:paraId="565CD65A" w14:textId="77777777" w:rsidR="00CA6DBF" w:rsidRDefault="001834DE">
            <w:pPr>
              <w:numPr>
                <w:ilvl w:val="0"/>
                <w:numId w:val="6"/>
              </w:numPr>
              <w:tabs>
                <w:tab w:val="left" w:pos="300"/>
                <w:tab w:val="left" w:pos="31680"/>
              </w:tabs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>Groupe 2 : Renforcement du cadre juridique, fiscal et la gouvernance minière</w:t>
            </w:r>
          </w:p>
          <w:p w14:paraId="42981489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val="zh-CN" w:eastAsia="zh-CN"/>
              </w:rPr>
              <w:t xml:space="preserve">N.B. : Chaque groupe identifie des recommandations par axe d’intervention stratégique 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89D71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 xml:space="preserve">Bureau de l’atelier </w:t>
            </w:r>
          </w:p>
        </w:tc>
      </w:tr>
      <w:tr w:rsidR="00CA6DBF" w14:paraId="148959A1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BAA47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16H00 – 16H30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0318B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 xml:space="preserve">Restitution synthétique des travaux en plénière 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993D5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Rapporteurs des groupe</w:t>
            </w:r>
          </w:p>
        </w:tc>
      </w:tr>
      <w:tr w:rsidR="00CA6DBF" w14:paraId="5BA72674" w14:textId="77777777">
        <w:tc>
          <w:tcPr>
            <w:tcW w:w="9762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4023B7" w14:textId="77777777" w:rsidR="00CA6DBF" w:rsidRDefault="00CA6DBF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val="zh-CN" w:eastAsia="zh-CN"/>
              </w:rPr>
            </w:pPr>
          </w:p>
        </w:tc>
      </w:tr>
      <w:tr w:rsidR="00CA6DBF" w14:paraId="2C26123B" w14:textId="77777777">
        <w:tc>
          <w:tcPr>
            <w:tcW w:w="9762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2060"/>
            <w:vAlign w:val="center"/>
          </w:tcPr>
          <w:p w14:paraId="367B1D76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val="zh-CN" w:eastAsia="zh-CN"/>
              </w:rPr>
              <w:t>23 octobre 2025</w:t>
            </w:r>
          </w:p>
        </w:tc>
      </w:tr>
      <w:tr w:rsidR="00CA6DBF" w14:paraId="2A6D19EB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63D85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08H30 – 09H00</w:t>
            </w:r>
          </w:p>
        </w:tc>
        <w:tc>
          <w:tcPr>
            <w:tcW w:w="4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2FA38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Rappel des travaux du Jour 1</w:t>
            </w:r>
          </w:p>
          <w:p w14:paraId="1C062D8F" w14:textId="77777777" w:rsidR="00CA6DBF" w:rsidRDefault="00CA6DBF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E7A0D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F1115"/>
                <w:sz w:val="20"/>
                <w:szCs w:val="20"/>
                <w:shd w:val="clear" w:color="auto" w:fill="FFFFFF"/>
                <w:lang w:val="zh-CN" w:eastAsia="zh-CN"/>
              </w:rPr>
              <w:t>Chef de mission</w:t>
            </w:r>
          </w:p>
        </w:tc>
      </w:tr>
      <w:tr w:rsidR="00CA6DBF" w14:paraId="29C20962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81401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09H00 – 09H30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436B8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zh-CN" w:eastAsia="zh-CN"/>
              </w:rPr>
              <w:t xml:space="preserve">Session 5 : </w:t>
            </w:r>
            <w:r>
              <w:rPr>
                <w:rFonts w:ascii="Segoe UI" w:eastAsia="Calibri" w:hAnsi="Segoe UI" w:cs="Segoe UI"/>
                <w:color w:val="000000"/>
                <w:sz w:val="20"/>
                <w:szCs w:val="20"/>
                <w:lang w:val="zh-CN"/>
              </w:rPr>
              <w:t>Présentation du Plan d’Actions Opérationnel et du cadre budgétaire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3E7D8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Expert en mines et géologie</w:t>
            </w:r>
          </w:p>
        </w:tc>
      </w:tr>
      <w:tr w:rsidR="00CA6DBF" w14:paraId="5804D585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ECC1F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09H30 – 10H00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97ABB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 xml:space="preserve">Echanges / Questions – réponses 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63DFD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Comité de suivi</w:t>
            </w:r>
          </w:p>
        </w:tc>
      </w:tr>
      <w:tr w:rsidR="00CA6DBF" w14:paraId="68D60B35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4C803B83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10H00 – 10H30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6E77F584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 xml:space="preserve">Pause-café 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0B12BC7F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>Service traiteur</w:t>
            </w:r>
          </w:p>
        </w:tc>
      </w:tr>
      <w:tr w:rsidR="00CA6DBF" w14:paraId="75785F70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8DD7F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10H30 – 12H00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64AE6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zh-CN" w:eastAsia="zh-CN"/>
              </w:rPr>
              <w:t>Session 6</w:t>
            </w:r>
            <w:r>
              <w:rPr>
                <w:rFonts w:ascii="Segoe UI" w:eastAsia="Calibri" w:hAnsi="Segoe UI" w:cs="Segoe UI"/>
                <w:color w:val="000000"/>
                <w:sz w:val="20"/>
                <w:szCs w:val="20"/>
                <w:lang w:val="zh-CN"/>
              </w:rPr>
              <w:t> : Travaux de groupe thématique (Partie 2)</w:t>
            </w:r>
          </w:p>
          <w:p w14:paraId="59041379" w14:textId="77777777" w:rsidR="00CA6DBF" w:rsidRDefault="001834DE">
            <w:pPr>
              <w:numPr>
                <w:ilvl w:val="0"/>
                <w:numId w:val="6"/>
              </w:numPr>
              <w:tabs>
                <w:tab w:val="left" w:pos="300"/>
                <w:tab w:val="left" w:pos="31680"/>
              </w:tabs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>Groupe 3 : Infrastructures et attractivité des investissements</w:t>
            </w:r>
          </w:p>
          <w:p w14:paraId="0C6BF276" w14:textId="77777777" w:rsidR="00CA6DBF" w:rsidRDefault="001834DE">
            <w:pPr>
              <w:numPr>
                <w:ilvl w:val="0"/>
                <w:numId w:val="6"/>
              </w:numPr>
              <w:tabs>
                <w:tab w:val="left" w:pos="300"/>
                <w:tab w:val="left" w:pos="31680"/>
              </w:tabs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 xml:space="preserve">Groupe 4 : Environnement, </w:t>
            </w: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>responsabilité sociale et renforcement des capacités</w:t>
            </w:r>
          </w:p>
          <w:p w14:paraId="244142C1" w14:textId="77777777" w:rsidR="00CA6DBF" w:rsidRDefault="001834DE">
            <w:pPr>
              <w:numPr>
                <w:ilvl w:val="0"/>
                <w:numId w:val="6"/>
              </w:numPr>
              <w:tabs>
                <w:tab w:val="left" w:pos="300"/>
                <w:tab w:val="left" w:pos="31680"/>
              </w:tabs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lastRenderedPageBreak/>
              <w:t xml:space="preserve">Groupe 5 : Financement du développement du secteur minier </w:t>
            </w:r>
          </w:p>
          <w:p w14:paraId="76AAAE31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val="zh-CN" w:eastAsia="zh-CN"/>
              </w:rPr>
              <w:t>N.B. : Chaque groupe propose des ajustements au plan d’actions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983F7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lastRenderedPageBreak/>
              <w:t>Bureau de l’atelier</w:t>
            </w:r>
          </w:p>
        </w:tc>
      </w:tr>
      <w:tr w:rsidR="00CA6DBF" w14:paraId="3CA4F9D6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25F23B2F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>12H00 – 13H30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58D53857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2D2D2D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2D2D2D"/>
                <w:sz w:val="20"/>
                <w:szCs w:val="20"/>
                <w:lang w:val="zh-CN" w:eastAsia="zh-CN"/>
              </w:rPr>
              <w:t xml:space="preserve">Déjeuner 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06DF3946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>Service traiteur</w:t>
            </w:r>
          </w:p>
        </w:tc>
      </w:tr>
      <w:tr w:rsidR="00CA6DBF" w14:paraId="09E9ED05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1648E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13H30 – 14H30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B5EF2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zh-CN" w:eastAsia="zh-CN"/>
              </w:rPr>
              <w:t>Session 7 </w:t>
            </w:r>
            <w:r>
              <w:rPr>
                <w:rFonts w:ascii="Segoe UI" w:eastAsia="Calibri" w:hAnsi="Segoe UI" w:cs="Segoe UI"/>
                <w:color w:val="000000"/>
                <w:sz w:val="20"/>
                <w:szCs w:val="20"/>
                <w:lang w:val="zh-CN"/>
              </w:rPr>
              <w:t>: Restitution des groupes et débat général :</w:t>
            </w:r>
          </w:p>
          <w:p w14:paraId="24864F12" w14:textId="77777777" w:rsidR="00CA6DBF" w:rsidRDefault="001834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Présentation des recommandations par chaque groupe de travail</w:t>
            </w:r>
          </w:p>
          <w:p w14:paraId="4F942142" w14:textId="77777777" w:rsidR="00CA6DBF" w:rsidRDefault="001834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Échanges et amendements en plénière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CB1E7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 xml:space="preserve">Bureau de l’atelier </w:t>
            </w:r>
          </w:p>
          <w:p w14:paraId="47D1A4FD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 xml:space="preserve">Rapports  </w:t>
            </w:r>
          </w:p>
          <w:p w14:paraId="50B34EFC" w14:textId="77777777" w:rsidR="00CA6DBF" w:rsidRDefault="00CA6DBF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0BB95529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14:paraId="6E3699A0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14H30 – 15H00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14:paraId="3FB093E6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>Pause-café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7426B34C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  <w:t>Service traiteur</w:t>
            </w:r>
          </w:p>
        </w:tc>
      </w:tr>
      <w:tr w:rsidR="00CA6DBF" w14:paraId="1DA4BE59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4C4C2" w14:textId="77777777" w:rsidR="00CA6DBF" w:rsidRDefault="00CA6DBF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FD2F87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zh-CN" w:eastAsia="zh-CN"/>
              </w:rPr>
              <w:t>Session 8 :</w:t>
            </w:r>
            <w:r>
              <w:rPr>
                <w:rFonts w:ascii="Segoe UI" w:eastAsia="Calibri" w:hAnsi="Segoe UI" w:cs="Segoe UI"/>
                <w:color w:val="000000"/>
                <w:sz w:val="20"/>
                <w:szCs w:val="20"/>
                <w:lang w:val="zh-CN"/>
              </w:rPr>
              <w:t xml:space="preserve"> Validation des documents</w:t>
            </w:r>
          </w:p>
          <w:p w14:paraId="59151AD8" w14:textId="77777777" w:rsidR="00CA6DBF" w:rsidRDefault="001834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Lecture et adoption des résolutions de validation</w:t>
            </w:r>
          </w:p>
        </w:tc>
        <w:tc>
          <w:tcPr>
            <w:tcW w:w="334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B3B147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Secrétaire Général du Ministère des Mines</w:t>
            </w:r>
          </w:p>
        </w:tc>
      </w:tr>
      <w:tr w:rsidR="00CA6DBF" w14:paraId="799369FF" w14:textId="77777777">
        <w:tc>
          <w:tcPr>
            <w:tcW w:w="9762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70FBB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0"/>
                <w:szCs w:val="20"/>
                <w:lang w:val="zh-CN" w:eastAsia="zh-CN"/>
              </w:rPr>
              <w:t>Cérémonie de clôture</w:t>
            </w:r>
          </w:p>
        </w:tc>
      </w:tr>
      <w:tr w:rsidR="00CA6DBF" w14:paraId="7A6D58BB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65F83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15H00 – 15H05</w:t>
            </w:r>
          </w:p>
        </w:tc>
        <w:tc>
          <w:tcPr>
            <w:tcW w:w="4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9AF271" w14:textId="77777777" w:rsidR="00CA6DBF" w:rsidRDefault="001834DE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 xml:space="preserve">Mot de clôture </w:t>
            </w:r>
          </w:p>
        </w:tc>
        <w:tc>
          <w:tcPr>
            <w:tcW w:w="3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53A853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PNUD</w:t>
            </w:r>
          </w:p>
        </w:tc>
      </w:tr>
      <w:tr w:rsidR="00CA6DBF" w14:paraId="72DD2846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2034E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15H05 – 15H10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5AD77" w14:textId="77777777" w:rsidR="00CA6DBF" w:rsidRDefault="001834DE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>Discours de clôture</w:t>
            </w:r>
          </w:p>
        </w:tc>
        <w:tc>
          <w:tcPr>
            <w:tcW w:w="3348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C77CF" w14:textId="77777777" w:rsidR="00CA6DBF" w:rsidRDefault="001834DE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zh-CN" w:eastAsia="zh-CN"/>
              </w:rPr>
              <w:t xml:space="preserve">Représentant du ministre </w:t>
            </w:r>
          </w:p>
        </w:tc>
      </w:tr>
      <w:tr w:rsidR="00CA6DBF" w14:paraId="7DF06EF8" w14:textId="77777777">
        <w:tc>
          <w:tcPr>
            <w:tcW w:w="1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EEABC" w14:textId="77777777" w:rsidR="00CA6DBF" w:rsidRDefault="001834DE">
            <w:pPr>
              <w:spacing w:before="100" w:beforeAutospacing="1" w:after="100" w:afterAutospacing="1" w:line="256" w:lineRule="auto"/>
              <w:contextualSpacing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zh-CN" w:eastAsia="zh-CN"/>
              </w:rPr>
              <w:t>15H10</w:t>
            </w:r>
          </w:p>
        </w:tc>
        <w:tc>
          <w:tcPr>
            <w:tcW w:w="4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FF7F4" w14:textId="77777777" w:rsidR="00CA6DBF" w:rsidRDefault="001834DE">
            <w:pPr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spacing w:before="100" w:beforeAutospacing="1" w:after="100" w:afterAutospacing="1" w:line="256" w:lineRule="auto"/>
              <w:contextualSpacing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zh-CN" w:eastAsia="zh-CN"/>
              </w:rPr>
              <w:t xml:space="preserve">Fin des 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val="zh-CN" w:eastAsia="zh-CN"/>
              </w:rPr>
              <w:t>travaux de la deuxième journée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81453" w14:textId="77777777" w:rsidR="00CA6DBF" w:rsidRDefault="00CA6DBF">
            <w:pPr>
              <w:spacing w:after="0" w:line="240" w:lineRule="auto"/>
              <w:rPr>
                <w:rFonts w:ascii="Segoe UI" w:eastAsia="Calibri" w:hAnsi="Segoe UI" w:cs="Segoe UI"/>
                <w:color w:val="000000"/>
                <w:sz w:val="20"/>
                <w:szCs w:val="20"/>
                <w:lang w:val="zh-CN"/>
              </w:rPr>
            </w:pPr>
          </w:p>
        </w:tc>
      </w:tr>
    </w:tbl>
    <w:p w14:paraId="7812ED88" w14:textId="77777777" w:rsidR="00CA6DBF" w:rsidRDefault="00CA6DBF">
      <w:pPr>
        <w:rPr>
          <w:lang w:val="zh-CN"/>
        </w:rPr>
      </w:pPr>
    </w:p>
    <w:bookmarkEnd w:id="0"/>
    <w:p w14:paraId="2FDD6F25" w14:textId="77777777" w:rsidR="00CA6DBF" w:rsidRDefault="001834DE">
      <w:pPr>
        <w:pStyle w:val="Titre1"/>
        <w:numPr>
          <w:ilvl w:val="0"/>
          <w:numId w:val="1"/>
        </w:numPr>
        <w:rPr>
          <w:rFonts w:ascii="Segoe UI" w:hAnsi="Segoe UI" w:cs="Segoe UI"/>
          <w:b/>
          <w:bCs/>
          <w:color w:val="C00000"/>
          <w:sz w:val="28"/>
          <w:szCs w:val="28"/>
        </w:rPr>
      </w:pPr>
      <w:r>
        <w:rPr>
          <w:rFonts w:ascii="Segoe UI" w:hAnsi="Segoe UI" w:cs="Segoe UI"/>
          <w:b/>
          <w:bCs/>
          <w:color w:val="C00000"/>
          <w:sz w:val="28"/>
          <w:szCs w:val="28"/>
        </w:rPr>
        <w:t xml:space="preserve"> </w:t>
      </w:r>
      <w:bookmarkStart w:id="14" w:name="_Toc210924851"/>
      <w:r>
        <w:rPr>
          <w:rFonts w:ascii="Segoe UI" w:hAnsi="Segoe UI" w:cs="Segoe UI"/>
          <w:b/>
          <w:bCs/>
          <w:color w:val="C00000"/>
          <w:sz w:val="28"/>
          <w:szCs w:val="28"/>
        </w:rPr>
        <w:t>Annexes</w:t>
      </w:r>
      <w:bookmarkEnd w:id="14"/>
    </w:p>
    <w:p w14:paraId="277922A7" w14:textId="77777777" w:rsidR="00CA6DBF" w:rsidRDefault="00CA6DBF">
      <w:pPr>
        <w:rPr>
          <w:rFonts w:ascii="Segoe UI" w:hAnsi="Segoe UI" w:cs="Segoe UI"/>
          <w:sz w:val="18"/>
          <w:szCs w:val="18"/>
        </w:rPr>
      </w:pPr>
    </w:p>
    <w:tbl>
      <w:tblPr>
        <w:tblStyle w:val="Grilledutableau1"/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6737"/>
        <w:gridCol w:w="2126"/>
      </w:tblGrid>
      <w:tr w:rsidR="00CA6DBF" w14:paraId="2293C0C0" w14:textId="77777777"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84E19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  <w:t>N°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8EFE6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  <w:t>Désignation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803BA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Observations</w:t>
            </w:r>
          </w:p>
        </w:tc>
      </w:tr>
      <w:tr w:rsidR="00CA6DBF" w14:paraId="042BDF4E" w14:textId="77777777"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658D9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  <w:t>I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B412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  <w:t>HAUT COMITÉ DE SUPERVISION DE L’ÉLABORATION DU PM-PSDSM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FDB45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331B731F" w14:textId="77777777"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262E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01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991F6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MPMG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153DF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3D4DAC78" w14:textId="77777777"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C2F5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02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04C6F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Représentant Résident du PNUD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10A87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55469AEA" w14:textId="77777777"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E3FBF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03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07F84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Conseiller Technique en charge des Mines et Géologie (Présidence)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8D1D4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465AB2A9" w14:textId="77777777"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1E83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04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72ED9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Conseiller Technique au Pétrole, aux Mines et à l’Energie de la Primature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D07A2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5A7CEE84" w14:textId="77777777"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4CAF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  <w:t>II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A7FAE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  <w:t>COMITE TECHNIQUE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100EB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273691F1" w14:textId="77777777"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7322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05</w:t>
            </w:r>
          </w:p>
        </w:tc>
        <w:tc>
          <w:tcPr>
            <w:tcW w:w="6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C6AE6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SGA/MPMG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DB3C7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53004ACE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98A50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06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C0F00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Économiste Principal du PNUD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88196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1213D18E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2AF94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07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6AC71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DGGCM/MPMG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21F34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17B7B625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AE8E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08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51E10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DGM/MPMG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F1E3C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21B174BF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374D1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09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56BCA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IG/MPMG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4F396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6E9A8D46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88028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10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9496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Coordinateur du PADSMT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28FFC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34D2B98C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AAD01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11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BD74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Directeur des Carrières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DB4ED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5C0DFA4E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4F459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12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EAE90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Directeur de Laboratoire des Analyses Géologiques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B6E94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4E04B301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87AA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13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6E76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 xml:space="preserve">Directeur des Études Juridiques et du Contentieux 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77EB5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60BD8BCC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4119F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14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4B597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Directeur Adjoint des Études Juridiques et du Contentieux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71780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0ADD0530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90C84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15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20404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Directeur des Études Économiques et Fiscales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0BBB0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523B0DE4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CC965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16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7020E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Directeur du Cadastre Minier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6AF2D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6F59EF9B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0B4A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17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02A50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Conseiller aux Mines du MPMG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41441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1DC4DCB4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A0006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18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FC39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Assistant du Conseiller aux Mines à la Primature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04B47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434BDF17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3AD40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19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A2B25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RIMTEBAYE NASSINGAR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5FB71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5E9FF4B3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A424E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  <w:t>III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E9915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  <w:t>MINISTÈRE DU PÉTROLE, DES MINES ET DE LA GÉOLOGIE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37FF0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2420EBBC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B610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20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70A6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Coordo de la Brigade Minière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64990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713C3901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05DA5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21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54E5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Conseiller juridique de MPMG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A6F4A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37D523DC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3D460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727D6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  <w:t xml:space="preserve">Inspection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  <w:t>Générale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02917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4F96D6D6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D73D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22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27699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Inspecteur aux Mines et à la Géologie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C7D7D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246B1CDC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CB2F2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9DAA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  <w:t>Les entités sous-tutelles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56832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77E68103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EDD78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23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30B40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DG de la SONEMIC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37B1B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788609B1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057D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24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771DA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Coordo Adjoint de PADSMT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7BDB8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25EBA450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EC0F0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25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C97E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DG de la SONACIM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CFF50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56E74057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B5B77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  <w:t>IV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0CC3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  <w:t>MINISTÈRES SECTORIELS CLÉS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7D1C5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78C020B0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C3847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26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7BA2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Directeur Général du Budget (Ministère en charge des Finances)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C88FE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105ACEE0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30B81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27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D5437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Directeur Général des Impôts (Ministère en charge des Finances)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4A1AA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2392D133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F323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28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6C684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Directeur Général des Douane (Ministère en charge des Finances)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AA1EC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39A23EAB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04BA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29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3DD87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Directeur Général de la Planification (Ministère en charge de l’Économie)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647ED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046443CC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AEB5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30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3D59A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 xml:space="preserve">Directeur Général du Commerce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Extérieur (Ministère en charge du Commerce et de l’Industrie)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66317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717F0378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9A5CE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31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A8841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Directeur Général de l'Environnement (Ministère en charge de l’Environnement)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A1D34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53A13908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4F98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32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63984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Directeur des Évaluations Environnementales (Ministère en charge de l’Environnement)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945A3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7221693B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5D84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33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7C72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 xml:space="preserve">Directeur de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l'Aménagement du Territoire (Ministère en charge de l’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/>
              </w:rPr>
              <w:t>Aménagement du Territoire)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F3000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4EB6A221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EF8BE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34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951B0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Directeur de la Formation Professionnelle (Ministère en charge de la Formation professionnelle)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F9D69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7146D3ED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6B5C9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35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8CC25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 xml:space="preserve"> Directeur de la Sécurité des Sites Industriels (Ministère de la Sécurité Publique)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C5F09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3F75CE83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D2E7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36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BB549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Directeur de la Promotion du Genre (Ministère en charge de la Femme)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6A49C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2F789CA6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0494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  <w:t>V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768B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  <w:t>INSTITUTIONS TECHNIQUES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99C28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69377D03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E585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37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082E9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Directeur Général de l’ANIE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AF50C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1F2FAF98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3CA03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99A79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7F570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488B9365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00EE6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38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8354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 xml:space="preserve">Représentant du Comité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Technique National ITIE Tchad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055E2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48F6E125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270C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  <w:t>VI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DF330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  <w:t>ORGANISATIONS PROFESSIONNELLES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7514E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26CFDEF4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8310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39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E3C5A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Représentant secteur minier CCIAMA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E1BDE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18DF472B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8FF2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40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20E3A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Représentant Conseil National du Patronat Tchadien (CNPT)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8BFB5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043F7343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9E9E1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  <w:t>VII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E2B7E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  <w:t xml:space="preserve">UNIVERSITÉS ET CENTRES DE RECHERCHE 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73095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69B385D6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58E7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41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7E6EA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 xml:space="preserve">Département de Géologie. Université de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N’Djamena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27DDF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7BB6B4C7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25AEE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42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71D6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Représentant CNRD (Géologie et Mines)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0A494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718C3501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22F87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  <w:t>VIII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623F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  <w:t>SOCIÉTÉ CIVILE ET ORGANISATIONS COMMUNAUTAIRES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F6180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1D278549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A4879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43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B0D05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Représentant ONG environnementale (protection écosystèmes)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F4219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16E71837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110F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44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3DC1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Représentant ONG droits humains et communautés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E754F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7DE5EBA3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8B884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  <w:t>IX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B852F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  <w:t>SECTEUR PRIVÉ MINIER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11EC2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2B92D47F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DD36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45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34A8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Représentant de CIMAF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E83CB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6BDFE34E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EC62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46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3D074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SOTEC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0E4A1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2F07F087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019F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47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1625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ABOURACHID MINING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75BC1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2C1CEDB1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336B8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  <w:t>X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71C38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  <w:t xml:space="preserve">PARTENAIRES TECHNIQUES ET FINANCIERS 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24EFD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3806C75A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77877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54CE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  <w:t>Institutions financières internationales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48534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40DE27B3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A88A8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48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98160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Représentant Banque Mondiale (Expert Gouvernance Industries Extractives)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532E4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44F0F7FD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5D3D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49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BF84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 xml:space="preserve">Représentant Banque Africaine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de Développement (BAD)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19A14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4C784AEA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66F29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50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3785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zh-CN" w:eastAsia="zh-CN"/>
              </w:rPr>
              <w:t>Représentant Fonds Monétaire International (FMI) - Fiscalité minière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BC885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7E85D8F6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EE07A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6909F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  <w:t>Agences des Nations Unies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6F79B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1C4235D3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14588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51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56F76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Économiste National du PNUD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1E1DB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4034B5E6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79A06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52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C9EC4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Représentant PNUD (Gouvernance et développement local)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37CB9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2468930A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31996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971F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  <w:t>Coopérations bilatérales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544AE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7B2EB34E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DB994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53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53F88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Représentant Coopération Française (AFD)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2F2F0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4EAA934C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1BA89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54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DF5B5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Représentant Coopération Allemande (GIZ) - Gestion ressources naturelles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7F5B8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605FA258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1A354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55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3836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Représentant Union Européenne (Délégation UE au Tchad)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45DD0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498894D1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3E322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D6F08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  <w:t>Initiatives sectorielles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98462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292DFA48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2017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56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E655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 xml:space="preserve">Secrétariat National ITIE Tchad (Initiative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Transparence Industries Extractives)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31FF7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1E49BE57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774C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57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88B61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Représentant Vision Minière Africaine (VMA) - Commission de l'Union Africaine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7D6D6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1EDBBD8E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7C6F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  <w:t>XI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9479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 w:eastAsia="zh-CN"/>
              </w:rPr>
              <w:t>SGG et Élus du Peuple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BBBAD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7DCB88F1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3C507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lastRenderedPageBreak/>
              <w:t>58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A9294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Un Représentant du Secrétariat Général du Gouvernement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62D7A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38CEE029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18DD9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59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B80E5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Un Représentant de l’Assemblée Nationale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C9A78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4F64B94A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A5464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60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475D1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Un Représentant du SENAT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8A592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19C2BF71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5314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  <w:t>XII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FA7F7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  <w:t xml:space="preserve">Équipe des consultants 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B734B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568E62BD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7188F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61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5FCD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Dr. DOUZOUNET MALLAYE, Expert économiste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29F19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0035DCF4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ED2A4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62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39939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JIBIKILAYI M. Honoré,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zh-CN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Expert en Mine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9E9A9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2F5B4A9F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A26FA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63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61059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DJIMODOUM DJEKOTAR ALLADOUM, Expert juriste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E1227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3CB92749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A712E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4CD20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E0F2E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5A823C55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4F19D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5E28F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16F93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  <w:tr w:rsidR="00CA6DBF" w14:paraId="2A40C32B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1723A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zh-CN" w:eastAsia="zh-CN"/>
              </w:rPr>
              <w:t>VII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803BF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zh-CN" w:eastAsia="zh-CN"/>
              </w:rPr>
              <w:t xml:space="preserve">Les anciens membres du Comité (Personnes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zh-CN" w:eastAsia="zh-CN"/>
              </w:rPr>
              <w:t>ressources)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486B6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28C0E195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C144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72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392F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Monsieur IDRISS ABAKAR BAHAR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A8C30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3F7EC09F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AEA4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73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B1EE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Monsieur SIDICK SOUGUI LONY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E6893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179DC751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058D8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74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D427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Monsieur Ganota Michel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AB925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0DABD840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4201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75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06FB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Monsieur NANDJINGAR YANNICK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9C8DF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4F750834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3BC6F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76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0B61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Monsieur TOGBE OBED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70419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1D85FD60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88A8E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77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8575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Monsieur HISSEIN RAKHIS TCHALE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C1BDE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43D7272E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60ABE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78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6DDB5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Madame ODJIMBAYE ROSINE TOINAN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45BEB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2B19921A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6DD4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79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32D1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 xml:space="preserve">Monsieur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KEBZABO TAWFIQ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62F84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707A0E04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6BD4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80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8F2E4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Monsieur ABDELMOUMINE AHMADAYE MOUSSA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AC5FB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0FBF66E7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8958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81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C5EF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Dr Ali Moutaye (Ancien conseiller aux Mines à la Présidence et Primature)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4E3AE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38D63055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B537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zh-CN" w:eastAsia="zh-CN"/>
              </w:rPr>
              <w:t>VIII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E6BE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zh-CN" w:eastAsia="zh-CN"/>
              </w:rPr>
              <w:t>Les institutions publiques et privées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F3F8F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4B22C4EB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90F7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82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3E36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Un Représentant du SENAT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7108C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4536DAB5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9412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83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5C147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 xml:space="preserve">Un Représentant de l’Assemblée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Nationale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46C2C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07F08972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132EF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84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BEB37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Un Représentant de la Banque Mondiale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B8880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6A457BBE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5801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85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04D4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Un Représentant de la Banque Africaine de Développement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22D02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59F9E342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915F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86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BAA4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Un Représentant de l’ONUDI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10716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75498EEC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0360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87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50587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Un représentant du CCIAMA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1F03A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70D23A36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CFA3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88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8851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Un Représentant de l’ITIE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5E300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289609DC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00C56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89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611E4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Un représentant du Patronat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918B7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3C1D7C78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50D8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90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5786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 xml:space="preserve">Un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Représentant de la Banque CBT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9826E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035922DD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CDE8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91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1160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Un Représentant de la Banque BSIC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75E4A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719C9482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B33EE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zh-CN" w:eastAsia="zh-CN"/>
              </w:rPr>
              <w:t>IX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3FB6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zh-CN" w:eastAsia="zh-CN"/>
              </w:rPr>
              <w:t>Les Société minières privées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0F60F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5DEB4C1D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A313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92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E0947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Groupe GMIA MINERALS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6D8E4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387CBC32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3D199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93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CA4F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Huibo International Mining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23F8D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11A1C6FA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C97F1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94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DC0D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CGCOC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C7642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72C68025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B282F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95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151D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SOTEC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E6D5F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2A3C1108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EF2D8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96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72C7F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GROUPE SNER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2F0C8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40E2F72B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63AC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97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A6440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ABOURACHID MINING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4B14E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2718F068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113F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98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7174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SATOM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431D8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1CF9CC40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B7D75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99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8A368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CNPCIC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1A593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705C97CB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D708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100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34E4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ALABASSI CARRIERE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FB697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499F515F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837E4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101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4E418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S3C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F4462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2ECDC4F8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1875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102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13E8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ROTATIVE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80CBF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3D1329FA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A1FCF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103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30724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BCE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5B9BC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09D203C7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E3D01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104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71965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BRAVO LEINA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5FCD9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18B28E24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78EF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105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51B09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ABOUSSAFITA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AF8AB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1A8C8AB8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3C2A3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106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EAC99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IBNI SOSSAL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04B11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6EBCD6A9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26986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107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6ECE6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Afrique Commerce Général et Construction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AD9A7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2696BC4B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404A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108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2A2C7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TMC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B83A8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51485A70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2512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109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11392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RAZEL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8BB5B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1739EA80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2665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110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DB1F0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CNLC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007D9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5809892D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5DBBC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111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B8DB8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CIMAF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89E30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0369C4D7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07937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112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6DBBE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Arab Contractors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8DAAC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1020FB0B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1231B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lastRenderedPageBreak/>
              <w:t>113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C82B9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Chad Sao Solar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FCABA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00D60785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B94AF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114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3F4EA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  <w:t>MOUDJAWARAT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7A446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28588B4B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B36FC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927D5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zh-CN" w:eastAsia="zh-CN"/>
              </w:rPr>
              <w:t>Les Medias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9E3E4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zh-CN" w:eastAsia="zh-CN"/>
              </w:rPr>
            </w:pPr>
          </w:p>
        </w:tc>
      </w:tr>
      <w:tr w:rsidR="00CA6DBF" w14:paraId="24D8A2D8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475DD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commentRangeStart w:id="1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115</w:t>
            </w: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A9346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La liste sera donnée par l’Attaché de presse du MPMG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0C529" w14:textId="77777777" w:rsidR="00CA6DBF" w:rsidRDefault="001834DE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  <w:t>Pour la couverture Médiatique</w:t>
            </w:r>
            <w:commentRangeEnd w:id="15"/>
            <w:r>
              <w:rPr>
                <w:rFonts w:ascii="Calibri" w:eastAsia="Times New Roman" w:hAnsi="Calibri" w:cs="Times New Roman"/>
                <w:sz w:val="16"/>
                <w:szCs w:val="16"/>
                <w:lang w:val="zh-CN" w:eastAsia="zh-CN"/>
              </w:rPr>
              <w:commentReference w:id="15"/>
            </w:r>
          </w:p>
        </w:tc>
      </w:tr>
      <w:tr w:rsidR="00CA6DBF" w14:paraId="66ACD246" w14:textId="77777777"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BEFFE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  <w:tc>
          <w:tcPr>
            <w:tcW w:w="67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2AD9A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ACDFA" w14:textId="77777777" w:rsidR="00CA6DBF" w:rsidRDefault="00CA6DBF">
            <w:pPr>
              <w:tabs>
                <w:tab w:val="left" w:pos="1920"/>
                <w:tab w:val="left" w:pos="31680"/>
              </w:tabs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zh-CN"/>
              </w:rPr>
            </w:pPr>
          </w:p>
        </w:tc>
      </w:tr>
    </w:tbl>
    <w:p w14:paraId="5DC64806" w14:textId="77777777" w:rsidR="00CA6DBF" w:rsidRDefault="00CA6DBF">
      <w:pPr>
        <w:rPr>
          <w:rFonts w:ascii="Segoe UI" w:hAnsi="Segoe UI" w:cs="Segoe UI"/>
          <w:sz w:val="18"/>
          <w:szCs w:val="18"/>
        </w:rPr>
      </w:pPr>
    </w:p>
    <w:sectPr w:rsidR="00CA6DBF">
      <w:footerReference w:type="default" r:id="rId12"/>
      <w:pgSz w:w="11906" w:h="16838"/>
      <w:pgMar w:top="1134" w:right="993" w:bottom="992" w:left="1135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5" w:author="DOUZOUNET MALLAYE" w:date="2025-10-08T12:32:00Z" w:initials="DM">
    <w:p w14:paraId="0F0BBB32" w14:textId="77777777" w:rsidR="00CA6DBF" w:rsidRDefault="001834DE">
      <w:pPr>
        <w:pStyle w:val="Commentaire"/>
      </w:pPr>
      <w:r>
        <w:t xml:space="preserve">A prendre en compte si </w:t>
      </w:r>
      <w:r>
        <w:t>nécessaire et en fonction du budget de l’atelier (surligné en jaune)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0BBB3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336EE" w14:textId="77777777" w:rsidR="001834DE" w:rsidRDefault="001834DE">
      <w:pPr>
        <w:spacing w:line="240" w:lineRule="auto"/>
      </w:pPr>
      <w:r>
        <w:separator/>
      </w:r>
    </w:p>
  </w:endnote>
  <w:endnote w:type="continuationSeparator" w:id="0">
    <w:p w14:paraId="49FF43C8" w14:textId="77777777" w:rsidR="001834DE" w:rsidRDefault="00183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等线">
    <w:altName w:val="Arial Unicode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08525"/>
      <w:docPartObj>
        <w:docPartGallery w:val="AutoText"/>
      </w:docPartObj>
    </w:sdtPr>
    <w:sdtEndPr/>
    <w:sdtContent>
      <w:p w14:paraId="19EF3E89" w14:textId="77777777" w:rsidR="00CA6DBF" w:rsidRDefault="001834DE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" name="Organigramme : Alternativ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734B80" w14:textId="77777777" w:rsidR="00CA6DBF" w:rsidRDefault="001834DE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22D0B" w:rsidRPr="00522D0B">
                                <w:rPr>
                                  <w:noProof/>
                                  <w:sz w:val="28"/>
                                  <w:szCs w:val="28"/>
                                </w:rPr>
                                <w:t>10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8" o:spid="_x0000_s1027" type="#_x0000_t176" style="position:absolute;margin-left:0;margin-top:0;width:40.35pt;height:34.75pt;z-index:251659264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" filled="f" stroked="f">
                  <v:textbox>
                    <w:txbxContent>
                      <w:p w14:paraId="2A734B80" w14:textId="77777777" w:rsidR="00CA6DBF" w:rsidRDefault="001834DE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22D0B" w:rsidRPr="00522D0B">
                          <w:rPr>
                            <w:noProof/>
                            <w:sz w:val="28"/>
                            <w:szCs w:val="28"/>
                          </w:rPr>
                          <w:t>10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08923" w14:textId="77777777" w:rsidR="001834DE" w:rsidRDefault="001834DE">
      <w:pPr>
        <w:spacing w:after="0"/>
      </w:pPr>
      <w:r>
        <w:separator/>
      </w:r>
    </w:p>
  </w:footnote>
  <w:footnote w:type="continuationSeparator" w:id="0">
    <w:p w14:paraId="4FDEB890" w14:textId="77777777" w:rsidR="001834DE" w:rsidRDefault="001834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397"/>
    <w:multiLevelType w:val="multilevel"/>
    <w:tmpl w:val="076723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44A41"/>
    <w:multiLevelType w:val="singleLevel"/>
    <w:tmpl w:val="0F244A4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25FA3134"/>
    <w:multiLevelType w:val="multilevel"/>
    <w:tmpl w:val="25FA3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72862"/>
    <w:multiLevelType w:val="multilevel"/>
    <w:tmpl w:val="2A372862"/>
    <w:lvl w:ilvl="0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F0003"/>
    <w:multiLevelType w:val="multilevel"/>
    <w:tmpl w:val="4E4F0003"/>
    <w:lvl w:ilvl="0">
      <w:start w:val="1"/>
      <w:numFmt w:val="bullet"/>
      <w:lvlText w:val="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947D2"/>
    <w:multiLevelType w:val="multilevel"/>
    <w:tmpl w:val="5C2947D2"/>
    <w:lvl w:ilvl="0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03D3C"/>
    <w:multiLevelType w:val="multilevel"/>
    <w:tmpl w:val="65C03D3C"/>
    <w:lvl w:ilvl="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UZOUNET MALLAYE">
    <w15:presenceInfo w15:providerId="Windows Live" w15:userId="cb257b96782e8c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CE"/>
    <w:rsid w:val="0002705D"/>
    <w:rsid w:val="000760EE"/>
    <w:rsid w:val="000A1BCE"/>
    <w:rsid w:val="001407B3"/>
    <w:rsid w:val="001834DE"/>
    <w:rsid w:val="001B0BDA"/>
    <w:rsid w:val="002531CD"/>
    <w:rsid w:val="00257B89"/>
    <w:rsid w:val="00277080"/>
    <w:rsid w:val="002B379E"/>
    <w:rsid w:val="00381C9F"/>
    <w:rsid w:val="003B1F1E"/>
    <w:rsid w:val="00467342"/>
    <w:rsid w:val="004727E8"/>
    <w:rsid w:val="00522D0B"/>
    <w:rsid w:val="00586E1F"/>
    <w:rsid w:val="00606B4B"/>
    <w:rsid w:val="00611C2C"/>
    <w:rsid w:val="00675BC1"/>
    <w:rsid w:val="006B17AE"/>
    <w:rsid w:val="006E5205"/>
    <w:rsid w:val="007B325C"/>
    <w:rsid w:val="008A0206"/>
    <w:rsid w:val="008F556E"/>
    <w:rsid w:val="00990161"/>
    <w:rsid w:val="009A262C"/>
    <w:rsid w:val="00A8569C"/>
    <w:rsid w:val="00B54977"/>
    <w:rsid w:val="00BB45BD"/>
    <w:rsid w:val="00C258DE"/>
    <w:rsid w:val="00C4437C"/>
    <w:rsid w:val="00C751E5"/>
    <w:rsid w:val="00CA6DBF"/>
    <w:rsid w:val="00D13D61"/>
    <w:rsid w:val="00E26BB1"/>
    <w:rsid w:val="00F23B7F"/>
    <w:rsid w:val="00F43D1B"/>
    <w:rsid w:val="00F73947"/>
    <w:rsid w:val="00FD28C0"/>
    <w:rsid w:val="3A9F61F3"/>
    <w:rsid w:val="7266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DCEB7B8-66D8-458F-B5D0-4AAEDEC5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val="zh-CN" w:eastAsia="zh-CN"/>
    </w:rPr>
  </w:style>
  <w:style w:type="paragraph" w:styleId="TM3">
    <w:name w:val="toc 3"/>
    <w:basedOn w:val="Normal"/>
    <w:next w:val="Normal"/>
    <w:autoRedefine/>
    <w:uiPriority w:val="39"/>
    <w:unhideWhenUsed/>
    <w:qFormat/>
    <w:pPr>
      <w:spacing w:after="100"/>
      <w:ind w:left="440"/>
    </w:p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M1">
    <w:name w:val="toc 1"/>
    <w:basedOn w:val="Normal"/>
    <w:next w:val="Normal"/>
    <w:autoRedefine/>
    <w:uiPriority w:val="39"/>
    <w:unhideWhenUsed/>
    <w:qFormat/>
    <w:pPr>
      <w:tabs>
        <w:tab w:val="right" w:leader="dot" w:pos="9629"/>
      </w:tabs>
      <w:spacing w:after="100"/>
    </w:pPr>
    <w:rPr>
      <w:b/>
      <w:color w:val="1F4E79" w:themeColor="accent5" w:themeShade="80"/>
    </w:rPr>
  </w:style>
  <w:style w:type="character" w:customStyle="1" w:styleId="Titre1Car">
    <w:name w:val="Titre 1 Car"/>
    <w:basedOn w:val="Policepardfaut"/>
    <w:link w:val="Titre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paragraph" w:styleId="Sansinterligne">
    <w:name w:val="No Spacing"/>
    <w:link w:val="SansinterligneCar"/>
    <w:uiPriority w:val="1"/>
    <w:qFormat/>
    <w:rPr>
      <w:rFonts w:eastAsiaTheme="minorEastAsia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qFormat/>
    <w:rPr>
      <w:rFonts w:eastAsiaTheme="minorEastAsia"/>
      <w:lang w:eastAsia="fr-FR"/>
    </w:rPr>
  </w:style>
  <w:style w:type="paragraph" w:styleId="Paragraphedeliste">
    <w:name w:val="List Paragraph"/>
    <w:basedOn w:val="Normal"/>
    <w:link w:val="ParagraphedelisteCar"/>
    <w:uiPriority w:val="1"/>
    <w:qFormat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aragraphedelisteCar">
    <w:name w:val="Paragraphe de liste Car"/>
    <w:link w:val="Paragraphedeliste"/>
    <w:uiPriority w:val="1"/>
    <w:qFormat/>
    <w:locked/>
  </w:style>
  <w:style w:type="table" w:styleId="Grilledutableau">
    <w:name w:val="Table Grid"/>
    <w:basedOn w:val="Tableau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whitespace-normal">
    <w:name w:val="whitespace-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ds-markdown-paragraph">
    <w:name w:val="ds-markdown-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5">
    <w:name w:val="15"/>
    <w:basedOn w:val="Policepardfaut"/>
    <w:qFormat/>
    <w:rPr>
      <w:rFonts w:ascii="Calibri" w:hAnsi="Calibri" w:cs="Calibri" w:hint="default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table" w:customStyle="1" w:styleId="TableGrid1">
    <w:name w:val="Table Grid1"/>
    <w:basedOn w:val="TableauNormal"/>
    <w:qFormat/>
    <w:rPr>
      <w:rFonts w:ascii="Times New Roman" w:eastAsia="Calibri" w:hAnsi="Times New Roman" w:cs="Times New Roman"/>
      <w:lang w:val="zh-CN"/>
    </w:rPr>
    <w:tblPr>
      <w:tblCellMar>
        <w:left w:w="0" w:type="dxa"/>
        <w:right w:w="0" w:type="dxa"/>
      </w:tblCellMar>
    </w:tblPr>
  </w:style>
  <w:style w:type="table" w:customStyle="1" w:styleId="Grilledutableau1">
    <w:name w:val="Grille du tableau1"/>
    <w:basedOn w:val="TableauNormal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rFonts w:ascii="Calibri" w:eastAsia="Times New Roman" w:hAnsi="Calibri" w:cs="Times New Roman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2628</Words>
  <Characters>14457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JIBIKILAYE</dc:creator>
  <cp:lastModifiedBy>Compte Microsoft</cp:lastModifiedBy>
  <cp:revision>2</cp:revision>
  <dcterms:created xsi:type="dcterms:W3CDTF">2025-10-15T15:50:00Z</dcterms:created>
  <dcterms:modified xsi:type="dcterms:W3CDTF">2025-10-15T15:50:00Z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FD8F2FFBABD04B54AA9125E3C916F820_12</vt:lpwstr>
  </property>
</Properties>
</file>