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08C" w:rsidRDefault="00571B82">
      <w:pPr>
        <w:jc w:val="both"/>
        <w:rPr>
          <w:rFonts w:ascii="Times New Roman" w:eastAsia="Times New Roman" w:hAnsi="Times New Roman" w:cs="Times New Roman"/>
          <w:b/>
          <w:bCs/>
          <w:sz w:val="28"/>
          <w:szCs w:val="28"/>
        </w:rPr>
      </w:pPr>
      <w:r>
        <w:rPr>
          <w:noProof/>
          <w:lang w:val="fr-FR"/>
        </w:rPr>
        <mc:AlternateContent>
          <mc:Choice Requires="wps">
            <w:drawing>
              <wp:anchor distT="0" distB="0" distL="114300" distR="114300" simplePos="0" relativeHeight="251660288" behindDoc="0" locked="0" layoutInCell="1" hidden="0" allowOverlap="1" wp14:anchorId="2F9A5A48" wp14:editId="4F864762">
                <wp:simplePos x="0" y="0"/>
                <wp:positionH relativeFrom="column">
                  <wp:posOffset>-61595</wp:posOffset>
                </wp:positionH>
                <wp:positionV relativeFrom="paragraph">
                  <wp:posOffset>-160655</wp:posOffset>
                </wp:positionV>
                <wp:extent cx="2552700" cy="2034540"/>
                <wp:effectExtent l="0" t="0" r="0" b="3810"/>
                <wp:wrapNone/>
                <wp:docPr id="4" name="Rectangle 4"/>
                <wp:cNvGraphicFramePr/>
                <a:graphic xmlns:a="http://schemas.openxmlformats.org/drawingml/2006/main">
                  <a:graphicData uri="http://schemas.microsoft.com/office/word/2010/wordprocessingShape">
                    <wps:wsp>
                      <wps:cNvSpPr/>
                      <wps:spPr>
                        <a:xfrm>
                          <a:off x="0" y="0"/>
                          <a:ext cx="2552700" cy="2034540"/>
                        </a:xfrm>
                        <a:prstGeom prst="rect">
                          <a:avLst/>
                        </a:prstGeom>
                        <a:noFill/>
                        <a:ln>
                          <a:noFill/>
                        </a:ln>
                      </wps:spPr>
                      <wps:txbx>
                        <w:txbxContent>
                          <w:p w:rsidR="008E682A" w:rsidRDefault="00150B4F">
                            <w:pPr>
                              <w:spacing w:after="0" w:line="240" w:lineRule="auto"/>
                              <w:textDirection w:val="btLr"/>
                            </w:pPr>
                            <w:r>
                              <w:rPr>
                                <w:rFonts w:ascii="Times New Roman" w:eastAsia="Times New Roman" w:hAnsi="Times New Roman" w:cs="Times New Roman"/>
                                <w:b/>
                                <w:color w:val="000000"/>
                                <w:sz w:val="20"/>
                              </w:rPr>
                              <w:t xml:space="preserve">REPUBLIQUE DU TCHAD      </w:t>
                            </w:r>
                          </w:p>
                          <w:p w:rsidR="008E682A" w:rsidRDefault="00150B4F">
                            <w:pPr>
                              <w:spacing w:line="275" w:lineRule="auto"/>
                              <w:textDirection w:val="btLr"/>
                            </w:pPr>
                          </w:p>
                          <w:p w:rsidR="008E682A" w:rsidRDefault="00150B4F">
                            <w:pPr>
                              <w:spacing w:line="275" w:lineRule="auto"/>
                              <w:textDirection w:val="btLr"/>
                            </w:pPr>
                            <w:r>
                              <w:rPr>
                                <w:rFonts w:ascii="Times New Roman" w:eastAsia="Times New Roman" w:hAnsi="Times New Roman" w:cs="Times New Roman"/>
                                <w:b/>
                                <w:color w:val="000000"/>
                                <w:sz w:val="18"/>
                              </w:rPr>
                              <w:t xml:space="preserve">MINISTERE DE LA FEMME ET DE LA PETITE ENFANCE </w:t>
                            </w:r>
                          </w:p>
                          <w:p w:rsidR="008E682A" w:rsidRDefault="00150B4F">
                            <w:pPr>
                              <w:spacing w:after="0" w:line="240" w:lineRule="auto"/>
                              <w:textDirection w:val="btLr"/>
                            </w:pPr>
                          </w:p>
                          <w:p w:rsidR="008E682A" w:rsidRDefault="00150B4F">
                            <w:pPr>
                              <w:spacing w:after="0" w:line="240" w:lineRule="auto"/>
                              <w:textDirection w:val="btLr"/>
                            </w:pPr>
                            <w:r>
                              <w:rPr>
                                <w:rFonts w:ascii="Times New Roman" w:eastAsia="Times New Roman" w:hAnsi="Times New Roman" w:cs="Times New Roman"/>
                                <w:b/>
                                <w:color w:val="000000"/>
                                <w:sz w:val="18"/>
                              </w:rPr>
                              <w:t xml:space="preserve">SECRETARIAT GENERAL  </w:t>
                            </w:r>
                          </w:p>
                          <w:p w:rsidR="008E682A" w:rsidRDefault="00150B4F">
                            <w:pPr>
                              <w:spacing w:after="0" w:line="240" w:lineRule="auto"/>
                              <w:textDirection w:val="btLr"/>
                            </w:pPr>
                          </w:p>
                          <w:p w:rsidR="008E682A" w:rsidRDefault="00150B4F">
                            <w:pPr>
                              <w:spacing w:line="275" w:lineRule="auto"/>
                              <w:jc w:val="both"/>
                              <w:textDirection w:val="btLr"/>
                            </w:pPr>
                            <w:r>
                              <w:rPr>
                                <w:rFonts w:ascii="Times New Roman" w:eastAsia="Times New Roman" w:hAnsi="Times New Roman" w:cs="Times New Roman"/>
                                <w:b/>
                                <w:color w:val="000000"/>
                                <w:sz w:val="18"/>
                              </w:rPr>
                              <w:t>DIRECTION GENERALE DE LA PROMOTION DU GENRE ET DE L’AUTONOMISATION DE LA FE</w:t>
                            </w:r>
                            <w:bookmarkStart w:id="0" w:name="_GoBack"/>
                            <w:r>
                              <w:rPr>
                                <w:rFonts w:ascii="Times New Roman" w:eastAsia="Times New Roman" w:hAnsi="Times New Roman" w:cs="Times New Roman"/>
                                <w:b/>
                                <w:color w:val="000000"/>
                                <w:sz w:val="18"/>
                              </w:rPr>
                              <w:t>MME</w:t>
                            </w:r>
                          </w:p>
                          <w:p w:rsidR="008E682A" w:rsidRDefault="00150B4F">
                            <w:pPr>
                              <w:spacing w:line="240" w:lineRule="auto"/>
                              <w:jc w:val="center"/>
                              <w:textDirection w:val="btLr"/>
                            </w:pPr>
                          </w:p>
                          <w:p w:rsidR="008E682A" w:rsidRDefault="00150B4F">
                            <w:pPr>
                              <w:spacing w:line="275" w:lineRule="auto"/>
                              <w:jc w:val="center"/>
                              <w:textDirection w:val="btLr"/>
                            </w:pPr>
                          </w:p>
                          <w:p w:rsidR="008E682A" w:rsidRDefault="00150B4F">
                            <w:pPr>
                              <w:spacing w:line="275" w:lineRule="auto"/>
                              <w:jc w:val="center"/>
                              <w:textDirection w:val="btLr"/>
                            </w:pPr>
                          </w:p>
                          <w:p w:rsidR="008E682A" w:rsidRDefault="00150B4F">
                            <w:pPr>
                              <w:spacing w:line="275" w:lineRule="auto"/>
                              <w:jc w:val="center"/>
                              <w:textDirection w:val="btLr"/>
                            </w:pPr>
                          </w:p>
                          <w:p w:rsidR="008E682A" w:rsidRDefault="00150B4F">
                            <w:pPr>
                              <w:spacing w:line="275" w:lineRule="auto"/>
                              <w:textDirection w:val="btLr"/>
                            </w:pPr>
                            <w:r>
                              <w:rPr>
                                <w:b/>
                                <w:color w:val="000000"/>
                              </w:rPr>
                              <w:t>N°_______/PR/MFPPESN/DGPAC/20233</w:t>
                            </w:r>
                          </w:p>
                          <w:p w:rsidR="008E682A" w:rsidRDefault="00150B4F">
                            <w:pPr>
                              <w:spacing w:line="275" w:lineRule="auto"/>
                              <w:jc w:val="center"/>
                              <w:textDirection w:val="btLr"/>
                            </w:pPr>
                          </w:p>
                          <w:p w:rsidR="008E682A" w:rsidRDefault="00150B4F">
                            <w:pPr>
                              <w:spacing w:line="275" w:lineRule="auto"/>
                              <w:jc w:val="center"/>
                              <w:textDirection w:val="btLr"/>
                            </w:pPr>
                          </w:p>
                          <w:p w:rsidR="008E682A" w:rsidRDefault="00150B4F">
                            <w:pPr>
                              <w:spacing w:line="275" w:lineRule="auto"/>
                              <w:jc w:val="center"/>
                              <w:textDirection w:val="btLr"/>
                            </w:pPr>
                          </w:p>
                          <w:p w:rsidR="008E682A" w:rsidRDefault="00150B4F">
                            <w:pPr>
                              <w:spacing w:line="275" w:lineRule="auto"/>
                              <w:textDirection w:val="btLr"/>
                            </w:pPr>
                            <w:r>
                              <w:rPr>
                                <w:b/>
                                <w:color w:val="000000"/>
                              </w:rPr>
                              <w:t>N°_______/PR/MFPPESN/DGPAC/20233</w:t>
                            </w:r>
                          </w:p>
                          <w:p w:rsidR="008E682A" w:rsidRDefault="00150B4F">
                            <w:pPr>
                              <w:spacing w:line="275" w:lineRule="auto"/>
                              <w:textDirection w:val="btLr"/>
                            </w:pPr>
                          </w:p>
                          <w:p w:rsidR="008E682A" w:rsidRDefault="00150B4F">
                            <w:pPr>
                              <w:spacing w:line="275" w:lineRule="auto"/>
                              <w:textDirection w:val="btLr"/>
                            </w:pPr>
                          </w:p>
                          <w:p w:rsidR="008E682A" w:rsidRDefault="00150B4F">
                            <w:pPr>
                              <w:spacing w:line="275" w:lineRule="auto"/>
                              <w:textDirection w:val="btLr"/>
                            </w:pPr>
                          </w:p>
                          <w:p w:rsidR="008E682A" w:rsidRDefault="00150B4F">
                            <w:pPr>
                              <w:spacing w:line="275" w:lineRule="auto"/>
                              <w:textDirection w:val="btLr"/>
                            </w:pPr>
                          </w:p>
                          <w:p w:rsidR="008E682A" w:rsidRDefault="00150B4F">
                            <w:pPr>
                              <w:spacing w:after="0" w:line="240" w:lineRule="auto"/>
                              <w:textDirection w:val="btLr"/>
                            </w:pPr>
                          </w:p>
                          <w:p w:rsidR="008E682A" w:rsidRDefault="00150B4F">
                            <w:pPr>
                              <w:spacing w:after="0" w:line="240" w:lineRule="auto"/>
                              <w:textDirection w:val="btLr"/>
                            </w:pPr>
                            <w:r>
                              <w:rPr>
                                <w:rFonts w:ascii="Century Gothic" w:eastAsia="Century Gothic" w:hAnsi="Century Gothic" w:cs="Century Gothic"/>
                                <w:b/>
                                <w:color w:val="000000"/>
                                <w:sz w:val="18"/>
                              </w:rPr>
                              <w:t>N°________/CMT/PCMT/PMT/MFFPE/DG/DGTASF/DPA/2022</w:t>
                            </w:r>
                          </w:p>
                          <w:p w:rsidR="008E682A" w:rsidRDefault="00150B4F">
                            <w:pPr>
                              <w:spacing w:after="0" w:line="240" w:lineRule="auto"/>
                              <w:textDirection w:val="btLr"/>
                            </w:pPr>
                          </w:p>
                          <w:bookmarkEnd w:id="0"/>
                          <w:p w:rsidR="008E682A" w:rsidRDefault="00150B4F">
                            <w:pPr>
                              <w:spacing w:after="0" w:line="240"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id="Rectangle 4" o:spid="_x0000_s1026" style="position:absolute;left:0;text-align:left;margin-left:-4.85pt;margin-top:-12.65pt;width:201pt;height:160.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EwwEAAHUDAAAOAAAAZHJzL2Uyb0RvYy54bWysU9uO0zAQfUfiHyy/06Qh4RI1XSFWRUgr&#10;qHbhA1zHbiz5xtht0r9n7IRugTfEizu3zpxzZrK5m4wmZwFBOdvR9aqkRFjuemWPHf3+bffqHSUh&#10;Mtsz7azo6EUEerd9+WIz+lZUbnC6F0CwiQ3t6Ds6xOjbogh8EIaFlfPCYlI6MCyiC8eiBzZid6OL&#10;qizfFKOD3oPjIgSM3s9Jus39pRQ8fpUyiEh0RxFbzC/k95DeYrth7RGYHxRfYLB/QGGYsjj02uqe&#10;RUZOoP5qZRQHF5yMK+5M4aRUXGQOyGZd/sHmaWBeZC4oTvBXmcL/a8u/nPdAVN/RmhLLDK7oEUVj&#10;9qgFqZM8ow8tVj35PSxeQDNxnSSY9IssyJQlvVwlFVMkHINV01RvS1SeY64qX9dNnUUvnv/uIcRP&#10;whmSjI4Cjs9SsvNDiDgSS3+VpGnW7ZTWeW/a/hbAwhQpEuIZY7LidJgW4AfXX5Bt8HyncNYDC3HP&#10;APe9pmTEG+ho+HFiICjRny2K/H5dVw0eTXbqJvOA28zhNsMsHxyeVqRkNj/GfGgzxg+n6KTKfBKq&#10;GcoCFnebaS53mI7n1s9Vz1/L9icAAAD//wMAUEsDBBQABgAIAAAAIQCJiTJa3QAAAAoBAAAPAAAA&#10;ZHJzL2Rvd25yZXYueG1sTI/BTsMwDIbvSLxDZCRuW9qODto1nRCCA0c6DhyzxmsrEqdq0q17e8wJ&#10;TrblT78/V/vFWXHGKQyeFKTrBARS681AnYLPw9vqCUSImoy2nlDBFQPs69ubSpfGX+gDz03sBIdQ&#10;KLWCPsaxlDK0PTod1n5E4t3JT05HHqdOmklfONxZmSXJVjo9EF/o9YgvPbbfzewUjGjNbB+a5KuV&#10;rxOl2/eDvOZK3d8tzzsQEZf4B8OvPqtDzU5HP5MJwipYFY9Mcs3yDQgGNkXGzVFBVuQpyLqS/1+o&#10;fwAAAP//AwBQSwECLQAUAAYACAAAACEAtoM4kv4AAADhAQAAEwAAAAAAAAAAAAAAAAAAAAAAW0Nv&#10;bnRlbnRfVHlwZXNdLnhtbFBLAQItABQABgAIAAAAIQA4/SH/1gAAAJQBAAALAAAAAAAAAAAAAAAA&#10;AC8BAABfcmVscy8ucmVsc1BLAQItABQABgAIAAAAIQDtq+JEwwEAAHUDAAAOAAAAAAAAAAAAAAAA&#10;AC4CAABkcnMvZTJvRG9jLnhtbFBLAQItABQABgAIAAAAIQCJiTJa3QAAAAoBAAAPAAAAAAAAAAAA&#10;AAAAAB0EAABkcnMvZG93bnJldi54bWxQSwUGAAAAAAQABADzAAAAJwUAAAAA&#10;" filled="f" stroked="f">
                <v:textbox inset="2.53958mm,1.2694mm,2.53958mm,1.2694mm">
                  <w:txbxContent>
                    <w:p w:rsidR="008E682A" w:rsidRDefault="00150B4F">
                      <w:pPr>
                        <w:spacing w:after="0" w:line="240" w:lineRule="auto"/>
                        <w:textDirection w:val="btLr"/>
                      </w:pPr>
                      <w:r>
                        <w:rPr>
                          <w:rFonts w:ascii="Times New Roman" w:eastAsia="Times New Roman" w:hAnsi="Times New Roman" w:cs="Times New Roman"/>
                          <w:b/>
                          <w:color w:val="000000"/>
                          <w:sz w:val="20"/>
                        </w:rPr>
                        <w:t xml:space="preserve">REPUBLIQUE DU TCHAD      </w:t>
                      </w:r>
                    </w:p>
                    <w:p w:rsidR="008E682A" w:rsidRDefault="00150B4F">
                      <w:pPr>
                        <w:spacing w:line="275" w:lineRule="auto"/>
                        <w:textDirection w:val="btLr"/>
                      </w:pPr>
                    </w:p>
                    <w:p w:rsidR="008E682A" w:rsidRDefault="00150B4F">
                      <w:pPr>
                        <w:spacing w:line="275" w:lineRule="auto"/>
                        <w:textDirection w:val="btLr"/>
                      </w:pPr>
                      <w:r>
                        <w:rPr>
                          <w:rFonts w:ascii="Times New Roman" w:eastAsia="Times New Roman" w:hAnsi="Times New Roman" w:cs="Times New Roman"/>
                          <w:b/>
                          <w:color w:val="000000"/>
                          <w:sz w:val="18"/>
                        </w:rPr>
                        <w:t xml:space="preserve">MINISTERE DE LA FEMME ET DE LA PETITE ENFANCE </w:t>
                      </w:r>
                    </w:p>
                    <w:p w:rsidR="008E682A" w:rsidRDefault="00150B4F">
                      <w:pPr>
                        <w:spacing w:after="0" w:line="240" w:lineRule="auto"/>
                        <w:textDirection w:val="btLr"/>
                      </w:pPr>
                    </w:p>
                    <w:p w:rsidR="008E682A" w:rsidRDefault="00150B4F">
                      <w:pPr>
                        <w:spacing w:after="0" w:line="240" w:lineRule="auto"/>
                        <w:textDirection w:val="btLr"/>
                      </w:pPr>
                      <w:r>
                        <w:rPr>
                          <w:rFonts w:ascii="Times New Roman" w:eastAsia="Times New Roman" w:hAnsi="Times New Roman" w:cs="Times New Roman"/>
                          <w:b/>
                          <w:color w:val="000000"/>
                          <w:sz w:val="18"/>
                        </w:rPr>
                        <w:t xml:space="preserve">SECRETARIAT GENERAL  </w:t>
                      </w:r>
                    </w:p>
                    <w:p w:rsidR="008E682A" w:rsidRDefault="00150B4F">
                      <w:pPr>
                        <w:spacing w:after="0" w:line="240" w:lineRule="auto"/>
                        <w:textDirection w:val="btLr"/>
                      </w:pPr>
                    </w:p>
                    <w:p w:rsidR="008E682A" w:rsidRDefault="00150B4F">
                      <w:pPr>
                        <w:spacing w:line="275" w:lineRule="auto"/>
                        <w:jc w:val="both"/>
                        <w:textDirection w:val="btLr"/>
                      </w:pPr>
                      <w:r>
                        <w:rPr>
                          <w:rFonts w:ascii="Times New Roman" w:eastAsia="Times New Roman" w:hAnsi="Times New Roman" w:cs="Times New Roman"/>
                          <w:b/>
                          <w:color w:val="000000"/>
                          <w:sz w:val="18"/>
                        </w:rPr>
                        <w:t>DIRECTION GENERALE DE LA PROMOTION DU GENRE ET DE L’AUTONOMISATION DE LA FE</w:t>
                      </w:r>
                      <w:bookmarkStart w:id="1" w:name="_GoBack"/>
                      <w:r>
                        <w:rPr>
                          <w:rFonts w:ascii="Times New Roman" w:eastAsia="Times New Roman" w:hAnsi="Times New Roman" w:cs="Times New Roman"/>
                          <w:b/>
                          <w:color w:val="000000"/>
                          <w:sz w:val="18"/>
                        </w:rPr>
                        <w:t>MME</w:t>
                      </w:r>
                    </w:p>
                    <w:p w:rsidR="008E682A" w:rsidRDefault="00150B4F">
                      <w:pPr>
                        <w:spacing w:line="240" w:lineRule="auto"/>
                        <w:jc w:val="center"/>
                        <w:textDirection w:val="btLr"/>
                      </w:pPr>
                    </w:p>
                    <w:p w:rsidR="008E682A" w:rsidRDefault="00150B4F">
                      <w:pPr>
                        <w:spacing w:line="275" w:lineRule="auto"/>
                        <w:jc w:val="center"/>
                        <w:textDirection w:val="btLr"/>
                      </w:pPr>
                    </w:p>
                    <w:p w:rsidR="008E682A" w:rsidRDefault="00150B4F">
                      <w:pPr>
                        <w:spacing w:line="275" w:lineRule="auto"/>
                        <w:jc w:val="center"/>
                        <w:textDirection w:val="btLr"/>
                      </w:pPr>
                    </w:p>
                    <w:p w:rsidR="008E682A" w:rsidRDefault="00150B4F">
                      <w:pPr>
                        <w:spacing w:line="275" w:lineRule="auto"/>
                        <w:jc w:val="center"/>
                        <w:textDirection w:val="btLr"/>
                      </w:pPr>
                    </w:p>
                    <w:p w:rsidR="008E682A" w:rsidRDefault="00150B4F">
                      <w:pPr>
                        <w:spacing w:line="275" w:lineRule="auto"/>
                        <w:textDirection w:val="btLr"/>
                      </w:pPr>
                      <w:r>
                        <w:rPr>
                          <w:b/>
                          <w:color w:val="000000"/>
                        </w:rPr>
                        <w:t>N°_______/PR/MFPPESN/DGPAC/20233</w:t>
                      </w:r>
                    </w:p>
                    <w:p w:rsidR="008E682A" w:rsidRDefault="00150B4F">
                      <w:pPr>
                        <w:spacing w:line="275" w:lineRule="auto"/>
                        <w:jc w:val="center"/>
                        <w:textDirection w:val="btLr"/>
                      </w:pPr>
                    </w:p>
                    <w:p w:rsidR="008E682A" w:rsidRDefault="00150B4F">
                      <w:pPr>
                        <w:spacing w:line="275" w:lineRule="auto"/>
                        <w:jc w:val="center"/>
                        <w:textDirection w:val="btLr"/>
                      </w:pPr>
                    </w:p>
                    <w:p w:rsidR="008E682A" w:rsidRDefault="00150B4F">
                      <w:pPr>
                        <w:spacing w:line="275" w:lineRule="auto"/>
                        <w:jc w:val="center"/>
                        <w:textDirection w:val="btLr"/>
                      </w:pPr>
                    </w:p>
                    <w:p w:rsidR="008E682A" w:rsidRDefault="00150B4F">
                      <w:pPr>
                        <w:spacing w:line="275" w:lineRule="auto"/>
                        <w:textDirection w:val="btLr"/>
                      </w:pPr>
                      <w:r>
                        <w:rPr>
                          <w:b/>
                          <w:color w:val="000000"/>
                        </w:rPr>
                        <w:t>N°_______/PR/MFPPESN/DGPAC/20233</w:t>
                      </w:r>
                    </w:p>
                    <w:p w:rsidR="008E682A" w:rsidRDefault="00150B4F">
                      <w:pPr>
                        <w:spacing w:line="275" w:lineRule="auto"/>
                        <w:textDirection w:val="btLr"/>
                      </w:pPr>
                    </w:p>
                    <w:p w:rsidR="008E682A" w:rsidRDefault="00150B4F">
                      <w:pPr>
                        <w:spacing w:line="275" w:lineRule="auto"/>
                        <w:textDirection w:val="btLr"/>
                      </w:pPr>
                    </w:p>
                    <w:p w:rsidR="008E682A" w:rsidRDefault="00150B4F">
                      <w:pPr>
                        <w:spacing w:line="275" w:lineRule="auto"/>
                        <w:textDirection w:val="btLr"/>
                      </w:pPr>
                    </w:p>
                    <w:p w:rsidR="008E682A" w:rsidRDefault="00150B4F">
                      <w:pPr>
                        <w:spacing w:line="275" w:lineRule="auto"/>
                        <w:textDirection w:val="btLr"/>
                      </w:pPr>
                    </w:p>
                    <w:p w:rsidR="008E682A" w:rsidRDefault="00150B4F">
                      <w:pPr>
                        <w:spacing w:after="0" w:line="240" w:lineRule="auto"/>
                        <w:textDirection w:val="btLr"/>
                      </w:pPr>
                    </w:p>
                    <w:p w:rsidR="008E682A" w:rsidRDefault="00150B4F">
                      <w:pPr>
                        <w:spacing w:after="0" w:line="240" w:lineRule="auto"/>
                        <w:textDirection w:val="btLr"/>
                      </w:pPr>
                      <w:r>
                        <w:rPr>
                          <w:rFonts w:ascii="Century Gothic" w:eastAsia="Century Gothic" w:hAnsi="Century Gothic" w:cs="Century Gothic"/>
                          <w:b/>
                          <w:color w:val="000000"/>
                          <w:sz w:val="18"/>
                        </w:rPr>
                        <w:t>N°________/CMT/PCMT/PMT/MFFPE/DG/DGTASF/DPA/2022</w:t>
                      </w:r>
                    </w:p>
                    <w:p w:rsidR="008E682A" w:rsidRDefault="00150B4F">
                      <w:pPr>
                        <w:spacing w:after="0" w:line="240" w:lineRule="auto"/>
                        <w:textDirection w:val="btLr"/>
                      </w:pPr>
                    </w:p>
                    <w:bookmarkEnd w:id="1"/>
                    <w:p w:rsidR="008E682A" w:rsidRDefault="00150B4F">
                      <w:pPr>
                        <w:spacing w:after="0" w:line="240" w:lineRule="auto"/>
                        <w:textDirection w:val="btLr"/>
                      </w:pPr>
                    </w:p>
                  </w:txbxContent>
                </v:textbox>
              </v:rect>
            </w:pict>
          </mc:Fallback>
        </mc:AlternateContent>
      </w:r>
      <w:r w:rsidR="00150B4F">
        <w:rPr>
          <w:rFonts w:ascii="Times New Roman" w:eastAsia="Times New Roman" w:hAnsi="Times New Roman" w:cs="Times New Roman"/>
          <w:noProof/>
          <w:sz w:val="28"/>
          <w:szCs w:val="28"/>
          <w:lang w:val="fr-FR"/>
        </w:rPr>
        <w:drawing>
          <wp:anchor distT="0" distB="0" distL="114300" distR="114300" simplePos="0" relativeHeight="251658240" behindDoc="0" locked="0" layoutInCell="1" hidden="0" allowOverlap="1" wp14:anchorId="6DA25AFF" wp14:editId="0889E326">
            <wp:simplePos x="0" y="0"/>
            <wp:positionH relativeFrom="margin">
              <wp:align>center</wp:align>
            </wp:positionH>
            <wp:positionV relativeFrom="margin">
              <wp:align>top</wp:align>
            </wp:positionV>
            <wp:extent cx="697339" cy="1066800"/>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97339" cy="1066800"/>
                    </a:xfrm>
                    <a:prstGeom prst="rect">
                      <a:avLst/>
                    </a:prstGeom>
                    <a:ln/>
                  </pic:spPr>
                </pic:pic>
              </a:graphicData>
            </a:graphic>
          </wp:anchor>
        </w:drawing>
      </w:r>
      <w:r w:rsidR="00150B4F">
        <w:rPr>
          <w:noProof/>
          <w:lang w:val="fr-FR"/>
        </w:rPr>
        <mc:AlternateContent>
          <mc:Choice Requires="wps">
            <w:drawing>
              <wp:anchor distT="0" distB="0" distL="114300" distR="114300" simplePos="0" relativeHeight="251659264" behindDoc="0" locked="0" layoutInCell="1" hidden="0" allowOverlap="1" wp14:anchorId="2CDBDBAF" wp14:editId="098788DE">
                <wp:simplePos x="0" y="0"/>
                <wp:positionH relativeFrom="column">
                  <wp:posOffset>3886200</wp:posOffset>
                </wp:positionH>
                <wp:positionV relativeFrom="paragraph">
                  <wp:posOffset>-76198</wp:posOffset>
                </wp:positionV>
                <wp:extent cx="1743075" cy="1371600"/>
                <wp:effectExtent l="0" t="0" r="0" b="0"/>
                <wp:wrapNone/>
                <wp:docPr id="1" name="Rectangle 1"/>
                <wp:cNvGraphicFramePr/>
                <a:graphic xmlns:a="http://schemas.openxmlformats.org/drawingml/2006/main">
                  <a:graphicData uri="http://schemas.microsoft.com/office/word/2010/wordprocessingShape">
                    <wps:wsp>
                      <wps:cNvSpPr/>
                      <wps:spPr>
                        <a:xfrm>
                          <a:off x="0" y="0"/>
                          <a:ext cx="1743075" cy="1371600"/>
                        </a:xfrm>
                        <a:prstGeom prst="rect">
                          <a:avLst/>
                        </a:prstGeom>
                        <a:solidFill>
                          <a:schemeClr val="lt1"/>
                        </a:solidFill>
                        <a:ln>
                          <a:noFill/>
                        </a:ln>
                      </wps:spPr>
                      <wps:txbx>
                        <w:txbxContent>
                          <w:p w:rsidR="008E682A" w:rsidRDefault="00150B4F">
                            <w:pPr>
                              <w:spacing w:line="275" w:lineRule="auto"/>
                              <w:jc w:val="right"/>
                              <w:textDirection w:val="btLr"/>
                            </w:pPr>
                            <w:proofErr w:type="spellStart"/>
                            <w:r>
                              <w:rPr>
                                <w:rFonts w:ascii="Century Gothic" w:eastAsia="Century Gothic" w:hAnsi="Century Gothic" w:cs="Century Gothic"/>
                                <w:color w:val="000000"/>
                                <w:sz w:val="18"/>
                              </w:rPr>
                              <w:t>جمهورية</w:t>
                            </w:r>
                            <w:proofErr w:type="spellEnd"/>
                            <w:r>
                              <w:rPr>
                                <w:rFonts w:ascii="Century Gothic" w:eastAsia="Century Gothic" w:hAnsi="Century Gothic" w:cs="Century Gothic"/>
                                <w:color w:val="000000"/>
                                <w:sz w:val="18"/>
                              </w:rPr>
                              <w:t xml:space="preserve"> </w:t>
                            </w:r>
                            <w:proofErr w:type="spellStart"/>
                            <w:r>
                              <w:rPr>
                                <w:rFonts w:ascii="Century Gothic" w:eastAsia="Century Gothic" w:hAnsi="Century Gothic" w:cs="Century Gothic"/>
                                <w:color w:val="000000"/>
                                <w:sz w:val="20"/>
                              </w:rPr>
                              <w:t>تشاد</w:t>
                            </w:r>
                            <w:proofErr w:type="spellEnd"/>
                          </w:p>
                          <w:p w:rsidR="008E682A" w:rsidRDefault="00150B4F">
                            <w:pPr>
                              <w:spacing w:line="275" w:lineRule="auto"/>
                              <w:jc w:val="right"/>
                              <w:textDirection w:val="btLr"/>
                            </w:pPr>
                          </w:p>
                          <w:p w:rsidR="008E682A" w:rsidRDefault="00150B4F">
                            <w:pPr>
                              <w:spacing w:line="275" w:lineRule="auto"/>
                              <w:jc w:val="right"/>
                              <w:textDirection w:val="btLr"/>
                            </w:pPr>
                            <w:proofErr w:type="spellStart"/>
                            <w:r>
                              <w:rPr>
                                <w:rFonts w:ascii="Century Gothic" w:eastAsia="Century Gothic" w:hAnsi="Century Gothic" w:cs="Century Gothic"/>
                                <w:color w:val="000000"/>
                                <w:sz w:val="20"/>
                              </w:rPr>
                              <w:t>وزارة</w:t>
                            </w:r>
                            <w:proofErr w:type="spellEnd"/>
                            <w:r>
                              <w:rPr>
                                <w:rFonts w:ascii="Century Gothic" w:eastAsia="Century Gothic" w:hAnsi="Century Gothic" w:cs="Century Gothic"/>
                                <w:color w:val="000000"/>
                                <w:sz w:val="20"/>
                              </w:rPr>
                              <w:t xml:space="preserve"> </w:t>
                            </w:r>
                            <w:proofErr w:type="spellStart"/>
                            <w:r>
                              <w:rPr>
                                <w:rFonts w:ascii="Century Gothic" w:eastAsia="Century Gothic" w:hAnsi="Century Gothic" w:cs="Century Gothic"/>
                                <w:color w:val="000000"/>
                                <w:sz w:val="20"/>
                              </w:rPr>
                              <w:t>المرأة</w:t>
                            </w:r>
                            <w:proofErr w:type="spellEnd"/>
                            <w:r>
                              <w:rPr>
                                <w:rFonts w:ascii="Century Gothic" w:eastAsia="Century Gothic" w:hAnsi="Century Gothic" w:cs="Century Gothic"/>
                                <w:color w:val="000000"/>
                                <w:sz w:val="20"/>
                              </w:rPr>
                              <w:t xml:space="preserve"> </w:t>
                            </w:r>
                            <w:proofErr w:type="spellStart"/>
                            <w:r>
                              <w:rPr>
                                <w:rFonts w:ascii="Century Gothic" w:eastAsia="Century Gothic" w:hAnsi="Century Gothic" w:cs="Century Gothic"/>
                                <w:color w:val="000000"/>
                                <w:sz w:val="20"/>
                              </w:rPr>
                              <w:t>وحماية</w:t>
                            </w:r>
                            <w:proofErr w:type="spellEnd"/>
                            <w:r>
                              <w:rPr>
                                <w:rFonts w:ascii="Century Gothic" w:eastAsia="Century Gothic" w:hAnsi="Century Gothic" w:cs="Century Gothic"/>
                                <w:color w:val="000000"/>
                                <w:sz w:val="20"/>
                              </w:rPr>
                              <w:t xml:space="preserve"> </w:t>
                            </w:r>
                            <w:proofErr w:type="spellStart"/>
                            <w:r>
                              <w:rPr>
                                <w:rFonts w:ascii="Century Gothic" w:eastAsia="Century Gothic" w:hAnsi="Century Gothic" w:cs="Century Gothic"/>
                                <w:color w:val="000000"/>
                                <w:sz w:val="20"/>
                              </w:rPr>
                              <w:t>الطفولة</w:t>
                            </w:r>
                            <w:proofErr w:type="spellEnd"/>
                            <w:r>
                              <w:rPr>
                                <w:rFonts w:ascii="Century Gothic" w:eastAsia="Century Gothic" w:hAnsi="Century Gothic" w:cs="Century Gothic"/>
                                <w:color w:val="000000"/>
                                <w:sz w:val="20"/>
                              </w:rPr>
                              <w:t xml:space="preserve"> </w:t>
                            </w:r>
                            <w:proofErr w:type="spellStart"/>
                            <w:r>
                              <w:rPr>
                                <w:rFonts w:ascii="Century Gothic" w:eastAsia="Century Gothic" w:hAnsi="Century Gothic" w:cs="Century Gothic"/>
                                <w:color w:val="000000"/>
                                <w:sz w:val="20"/>
                              </w:rPr>
                              <w:t>المبكرة</w:t>
                            </w:r>
                            <w:proofErr w:type="spellEnd"/>
                            <w:r>
                              <w:rPr>
                                <w:rFonts w:ascii="Century Gothic" w:eastAsia="Century Gothic" w:hAnsi="Century Gothic" w:cs="Century Gothic"/>
                                <w:color w:val="000000"/>
                                <w:sz w:val="20"/>
                              </w:rPr>
                              <w:t xml:space="preserve"> </w:t>
                            </w:r>
                            <w:proofErr w:type="spellStart"/>
                            <w:r>
                              <w:rPr>
                                <w:rFonts w:ascii="Century Gothic" w:eastAsia="Century Gothic" w:hAnsi="Century Gothic" w:cs="Century Gothic"/>
                                <w:color w:val="000000"/>
                                <w:sz w:val="20"/>
                              </w:rPr>
                              <w:t>والتضامن</w:t>
                            </w:r>
                            <w:proofErr w:type="spellEnd"/>
                            <w:r>
                              <w:rPr>
                                <w:rFonts w:ascii="Century Gothic" w:eastAsia="Century Gothic" w:hAnsi="Century Gothic" w:cs="Century Gothic"/>
                                <w:color w:val="000000"/>
                                <w:sz w:val="20"/>
                              </w:rPr>
                              <w:t xml:space="preserve"> </w:t>
                            </w:r>
                            <w:proofErr w:type="spellStart"/>
                            <w:r>
                              <w:rPr>
                                <w:rFonts w:ascii="Century Gothic" w:eastAsia="Century Gothic" w:hAnsi="Century Gothic" w:cs="Century Gothic"/>
                                <w:color w:val="000000"/>
                                <w:sz w:val="20"/>
                              </w:rPr>
                              <w:t>الوطني</w:t>
                            </w:r>
                            <w:proofErr w:type="spellEnd"/>
                          </w:p>
                          <w:p w:rsidR="008E682A" w:rsidRDefault="00150B4F">
                            <w:pPr>
                              <w:spacing w:line="275" w:lineRule="auto"/>
                              <w:jc w:val="right"/>
                              <w:textDirection w:val="btLr"/>
                            </w:pPr>
                          </w:p>
                          <w:p w:rsidR="008E682A" w:rsidRDefault="00150B4F">
                            <w:pPr>
                              <w:spacing w:line="275" w:lineRule="auto"/>
                              <w:jc w:val="right"/>
                              <w:textDirection w:val="btLr"/>
                            </w:pPr>
                            <w:proofErr w:type="spellStart"/>
                            <w:r>
                              <w:rPr>
                                <w:rFonts w:ascii="Century Gothic" w:eastAsia="Century Gothic" w:hAnsi="Century Gothic" w:cs="Century Gothic"/>
                                <w:color w:val="000000"/>
                                <w:sz w:val="20"/>
                              </w:rPr>
                              <w:t>الأمانة</w:t>
                            </w:r>
                            <w:proofErr w:type="spellEnd"/>
                            <w:r>
                              <w:rPr>
                                <w:rFonts w:ascii="Century Gothic" w:eastAsia="Century Gothic" w:hAnsi="Century Gothic" w:cs="Century Gothic"/>
                                <w:color w:val="000000"/>
                                <w:sz w:val="20"/>
                              </w:rPr>
                              <w:t xml:space="preserve"> </w:t>
                            </w:r>
                            <w:proofErr w:type="spellStart"/>
                            <w:r>
                              <w:rPr>
                                <w:rFonts w:ascii="Century Gothic" w:eastAsia="Century Gothic" w:hAnsi="Century Gothic" w:cs="Century Gothic"/>
                                <w:color w:val="000000"/>
                                <w:sz w:val="20"/>
                              </w:rPr>
                              <w:t>العامة</w:t>
                            </w:r>
                            <w:proofErr w:type="spellEnd"/>
                          </w:p>
                          <w:p w:rsidR="008E682A" w:rsidRDefault="00150B4F">
                            <w:pPr>
                              <w:spacing w:line="275" w:lineRule="auto"/>
                              <w:jc w:val="right"/>
                              <w:textDirection w:val="btLr"/>
                            </w:pPr>
                            <w:r>
                              <w:rPr>
                                <w:rFonts w:ascii="Century Gothic" w:eastAsia="Century Gothic" w:hAnsi="Century Gothic" w:cs="Century Gothic"/>
                                <w:color w:val="000000"/>
                                <w:sz w:val="20"/>
                              </w:rPr>
                              <w:t xml:space="preserve"> </w:t>
                            </w:r>
                          </w:p>
                          <w:p w:rsidR="008E682A" w:rsidRDefault="00150B4F">
                            <w:pPr>
                              <w:bidi/>
                              <w:spacing w:line="275" w:lineRule="auto"/>
                              <w:jc w:val="right"/>
                              <w:textDirection w:val="tbRl"/>
                            </w:pPr>
                            <w:proofErr w:type="spellStart"/>
                            <w:r>
                              <w:rPr>
                                <w:rFonts w:ascii="Century Gothic" w:eastAsia="Century Gothic" w:hAnsi="Century Gothic" w:cs="Century Gothic"/>
                                <w:color w:val="000000"/>
                                <w:sz w:val="20"/>
                              </w:rPr>
                              <w:t>الادارة</w:t>
                            </w:r>
                            <w:proofErr w:type="spellEnd"/>
                            <w:r>
                              <w:rPr>
                                <w:rFonts w:ascii="Century Gothic" w:eastAsia="Century Gothic" w:hAnsi="Century Gothic" w:cs="Century Gothic"/>
                                <w:color w:val="000000"/>
                                <w:sz w:val="20"/>
                              </w:rPr>
                              <w:t xml:space="preserve"> </w:t>
                            </w:r>
                            <w:proofErr w:type="spellStart"/>
                            <w:r>
                              <w:rPr>
                                <w:rFonts w:ascii="Century Gothic" w:eastAsia="Century Gothic" w:hAnsi="Century Gothic" w:cs="Century Gothic"/>
                                <w:color w:val="000000"/>
                                <w:sz w:val="20"/>
                              </w:rPr>
                              <w:t>العامة</w:t>
                            </w:r>
                            <w:proofErr w:type="spellEnd"/>
                            <w:r>
                              <w:rPr>
                                <w:rFonts w:ascii="Century Gothic" w:eastAsia="Century Gothic" w:hAnsi="Century Gothic" w:cs="Century Gothic"/>
                                <w:color w:val="000000"/>
                                <w:sz w:val="20"/>
                              </w:rPr>
                              <w:t xml:space="preserve"> </w:t>
                            </w:r>
                            <w:proofErr w:type="spellStart"/>
                            <w:r>
                              <w:rPr>
                                <w:rFonts w:ascii="Century Gothic" w:eastAsia="Century Gothic" w:hAnsi="Century Gothic" w:cs="Century Gothic"/>
                                <w:color w:val="000000"/>
                                <w:sz w:val="20"/>
                              </w:rPr>
                              <w:t>للمرء</w:t>
                            </w:r>
                            <w:proofErr w:type="spellEnd"/>
                            <w:r>
                              <w:rPr>
                                <w:rFonts w:ascii="Century Gothic" w:eastAsia="Century Gothic" w:hAnsi="Century Gothic" w:cs="Century Gothic"/>
                                <w:color w:val="000000"/>
                                <w:sz w:val="20"/>
                              </w:rPr>
                              <w:t xml:space="preserve"> </w:t>
                            </w:r>
                            <w:proofErr w:type="spellStart"/>
                            <w:r>
                              <w:rPr>
                                <w:rFonts w:ascii="Century Gothic" w:eastAsia="Century Gothic" w:hAnsi="Century Gothic" w:cs="Century Gothic"/>
                                <w:color w:val="000000"/>
                                <w:sz w:val="20"/>
                              </w:rPr>
                              <w:t>والنوع</w:t>
                            </w:r>
                            <w:proofErr w:type="spellEnd"/>
                          </w:p>
                          <w:p w:rsidR="008E682A" w:rsidRDefault="00150B4F">
                            <w:pPr>
                              <w:spacing w:line="275" w:lineRule="auto"/>
                              <w:jc w:val="right"/>
                              <w:textDirection w:val="btLr"/>
                            </w:pPr>
                          </w:p>
                          <w:p w:rsidR="008E682A" w:rsidRDefault="00150B4F">
                            <w:pPr>
                              <w:spacing w:line="275" w:lineRule="auto"/>
                              <w:jc w:val="right"/>
                              <w:textDirection w:val="btLr"/>
                            </w:pPr>
                            <w:r>
                              <w:rPr>
                                <w:color w:val="000000"/>
                                <w:sz w:val="20"/>
                              </w:rPr>
                              <w:t xml:space="preserve">                                 </w:t>
                            </w:r>
                            <w:r>
                              <w:rPr>
                                <w:rFonts w:ascii="Arial" w:eastAsia="Arial" w:hAnsi="Arial" w:cs="Arial"/>
                                <w:b/>
                                <w:color w:val="000000"/>
                                <w:sz w:val="20"/>
                              </w:rPr>
                              <w:t xml:space="preserve"> </w:t>
                            </w:r>
                          </w:p>
                          <w:p w:rsidR="008E682A" w:rsidRDefault="00150B4F">
                            <w:pPr>
                              <w:bidi/>
                              <w:spacing w:line="275" w:lineRule="auto"/>
                              <w:textDirection w:val="tbRl"/>
                            </w:pPr>
                            <w:r>
                              <w:rPr>
                                <w:rFonts w:ascii="Arial" w:eastAsia="Arial" w:hAnsi="Arial" w:cs="Arial"/>
                                <w:color w:val="000000"/>
                                <w:sz w:val="20"/>
                              </w:rPr>
                              <w:t>N’</w:t>
                            </w:r>
                            <w:proofErr w:type="spellStart"/>
                            <w:r>
                              <w:rPr>
                                <w:rFonts w:ascii="Arial" w:eastAsia="Arial" w:hAnsi="Arial" w:cs="Arial"/>
                                <w:color w:val="000000"/>
                                <w:sz w:val="20"/>
                              </w:rPr>
                              <w:t>Djaména</w:t>
                            </w:r>
                            <w:proofErr w:type="spellEnd"/>
                            <w:r>
                              <w:rPr>
                                <w:rFonts w:ascii="Arial" w:eastAsia="Arial" w:hAnsi="Arial" w:cs="Arial"/>
                                <w:color w:val="000000"/>
                                <w:sz w:val="20"/>
                              </w:rPr>
                              <w:t xml:space="preserve">, le         </w:t>
                            </w:r>
                          </w:p>
                          <w:p w:rsidR="008E682A" w:rsidRDefault="00150B4F">
                            <w:pPr>
                              <w:spacing w:line="275"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id="Rectangle 1" o:spid="_x0000_s1027" style="position:absolute;left:0;text-align:left;margin-left:306pt;margin-top:-6pt;width:137.25pt;height:10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8Am3AEAAKQDAAAOAAAAZHJzL2Uyb0RvYy54bWysU8Fu2zAMvQ/YPwi6L7bTtNmCOMXQIsOA&#10;YgvW7QMUWYoFyJJGKrHz96NkN82227CLTIoU+d4jvb4fOstOCtB4V/NqVnKmnPSNcYea//i+ffee&#10;M4zCNcJ6p2p+VsjvN2/frPuwUnPfetsoYFTE4aoPNW9jDKuiQNmqTuDMB+UoqD10IpILh6IB0VP1&#10;zhbzsrwreg9NAC8VIt0+jkG+yfW1VjJ+1RpVZLbmhC3mE/K5T2exWYvVAURojZxgiH9A0QnjqOml&#10;1KOIgh3B/FWqMxI8eh1n0neF19pIlTkQm6r8g81zK4LKXEgcDBeZ8P+VlV9OO2Cmodlx5kRHI/pG&#10;ogl3sIpVSZ4+4IqynsMOJg/JTFwHDV36Egs2ZEnPF0nVEJmky2q5uCmXt5xJilU3y+quzKIXr88D&#10;YPykfMeSUXOg9llKcXrCSC0p9SUldUNvTbM11mYn7Yl6sMBOgiZsY4ZML37Lsi7lOp9ejQXTTZGY&#10;jVySFYf9MAkx8dz75kziYJBbQ9CeBMadAFoPkqqnlak5/jwKUJzZz45m8qFazIlpzM7idklMGVxH&#10;9tcR4WTraRMjZ6P5EPNejlA/HqPXJtNP4EYoE2ZahazKtLZp1679nPX6c21+AQAA//8DAFBLAwQU&#10;AAYACAAAACEA+RYBnd4AAAALAQAADwAAAGRycy9kb3ducmV2LnhtbEyPwU7DMBBE70j8g7VI3Fq7&#10;UYmikE2FkHpDVBRQr268xKHxOordNPw9hgvcZjWj2TfVZna9mGgMnWeE1VKBIG686bhFeHvdLgoQ&#10;IWo2uvdMCF8UYFNfX1W6NP7CLzTtYytSCYdSI9gYh1LK0FhyOiz9QJy8Dz86HdM5ttKM+pLKXS8z&#10;pXLpdMfpg9UDPVpqTvuzQ3hah93nlia7OxyaODxH699PM+LtzfxwDyLSHP/C8IOf0KFOTEd/ZhNE&#10;j5CvsrQlIix+RUoURX4H4oiQqbUCWVfy/4b6GwAA//8DAFBLAQItABQABgAIAAAAIQC2gziS/gAA&#10;AOEBAAATAAAAAAAAAAAAAAAAAAAAAABbQ29udGVudF9UeXBlc10ueG1sUEsBAi0AFAAGAAgAAAAh&#10;ADj9If/WAAAAlAEAAAsAAAAAAAAAAAAAAAAALwEAAF9yZWxzLy5yZWxzUEsBAi0AFAAGAAgAAAAh&#10;AE/XwCbcAQAApAMAAA4AAAAAAAAAAAAAAAAALgIAAGRycy9lMm9Eb2MueG1sUEsBAi0AFAAGAAgA&#10;AAAhAPkWAZ3eAAAACwEAAA8AAAAAAAAAAAAAAAAANgQAAGRycy9kb3ducmV2LnhtbFBLBQYAAAAA&#10;BAAEAPMAAABBBQAAAAA=&#10;" fillcolor="white [3201]" stroked="f">
                <v:textbox inset="2.53958mm,1.2694mm,2.53958mm,1.2694mm">
                  <w:txbxContent>
                    <w:p w:rsidR="008E682A" w:rsidRDefault="00150B4F">
                      <w:pPr>
                        <w:spacing w:line="275" w:lineRule="auto"/>
                        <w:jc w:val="right"/>
                        <w:textDirection w:val="btLr"/>
                      </w:pPr>
                      <w:proofErr w:type="spellStart"/>
                      <w:r>
                        <w:rPr>
                          <w:rFonts w:ascii="Century Gothic" w:eastAsia="Century Gothic" w:hAnsi="Century Gothic" w:cs="Century Gothic"/>
                          <w:color w:val="000000"/>
                          <w:sz w:val="18"/>
                        </w:rPr>
                        <w:t>جمهورية</w:t>
                      </w:r>
                      <w:proofErr w:type="spellEnd"/>
                      <w:r>
                        <w:rPr>
                          <w:rFonts w:ascii="Century Gothic" w:eastAsia="Century Gothic" w:hAnsi="Century Gothic" w:cs="Century Gothic"/>
                          <w:color w:val="000000"/>
                          <w:sz w:val="18"/>
                        </w:rPr>
                        <w:t xml:space="preserve"> </w:t>
                      </w:r>
                      <w:proofErr w:type="spellStart"/>
                      <w:r>
                        <w:rPr>
                          <w:rFonts w:ascii="Century Gothic" w:eastAsia="Century Gothic" w:hAnsi="Century Gothic" w:cs="Century Gothic"/>
                          <w:color w:val="000000"/>
                          <w:sz w:val="20"/>
                        </w:rPr>
                        <w:t>تشاد</w:t>
                      </w:r>
                      <w:proofErr w:type="spellEnd"/>
                    </w:p>
                    <w:p w:rsidR="008E682A" w:rsidRDefault="00150B4F">
                      <w:pPr>
                        <w:spacing w:line="275" w:lineRule="auto"/>
                        <w:jc w:val="right"/>
                        <w:textDirection w:val="btLr"/>
                      </w:pPr>
                    </w:p>
                    <w:p w:rsidR="008E682A" w:rsidRDefault="00150B4F">
                      <w:pPr>
                        <w:spacing w:line="275" w:lineRule="auto"/>
                        <w:jc w:val="right"/>
                        <w:textDirection w:val="btLr"/>
                      </w:pPr>
                      <w:proofErr w:type="spellStart"/>
                      <w:r>
                        <w:rPr>
                          <w:rFonts w:ascii="Century Gothic" w:eastAsia="Century Gothic" w:hAnsi="Century Gothic" w:cs="Century Gothic"/>
                          <w:color w:val="000000"/>
                          <w:sz w:val="20"/>
                        </w:rPr>
                        <w:t>وزارة</w:t>
                      </w:r>
                      <w:proofErr w:type="spellEnd"/>
                      <w:r>
                        <w:rPr>
                          <w:rFonts w:ascii="Century Gothic" w:eastAsia="Century Gothic" w:hAnsi="Century Gothic" w:cs="Century Gothic"/>
                          <w:color w:val="000000"/>
                          <w:sz w:val="20"/>
                        </w:rPr>
                        <w:t xml:space="preserve"> </w:t>
                      </w:r>
                      <w:proofErr w:type="spellStart"/>
                      <w:r>
                        <w:rPr>
                          <w:rFonts w:ascii="Century Gothic" w:eastAsia="Century Gothic" w:hAnsi="Century Gothic" w:cs="Century Gothic"/>
                          <w:color w:val="000000"/>
                          <w:sz w:val="20"/>
                        </w:rPr>
                        <w:t>المرأة</w:t>
                      </w:r>
                      <w:proofErr w:type="spellEnd"/>
                      <w:r>
                        <w:rPr>
                          <w:rFonts w:ascii="Century Gothic" w:eastAsia="Century Gothic" w:hAnsi="Century Gothic" w:cs="Century Gothic"/>
                          <w:color w:val="000000"/>
                          <w:sz w:val="20"/>
                        </w:rPr>
                        <w:t xml:space="preserve"> </w:t>
                      </w:r>
                      <w:proofErr w:type="spellStart"/>
                      <w:r>
                        <w:rPr>
                          <w:rFonts w:ascii="Century Gothic" w:eastAsia="Century Gothic" w:hAnsi="Century Gothic" w:cs="Century Gothic"/>
                          <w:color w:val="000000"/>
                          <w:sz w:val="20"/>
                        </w:rPr>
                        <w:t>وحماية</w:t>
                      </w:r>
                      <w:proofErr w:type="spellEnd"/>
                      <w:r>
                        <w:rPr>
                          <w:rFonts w:ascii="Century Gothic" w:eastAsia="Century Gothic" w:hAnsi="Century Gothic" w:cs="Century Gothic"/>
                          <w:color w:val="000000"/>
                          <w:sz w:val="20"/>
                        </w:rPr>
                        <w:t xml:space="preserve"> </w:t>
                      </w:r>
                      <w:proofErr w:type="spellStart"/>
                      <w:r>
                        <w:rPr>
                          <w:rFonts w:ascii="Century Gothic" w:eastAsia="Century Gothic" w:hAnsi="Century Gothic" w:cs="Century Gothic"/>
                          <w:color w:val="000000"/>
                          <w:sz w:val="20"/>
                        </w:rPr>
                        <w:t>الطفولة</w:t>
                      </w:r>
                      <w:proofErr w:type="spellEnd"/>
                      <w:r>
                        <w:rPr>
                          <w:rFonts w:ascii="Century Gothic" w:eastAsia="Century Gothic" w:hAnsi="Century Gothic" w:cs="Century Gothic"/>
                          <w:color w:val="000000"/>
                          <w:sz w:val="20"/>
                        </w:rPr>
                        <w:t xml:space="preserve"> </w:t>
                      </w:r>
                      <w:proofErr w:type="spellStart"/>
                      <w:r>
                        <w:rPr>
                          <w:rFonts w:ascii="Century Gothic" w:eastAsia="Century Gothic" w:hAnsi="Century Gothic" w:cs="Century Gothic"/>
                          <w:color w:val="000000"/>
                          <w:sz w:val="20"/>
                        </w:rPr>
                        <w:t>المبكرة</w:t>
                      </w:r>
                      <w:proofErr w:type="spellEnd"/>
                      <w:r>
                        <w:rPr>
                          <w:rFonts w:ascii="Century Gothic" w:eastAsia="Century Gothic" w:hAnsi="Century Gothic" w:cs="Century Gothic"/>
                          <w:color w:val="000000"/>
                          <w:sz w:val="20"/>
                        </w:rPr>
                        <w:t xml:space="preserve"> </w:t>
                      </w:r>
                      <w:proofErr w:type="spellStart"/>
                      <w:r>
                        <w:rPr>
                          <w:rFonts w:ascii="Century Gothic" w:eastAsia="Century Gothic" w:hAnsi="Century Gothic" w:cs="Century Gothic"/>
                          <w:color w:val="000000"/>
                          <w:sz w:val="20"/>
                        </w:rPr>
                        <w:t>والتضامن</w:t>
                      </w:r>
                      <w:proofErr w:type="spellEnd"/>
                      <w:r>
                        <w:rPr>
                          <w:rFonts w:ascii="Century Gothic" w:eastAsia="Century Gothic" w:hAnsi="Century Gothic" w:cs="Century Gothic"/>
                          <w:color w:val="000000"/>
                          <w:sz w:val="20"/>
                        </w:rPr>
                        <w:t xml:space="preserve"> </w:t>
                      </w:r>
                      <w:proofErr w:type="spellStart"/>
                      <w:r>
                        <w:rPr>
                          <w:rFonts w:ascii="Century Gothic" w:eastAsia="Century Gothic" w:hAnsi="Century Gothic" w:cs="Century Gothic"/>
                          <w:color w:val="000000"/>
                          <w:sz w:val="20"/>
                        </w:rPr>
                        <w:t>الوطني</w:t>
                      </w:r>
                      <w:proofErr w:type="spellEnd"/>
                    </w:p>
                    <w:p w:rsidR="008E682A" w:rsidRDefault="00150B4F">
                      <w:pPr>
                        <w:spacing w:line="275" w:lineRule="auto"/>
                        <w:jc w:val="right"/>
                        <w:textDirection w:val="btLr"/>
                      </w:pPr>
                    </w:p>
                    <w:p w:rsidR="008E682A" w:rsidRDefault="00150B4F">
                      <w:pPr>
                        <w:spacing w:line="275" w:lineRule="auto"/>
                        <w:jc w:val="right"/>
                        <w:textDirection w:val="btLr"/>
                      </w:pPr>
                      <w:proofErr w:type="spellStart"/>
                      <w:r>
                        <w:rPr>
                          <w:rFonts w:ascii="Century Gothic" w:eastAsia="Century Gothic" w:hAnsi="Century Gothic" w:cs="Century Gothic"/>
                          <w:color w:val="000000"/>
                          <w:sz w:val="20"/>
                        </w:rPr>
                        <w:t>الأمانة</w:t>
                      </w:r>
                      <w:proofErr w:type="spellEnd"/>
                      <w:r>
                        <w:rPr>
                          <w:rFonts w:ascii="Century Gothic" w:eastAsia="Century Gothic" w:hAnsi="Century Gothic" w:cs="Century Gothic"/>
                          <w:color w:val="000000"/>
                          <w:sz w:val="20"/>
                        </w:rPr>
                        <w:t xml:space="preserve"> </w:t>
                      </w:r>
                      <w:proofErr w:type="spellStart"/>
                      <w:r>
                        <w:rPr>
                          <w:rFonts w:ascii="Century Gothic" w:eastAsia="Century Gothic" w:hAnsi="Century Gothic" w:cs="Century Gothic"/>
                          <w:color w:val="000000"/>
                          <w:sz w:val="20"/>
                        </w:rPr>
                        <w:t>العامة</w:t>
                      </w:r>
                      <w:proofErr w:type="spellEnd"/>
                    </w:p>
                    <w:p w:rsidR="008E682A" w:rsidRDefault="00150B4F">
                      <w:pPr>
                        <w:spacing w:line="275" w:lineRule="auto"/>
                        <w:jc w:val="right"/>
                        <w:textDirection w:val="btLr"/>
                      </w:pPr>
                      <w:r>
                        <w:rPr>
                          <w:rFonts w:ascii="Century Gothic" w:eastAsia="Century Gothic" w:hAnsi="Century Gothic" w:cs="Century Gothic"/>
                          <w:color w:val="000000"/>
                          <w:sz w:val="20"/>
                        </w:rPr>
                        <w:t xml:space="preserve"> </w:t>
                      </w:r>
                    </w:p>
                    <w:p w:rsidR="008E682A" w:rsidRDefault="00150B4F">
                      <w:pPr>
                        <w:bidi/>
                        <w:spacing w:line="275" w:lineRule="auto"/>
                        <w:jc w:val="right"/>
                        <w:textDirection w:val="tbRl"/>
                      </w:pPr>
                      <w:proofErr w:type="spellStart"/>
                      <w:r>
                        <w:rPr>
                          <w:rFonts w:ascii="Century Gothic" w:eastAsia="Century Gothic" w:hAnsi="Century Gothic" w:cs="Century Gothic"/>
                          <w:color w:val="000000"/>
                          <w:sz w:val="20"/>
                        </w:rPr>
                        <w:t>الادارة</w:t>
                      </w:r>
                      <w:proofErr w:type="spellEnd"/>
                      <w:r>
                        <w:rPr>
                          <w:rFonts w:ascii="Century Gothic" w:eastAsia="Century Gothic" w:hAnsi="Century Gothic" w:cs="Century Gothic"/>
                          <w:color w:val="000000"/>
                          <w:sz w:val="20"/>
                        </w:rPr>
                        <w:t xml:space="preserve"> </w:t>
                      </w:r>
                      <w:proofErr w:type="spellStart"/>
                      <w:r>
                        <w:rPr>
                          <w:rFonts w:ascii="Century Gothic" w:eastAsia="Century Gothic" w:hAnsi="Century Gothic" w:cs="Century Gothic"/>
                          <w:color w:val="000000"/>
                          <w:sz w:val="20"/>
                        </w:rPr>
                        <w:t>العامة</w:t>
                      </w:r>
                      <w:proofErr w:type="spellEnd"/>
                      <w:r>
                        <w:rPr>
                          <w:rFonts w:ascii="Century Gothic" w:eastAsia="Century Gothic" w:hAnsi="Century Gothic" w:cs="Century Gothic"/>
                          <w:color w:val="000000"/>
                          <w:sz w:val="20"/>
                        </w:rPr>
                        <w:t xml:space="preserve"> </w:t>
                      </w:r>
                      <w:proofErr w:type="spellStart"/>
                      <w:r>
                        <w:rPr>
                          <w:rFonts w:ascii="Century Gothic" w:eastAsia="Century Gothic" w:hAnsi="Century Gothic" w:cs="Century Gothic"/>
                          <w:color w:val="000000"/>
                          <w:sz w:val="20"/>
                        </w:rPr>
                        <w:t>للمرء</w:t>
                      </w:r>
                      <w:proofErr w:type="spellEnd"/>
                      <w:r>
                        <w:rPr>
                          <w:rFonts w:ascii="Century Gothic" w:eastAsia="Century Gothic" w:hAnsi="Century Gothic" w:cs="Century Gothic"/>
                          <w:color w:val="000000"/>
                          <w:sz w:val="20"/>
                        </w:rPr>
                        <w:t xml:space="preserve"> </w:t>
                      </w:r>
                      <w:proofErr w:type="spellStart"/>
                      <w:r>
                        <w:rPr>
                          <w:rFonts w:ascii="Century Gothic" w:eastAsia="Century Gothic" w:hAnsi="Century Gothic" w:cs="Century Gothic"/>
                          <w:color w:val="000000"/>
                          <w:sz w:val="20"/>
                        </w:rPr>
                        <w:t>والنوع</w:t>
                      </w:r>
                      <w:proofErr w:type="spellEnd"/>
                    </w:p>
                    <w:p w:rsidR="008E682A" w:rsidRDefault="00150B4F">
                      <w:pPr>
                        <w:spacing w:line="275" w:lineRule="auto"/>
                        <w:jc w:val="right"/>
                        <w:textDirection w:val="btLr"/>
                      </w:pPr>
                    </w:p>
                    <w:p w:rsidR="008E682A" w:rsidRDefault="00150B4F">
                      <w:pPr>
                        <w:spacing w:line="275" w:lineRule="auto"/>
                        <w:jc w:val="right"/>
                        <w:textDirection w:val="btLr"/>
                      </w:pPr>
                      <w:r>
                        <w:rPr>
                          <w:color w:val="000000"/>
                          <w:sz w:val="20"/>
                        </w:rPr>
                        <w:t xml:space="preserve">                                 </w:t>
                      </w:r>
                      <w:r>
                        <w:rPr>
                          <w:rFonts w:ascii="Arial" w:eastAsia="Arial" w:hAnsi="Arial" w:cs="Arial"/>
                          <w:b/>
                          <w:color w:val="000000"/>
                          <w:sz w:val="20"/>
                        </w:rPr>
                        <w:t xml:space="preserve"> </w:t>
                      </w:r>
                    </w:p>
                    <w:p w:rsidR="008E682A" w:rsidRDefault="00150B4F">
                      <w:pPr>
                        <w:bidi/>
                        <w:spacing w:line="275" w:lineRule="auto"/>
                        <w:textDirection w:val="tbRl"/>
                      </w:pPr>
                      <w:r>
                        <w:rPr>
                          <w:rFonts w:ascii="Arial" w:eastAsia="Arial" w:hAnsi="Arial" w:cs="Arial"/>
                          <w:color w:val="000000"/>
                          <w:sz w:val="20"/>
                        </w:rPr>
                        <w:t>N’</w:t>
                      </w:r>
                      <w:proofErr w:type="spellStart"/>
                      <w:r>
                        <w:rPr>
                          <w:rFonts w:ascii="Arial" w:eastAsia="Arial" w:hAnsi="Arial" w:cs="Arial"/>
                          <w:color w:val="000000"/>
                          <w:sz w:val="20"/>
                        </w:rPr>
                        <w:t>Djaména</w:t>
                      </w:r>
                      <w:proofErr w:type="spellEnd"/>
                      <w:r>
                        <w:rPr>
                          <w:rFonts w:ascii="Arial" w:eastAsia="Arial" w:hAnsi="Arial" w:cs="Arial"/>
                          <w:color w:val="000000"/>
                          <w:sz w:val="20"/>
                        </w:rPr>
                        <w:t xml:space="preserve">, le         </w:t>
                      </w:r>
                    </w:p>
                    <w:p w:rsidR="008E682A" w:rsidRDefault="00150B4F">
                      <w:pPr>
                        <w:spacing w:line="275" w:lineRule="auto"/>
                        <w:jc w:val="right"/>
                        <w:textDirection w:val="btLr"/>
                      </w:pPr>
                    </w:p>
                  </w:txbxContent>
                </v:textbox>
              </v:rect>
            </w:pict>
          </mc:Fallback>
        </mc:AlternateContent>
      </w:r>
      <w:r w:rsidR="00150B4F">
        <w:rPr>
          <w:noProof/>
          <w:lang w:val="fr-FR"/>
        </w:rPr>
        <mc:AlternateContent>
          <mc:Choice Requires="wps">
            <w:drawing>
              <wp:anchor distT="0" distB="0" distL="114300" distR="114300" simplePos="0" relativeHeight="251661312" behindDoc="0" locked="0" layoutInCell="1" hidden="0" allowOverlap="1">
                <wp:simplePos x="0" y="0"/>
                <wp:positionH relativeFrom="column">
                  <wp:posOffset>2082800</wp:posOffset>
                </wp:positionH>
                <wp:positionV relativeFrom="paragraph">
                  <wp:posOffset>-177797</wp:posOffset>
                </wp:positionV>
                <wp:extent cx="2409825" cy="257175"/>
                <wp:effectExtent l="0" t="0" r="0" b="0"/>
                <wp:wrapNone/>
                <wp:docPr id="3" name="Rectangle 3"/>
                <wp:cNvGraphicFramePr/>
                <a:graphic xmlns:a="http://schemas.openxmlformats.org/drawingml/2006/main">
                  <a:graphicData uri="http://schemas.microsoft.com/office/word/2010/wordprocessingShape">
                    <wps:wsp>
                      <wps:cNvSpPr/>
                      <wps:spPr>
                        <a:xfrm>
                          <a:off x="0" y="0"/>
                          <a:ext cx="2409825" cy="257175"/>
                        </a:xfrm>
                        <a:prstGeom prst="rect">
                          <a:avLst/>
                        </a:prstGeom>
                        <a:solidFill>
                          <a:srgbClr val="FFFFFF"/>
                        </a:solidFill>
                        <a:ln>
                          <a:noFill/>
                        </a:ln>
                      </wps:spPr>
                      <wps:txbx>
                        <w:txbxContent>
                          <w:p w:rsidR="008E682A" w:rsidRDefault="00150B4F">
                            <w:pPr>
                              <w:spacing w:line="275" w:lineRule="auto"/>
                              <w:textDirection w:val="btLr"/>
                            </w:pPr>
                            <w:r>
                              <w:rPr>
                                <w:b/>
                                <w:color w:val="000000"/>
                                <w:sz w:val="16"/>
                              </w:rPr>
                              <w:t>UNITE</w:t>
                            </w:r>
                            <w:r>
                              <w:rPr>
                                <w:b/>
                                <w:color w:val="000000"/>
                                <w:sz w:val="14"/>
                              </w:rPr>
                              <w:t>-</w:t>
                            </w:r>
                            <w:r>
                              <w:rPr>
                                <w:b/>
                                <w:color w:val="000000"/>
                                <w:sz w:val="16"/>
                              </w:rPr>
                              <w:t>TRAVAIL-PPROGRES</w:t>
                            </w:r>
                            <w:r>
                              <w:rPr>
                                <w:rFonts w:ascii="Century Gothic" w:eastAsia="Century Gothic" w:hAnsi="Century Gothic" w:cs="Century Gothic"/>
                                <w:b/>
                                <w:color w:val="000000"/>
                                <w:sz w:val="16"/>
                              </w:rPr>
                              <w:t xml:space="preserve"> </w:t>
                            </w:r>
                            <w:proofErr w:type="spellStart"/>
                            <w:r>
                              <w:rPr>
                                <w:rFonts w:ascii="Century Gothic" w:eastAsia="Century Gothic" w:hAnsi="Century Gothic" w:cs="Century Gothic"/>
                                <w:b/>
                                <w:color w:val="000000"/>
                                <w:sz w:val="20"/>
                              </w:rPr>
                              <w:t>وحدة</w:t>
                            </w:r>
                            <w:proofErr w:type="spellEnd"/>
                            <w:r>
                              <w:rPr>
                                <w:rFonts w:ascii="Century Gothic" w:eastAsia="Century Gothic" w:hAnsi="Century Gothic" w:cs="Century Gothic"/>
                                <w:b/>
                                <w:color w:val="000000"/>
                                <w:sz w:val="20"/>
                              </w:rPr>
                              <w:t xml:space="preserve"> – </w:t>
                            </w:r>
                            <w:proofErr w:type="spellStart"/>
                            <w:r>
                              <w:rPr>
                                <w:rFonts w:ascii="Century Gothic" w:eastAsia="Century Gothic" w:hAnsi="Century Gothic" w:cs="Century Gothic"/>
                                <w:b/>
                                <w:color w:val="000000"/>
                                <w:sz w:val="20"/>
                              </w:rPr>
                              <w:t>عمل</w:t>
                            </w:r>
                            <w:proofErr w:type="spellEnd"/>
                            <w:r>
                              <w:rPr>
                                <w:rFonts w:ascii="Century Gothic" w:eastAsia="Century Gothic" w:hAnsi="Century Gothic" w:cs="Century Gothic"/>
                                <w:b/>
                                <w:color w:val="000000"/>
                                <w:sz w:val="20"/>
                              </w:rPr>
                              <w:t xml:space="preserve"> –</w:t>
                            </w:r>
                            <w:proofErr w:type="spellStart"/>
                            <w:r>
                              <w:rPr>
                                <w:rFonts w:ascii="Century Gothic" w:eastAsia="Century Gothic" w:hAnsi="Century Gothic" w:cs="Century Gothic"/>
                                <w:b/>
                                <w:color w:val="000000"/>
                                <w:sz w:val="20"/>
                              </w:rPr>
                              <w:t>تقدم</w:t>
                            </w:r>
                            <w:proofErr w:type="spellEnd"/>
                          </w:p>
                          <w:p w:rsidR="008E682A" w:rsidRDefault="00150B4F">
                            <w:pPr>
                              <w:spacing w:line="275" w:lineRule="auto"/>
                              <w:jc w:val="center"/>
                              <w:textDirection w:val="btLr"/>
                            </w:pPr>
                          </w:p>
                          <w:p w:rsidR="008E682A" w:rsidRDefault="00150B4F">
                            <w:pPr>
                              <w:bidi/>
                              <w:spacing w:after="0" w:line="275" w:lineRule="auto"/>
                              <w:jc w:val="right"/>
                              <w:textDirection w:val="tbRl"/>
                            </w:pPr>
                          </w:p>
                          <w:p w:rsidR="008E682A" w:rsidRDefault="00150B4F">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2082800</wp:posOffset>
                </wp:positionH>
                <wp:positionV relativeFrom="paragraph">
                  <wp:posOffset>-177797</wp:posOffset>
                </wp:positionV>
                <wp:extent cx="2409825" cy="257175"/>
                <wp:effectExtent b="0" l="0" r="0" t="0"/>
                <wp:wrapNone/>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409825" cy="257175"/>
                        </a:xfrm>
                        <a:prstGeom prst="rect"/>
                        <a:ln/>
                      </pic:spPr>
                    </pic:pic>
                  </a:graphicData>
                </a:graphic>
              </wp:anchor>
            </w:drawing>
          </mc:Fallback>
        </mc:AlternateContent>
      </w:r>
    </w:p>
    <w:p w:rsidR="000E008C" w:rsidRDefault="00150B4F">
      <w:pPr>
        <w:bidi/>
        <w:spacing w:after="0" w:line="240" w:lineRule="auto"/>
        <w:jc w:val="both"/>
        <w:rPr>
          <w:rFonts w:ascii="Times New Roman" w:eastAsia="Times New Roman" w:hAnsi="Times New Roman" w:cs="Times New Roman"/>
          <w:b/>
          <w:bCs/>
          <w:sz w:val="28"/>
          <w:szCs w:val="28"/>
        </w:rPr>
      </w:pPr>
      <w:r>
        <w:rPr>
          <w:noProof/>
          <w:lang w:val="fr-FR"/>
        </w:rPr>
        <mc:AlternateContent>
          <mc:Choice Requires="wps">
            <w:drawing>
              <wp:anchor distT="0" distB="0" distL="114300" distR="114300" simplePos="0" relativeHeight="251662336" behindDoc="0" locked="0" layoutInCell="1" hidden="0" allowOverlap="1">
                <wp:simplePos x="0" y="0"/>
                <wp:positionH relativeFrom="column">
                  <wp:posOffset>2425700</wp:posOffset>
                </wp:positionH>
                <wp:positionV relativeFrom="paragraph">
                  <wp:posOffset>901700</wp:posOffset>
                </wp:positionV>
                <wp:extent cx="1304925" cy="209550"/>
                <wp:effectExtent l="0" t="0" r="0" b="0"/>
                <wp:wrapNone/>
                <wp:docPr id="2" name="Rectangle 2"/>
                <wp:cNvGraphicFramePr/>
                <a:graphic xmlns:a="http://schemas.openxmlformats.org/drawingml/2006/main">
                  <a:graphicData uri="http://schemas.microsoft.com/office/word/2010/wordprocessingShape">
                    <wps:wsp>
                      <wps:cNvSpPr/>
                      <wps:spPr>
                        <a:xfrm>
                          <a:off x="0" y="0"/>
                          <a:ext cx="1304925" cy="209550"/>
                        </a:xfrm>
                        <a:prstGeom prst="rect">
                          <a:avLst/>
                        </a:prstGeom>
                        <a:solidFill>
                          <a:srgbClr val="FFFFFF"/>
                        </a:solidFill>
                        <a:ln>
                          <a:noFill/>
                        </a:ln>
                      </wps:spPr>
                      <wps:txbx>
                        <w:txbxContent>
                          <w:p w:rsidR="008E682A" w:rsidRDefault="00150B4F">
                            <w:pPr>
                              <w:bidi/>
                              <w:spacing w:after="0" w:line="275" w:lineRule="auto"/>
                              <w:jc w:val="right"/>
                              <w:textDirection w:val="tbRl"/>
                            </w:pPr>
                          </w:p>
                          <w:p w:rsidR="008E682A" w:rsidRDefault="00150B4F">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2425700</wp:posOffset>
                </wp:positionH>
                <wp:positionV relativeFrom="paragraph">
                  <wp:posOffset>901700</wp:posOffset>
                </wp:positionV>
                <wp:extent cx="1304925" cy="209550"/>
                <wp:effectExtent b="0" l="0" r="0" t="0"/>
                <wp:wrapNone/>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304925" cy="209550"/>
                        </a:xfrm>
                        <a:prstGeom prst="rect"/>
                        <a:ln/>
                      </pic:spPr>
                    </pic:pic>
                  </a:graphicData>
                </a:graphic>
              </wp:anchor>
            </w:drawing>
          </mc:Fallback>
        </mc:AlternateContent>
      </w:r>
    </w:p>
    <w:p w:rsidR="000E008C" w:rsidRDefault="000E008C">
      <w:pPr>
        <w:jc w:val="both"/>
        <w:rPr>
          <w:rFonts w:ascii="Times New Roman" w:eastAsia="Times New Roman" w:hAnsi="Times New Roman" w:cs="Times New Roman"/>
          <w:b/>
          <w:bCs/>
          <w:sz w:val="28"/>
          <w:szCs w:val="28"/>
          <w:u w:val="single"/>
        </w:rPr>
      </w:pPr>
    </w:p>
    <w:p w:rsidR="000E008C" w:rsidRDefault="000E008C">
      <w:pPr>
        <w:jc w:val="both"/>
        <w:rPr>
          <w:rFonts w:ascii="Times New Roman" w:eastAsia="Times New Roman" w:hAnsi="Times New Roman" w:cs="Times New Roman"/>
          <w:b/>
          <w:bCs/>
          <w:sz w:val="28"/>
          <w:szCs w:val="28"/>
          <w:u w:val="single"/>
        </w:rPr>
      </w:pPr>
    </w:p>
    <w:p w:rsidR="000E008C" w:rsidRDefault="000E008C">
      <w:pPr>
        <w:jc w:val="both"/>
        <w:rPr>
          <w:rFonts w:ascii="Times New Roman" w:eastAsia="Times New Roman" w:hAnsi="Times New Roman" w:cs="Times New Roman"/>
          <w:b/>
          <w:bCs/>
          <w:sz w:val="28"/>
          <w:szCs w:val="28"/>
        </w:rPr>
      </w:pPr>
    </w:p>
    <w:p w:rsidR="000E008C" w:rsidRDefault="000E008C">
      <w:pPr>
        <w:jc w:val="both"/>
        <w:rPr>
          <w:rFonts w:ascii="Times New Roman" w:eastAsia="Times New Roman" w:hAnsi="Times New Roman" w:cs="Times New Roman"/>
          <w:b/>
          <w:bCs/>
          <w:sz w:val="28"/>
          <w:szCs w:val="28"/>
        </w:rPr>
      </w:pPr>
    </w:p>
    <w:p w:rsidR="000E008C" w:rsidRDefault="000E008C">
      <w:pPr>
        <w:tabs>
          <w:tab w:val="left" w:pos="426"/>
        </w:tabs>
        <w:jc w:val="both"/>
        <w:rPr>
          <w:rFonts w:ascii="Times New Roman" w:eastAsia="Times New Roman" w:hAnsi="Times New Roman" w:cs="Times New Roman"/>
          <w:b/>
          <w:bCs/>
          <w:sz w:val="28"/>
          <w:szCs w:val="28"/>
        </w:rPr>
      </w:pPr>
    </w:p>
    <w:p w:rsidR="000E008C" w:rsidRDefault="00150B4F">
      <w:pPr>
        <w:tabs>
          <w:tab w:val="left" w:pos="426"/>
        </w:tabs>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Recrutement des trois (03)</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consultant(e)s pour l'élaboration d'un protocole national de prise en charge holistique des victimes et survivantes de violence basées sur le genre (VBG)</w:t>
      </w:r>
    </w:p>
    <w:p w:rsidR="000E008C" w:rsidRDefault="000E008C">
      <w:pPr>
        <w:jc w:val="both"/>
        <w:rPr>
          <w:rFonts w:ascii="Times New Roman" w:eastAsia="Times New Roman" w:hAnsi="Times New Roman" w:cs="Times New Roman"/>
          <w:b/>
          <w:bCs/>
          <w:sz w:val="28"/>
          <w:szCs w:val="28"/>
        </w:rPr>
      </w:pPr>
    </w:p>
    <w:p w:rsidR="000E008C" w:rsidRDefault="00150B4F">
      <w:pPr>
        <w:jc w:val="both"/>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TERMES DE RÉFÉRENCE</w:t>
      </w:r>
    </w:p>
    <w:p w:rsidR="000E008C" w:rsidRDefault="00150B4F">
      <w:pPr>
        <w:numPr>
          <w:ilvl w:val="0"/>
          <w:numId w:val="3"/>
        </w:numPr>
        <w:pBdr>
          <w:top w:val="nil"/>
          <w:left w:val="nil"/>
          <w:bottom w:val="nil"/>
          <w:right w:val="nil"/>
          <w:between w:val="nil"/>
        </w:pBdr>
        <w:tabs>
          <w:tab w:val="center" w:pos="4536"/>
          <w:tab w:val="right" w:pos="9072"/>
        </w:tabs>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Contexte et justification</w:t>
      </w:r>
    </w:p>
    <w:p w:rsidR="000E008C" w:rsidRDefault="000E008C">
      <w:pPr>
        <w:spacing w:after="0"/>
        <w:jc w:val="both"/>
        <w:rPr>
          <w:rFonts w:ascii="Times New Roman" w:eastAsia="Times New Roman" w:hAnsi="Times New Roman" w:cs="Times New Roman"/>
          <w:color w:val="000000"/>
          <w:sz w:val="28"/>
          <w:szCs w:val="28"/>
        </w:rPr>
      </w:pPr>
    </w:p>
    <w:p w:rsidR="000E008C" w:rsidRDefault="00150B4F">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Les violences basées sur le genre constituent une préoccupation majeure des Etats au niveau national et international. Au niveau national, le Tchad a ratifié </w:t>
      </w:r>
      <w:proofErr w:type="gramStart"/>
      <w:r>
        <w:rPr>
          <w:rFonts w:ascii="Times New Roman" w:eastAsia="Times New Roman" w:hAnsi="Times New Roman" w:cs="Times New Roman"/>
          <w:color w:val="000000"/>
          <w:sz w:val="28"/>
          <w:szCs w:val="28"/>
        </w:rPr>
        <w:t>plusieurs</w:t>
      </w:r>
      <w:proofErr w:type="gramEnd"/>
      <w:r>
        <w:rPr>
          <w:rFonts w:ascii="Times New Roman" w:eastAsia="Times New Roman" w:hAnsi="Times New Roman" w:cs="Times New Roman"/>
          <w:color w:val="000000"/>
          <w:sz w:val="28"/>
          <w:szCs w:val="28"/>
        </w:rPr>
        <w:t xml:space="preserve"> textes internationaux relatifs à la lutte contre les violences basées sur le genre. Cett</w:t>
      </w:r>
      <w:r>
        <w:rPr>
          <w:rFonts w:ascii="Times New Roman" w:eastAsia="Times New Roman" w:hAnsi="Times New Roman" w:cs="Times New Roman"/>
          <w:color w:val="000000"/>
          <w:sz w:val="28"/>
          <w:szCs w:val="28"/>
        </w:rPr>
        <w:t>e volonté s’est traduite par l’implémentation de ces conventions dans l’ordonnancement juridique interne. Ainsi, la Constitution approuvée par référendum le 17 décembre 2023, a été promulguée par décret n°3892/PT/2023 constitue une base juridique important</w:t>
      </w:r>
      <w:r>
        <w:rPr>
          <w:rFonts w:ascii="Times New Roman" w:eastAsia="Times New Roman" w:hAnsi="Times New Roman" w:cs="Times New Roman"/>
          <w:color w:val="000000"/>
          <w:sz w:val="28"/>
          <w:szCs w:val="28"/>
        </w:rPr>
        <w:t xml:space="preserve">e dans la lutte contre toutes les formes de violence. </w:t>
      </w:r>
    </w:p>
    <w:p w:rsidR="000E008C" w:rsidRDefault="00150B4F">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Cette Constitution a la particularité d’interdire un certain nombre de violences, notamment « l’esclavage, la servitude, la traite des êtres humains, le travail forcé, les mutilations génitales féminin</w:t>
      </w:r>
      <w:r>
        <w:rPr>
          <w:rFonts w:ascii="Times New Roman" w:eastAsia="Times New Roman" w:hAnsi="Times New Roman" w:cs="Times New Roman"/>
          <w:color w:val="000000"/>
          <w:sz w:val="28"/>
          <w:szCs w:val="28"/>
        </w:rPr>
        <w:t>es, les mariages précoces, ainsi que toutes les autres formes de violences et d’avilissement de l’être humain sont interdits»</w:t>
      </w:r>
      <w:r>
        <w:rPr>
          <w:rFonts w:ascii="Times New Roman" w:eastAsia="Times New Roman" w:hAnsi="Times New Roman" w:cs="Times New Roman"/>
          <w:color w:val="000000"/>
          <w:sz w:val="28"/>
          <w:szCs w:val="28"/>
          <w:vertAlign w:val="superscript"/>
        </w:rPr>
        <w:footnoteReference w:id="1"/>
      </w:r>
      <w:r>
        <w:rPr>
          <w:rFonts w:ascii="Times New Roman" w:eastAsia="Times New Roman" w:hAnsi="Times New Roman" w:cs="Times New Roman"/>
          <w:color w:val="000000"/>
          <w:sz w:val="28"/>
          <w:szCs w:val="28"/>
        </w:rPr>
        <w:t xml:space="preserve"> et de poursuivre que : « l’Etat œuvre à la promotion des droits politiques de la femme par une meilleure représentation dans les </w:t>
      </w:r>
      <w:r>
        <w:rPr>
          <w:rFonts w:ascii="Times New Roman" w:eastAsia="Times New Roman" w:hAnsi="Times New Roman" w:cs="Times New Roman"/>
          <w:color w:val="000000"/>
          <w:sz w:val="28"/>
          <w:szCs w:val="28"/>
        </w:rPr>
        <w:t>assemblées élues, les institutions et administrations publiques, les conditions d’application sont précisées par la loi»</w:t>
      </w:r>
      <w:r>
        <w:rPr>
          <w:rFonts w:ascii="Times New Roman" w:eastAsia="Times New Roman" w:hAnsi="Times New Roman" w:cs="Times New Roman"/>
          <w:color w:val="000000"/>
          <w:sz w:val="28"/>
          <w:szCs w:val="28"/>
          <w:vertAlign w:val="superscript"/>
        </w:rPr>
        <w:footnoteReference w:id="2"/>
      </w:r>
      <w:r>
        <w:rPr>
          <w:rFonts w:ascii="Times New Roman" w:eastAsia="Times New Roman" w:hAnsi="Times New Roman" w:cs="Times New Roman"/>
          <w:color w:val="000000"/>
          <w:sz w:val="28"/>
          <w:szCs w:val="28"/>
        </w:rPr>
        <w:t xml:space="preserve">. </w:t>
      </w:r>
    </w:p>
    <w:p w:rsidR="000E008C" w:rsidRDefault="00150B4F">
      <w:pPr>
        <w:spacing w:after="0"/>
        <w:jc w:val="both"/>
        <w:rPr>
          <w:rFonts w:ascii="Times New Roman" w:eastAsia="Times New Roman" w:hAnsi="Times New Roman" w:cs="Times New Roman"/>
          <w:color w:val="000000"/>
          <w:sz w:val="28"/>
          <w:szCs w:val="28"/>
        </w:rPr>
      </w:pPr>
      <w:bookmarkStart w:id="2" w:name="_4v3j61a6qqt6" w:colFirst="0" w:colLast="0"/>
      <w:bookmarkEnd w:id="2"/>
      <w:r>
        <w:rPr>
          <w:rFonts w:ascii="Times New Roman" w:eastAsia="Times New Roman" w:hAnsi="Times New Roman" w:cs="Times New Roman"/>
          <w:color w:val="000000"/>
          <w:sz w:val="28"/>
          <w:szCs w:val="28"/>
        </w:rPr>
        <w:lastRenderedPageBreak/>
        <w:t>Ainsi, le code pénal tchadien adopté en 2017</w:t>
      </w:r>
      <w:r>
        <w:rPr>
          <w:rFonts w:ascii="Times New Roman" w:eastAsia="Times New Roman" w:hAnsi="Times New Roman" w:cs="Times New Roman"/>
          <w:color w:val="000000"/>
          <w:sz w:val="28"/>
          <w:szCs w:val="28"/>
          <w:vertAlign w:val="superscript"/>
        </w:rPr>
        <w:footnoteReference w:id="3"/>
      </w:r>
      <w:r>
        <w:rPr>
          <w:rFonts w:ascii="Times New Roman" w:eastAsia="Times New Roman" w:hAnsi="Times New Roman" w:cs="Times New Roman"/>
          <w:color w:val="000000"/>
          <w:sz w:val="28"/>
          <w:szCs w:val="28"/>
        </w:rPr>
        <w:t xml:space="preserve"> et l’ordonnance N°003/PR/2025 du 21 janvier 2025, portant prévention et répression des</w:t>
      </w:r>
      <w:r>
        <w:rPr>
          <w:rFonts w:ascii="Times New Roman" w:eastAsia="Times New Roman" w:hAnsi="Times New Roman" w:cs="Times New Roman"/>
          <w:color w:val="000000"/>
          <w:sz w:val="28"/>
          <w:szCs w:val="28"/>
        </w:rPr>
        <w:t xml:space="preserve"> violences à l’égard des femmes et des filles en République du Tchad viennent renforcer les dispositions de la constitution pour protéger les personnes humaines. Quant à </w:t>
      </w:r>
      <w:proofErr w:type="gramStart"/>
      <w:r>
        <w:rPr>
          <w:rFonts w:ascii="Times New Roman" w:eastAsia="Times New Roman" w:hAnsi="Times New Roman" w:cs="Times New Roman"/>
          <w:color w:val="000000"/>
          <w:sz w:val="28"/>
          <w:szCs w:val="28"/>
        </w:rPr>
        <w:t>la politique nationale</w:t>
      </w:r>
      <w:proofErr w:type="gramEnd"/>
      <w:r>
        <w:rPr>
          <w:rFonts w:ascii="Times New Roman" w:eastAsia="Times New Roman" w:hAnsi="Times New Roman" w:cs="Times New Roman"/>
          <w:color w:val="000000"/>
          <w:sz w:val="28"/>
          <w:szCs w:val="28"/>
        </w:rPr>
        <w:t xml:space="preserve"> genre, elle prévoit à son orientation stratégique n° 5 la « pro</w:t>
      </w:r>
      <w:r>
        <w:rPr>
          <w:rFonts w:ascii="Times New Roman" w:eastAsia="Times New Roman" w:hAnsi="Times New Roman" w:cs="Times New Roman"/>
          <w:color w:val="000000"/>
          <w:sz w:val="28"/>
          <w:szCs w:val="28"/>
        </w:rPr>
        <w:t>motion des droits humains en luttant contre les violences basées sur le Genre (VBG), et en mettant un accent particulier sur l’autonomisation des femmes » où des efforts importants ont été également fournis.</w:t>
      </w:r>
    </w:p>
    <w:p w:rsidR="000E008C" w:rsidRDefault="00150B4F">
      <w:pPr>
        <w:spacing w:after="0"/>
        <w:jc w:val="both"/>
        <w:rPr>
          <w:rFonts w:ascii="Times New Roman" w:eastAsia="Times New Roman" w:hAnsi="Times New Roman" w:cs="Times New Roman"/>
          <w:sz w:val="28"/>
          <w:szCs w:val="28"/>
        </w:rPr>
      </w:pPr>
      <w:bookmarkStart w:id="3" w:name="_myocyi3utfth" w:colFirst="0" w:colLast="0"/>
      <w:bookmarkEnd w:id="3"/>
      <w:r>
        <w:rPr>
          <w:rFonts w:ascii="Times New Roman" w:eastAsia="Times New Roman" w:hAnsi="Times New Roman" w:cs="Times New Roman"/>
          <w:sz w:val="28"/>
          <w:szCs w:val="28"/>
        </w:rPr>
        <w:t>Malgré l’ampleur des cas, les structures de pris</w:t>
      </w:r>
      <w:r>
        <w:rPr>
          <w:rFonts w:ascii="Times New Roman" w:eastAsia="Times New Roman" w:hAnsi="Times New Roman" w:cs="Times New Roman"/>
          <w:sz w:val="28"/>
          <w:szCs w:val="28"/>
        </w:rPr>
        <w:t xml:space="preserve">e en charge holistique ne sont disponibles que dans quelques localités du pays. L’approche de la prise en charge holistique </w:t>
      </w:r>
      <w:proofErr w:type="gramStart"/>
      <w:r>
        <w:rPr>
          <w:rFonts w:ascii="Times New Roman" w:eastAsia="Times New Roman" w:hAnsi="Times New Roman" w:cs="Times New Roman"/>
          <w:sz w:val="28"/>
          <w:szCs w:val="28"/>
        </w:rPr>
        <w:t>ne sont</w:t>
      </w:r>
      <w:proofErr w:type="gramEnd"/>
      <w:r>
        <w:rPr>
          <w:rFonts w:ascii="Times New Roman" w:eastAsia="Times New Roman" w:hAnsi="Times New Roman" w:cs="Times New Roman"/>
          <w:sz w:val="28"/>
          <w:szCs w:val="28"/>
        </w:rPr>
        <w:t xml:space="preserve"> appliquées que dans les localités qui ont bénéficiées du renforcement des capacités des partenaires techniques et financiers</w:t>
      </w:r>
      <w:r>
        <w:rPr>
          <w:rFonts w:ascii="Times New Roman" w:eastAsia="Times New Roman" w:hAnsi="Times New Roman" w:cs="Times New Roman"/>
          <w:sz w:val="28"/>
          <w:szCs w:val="28"/>
        </w:rPr>
        <w:t xml:space="preserve"> notamment certaines zones humanitaires. Pourtant, les séquelles des VBG sont profondes et durables, elles affectent négativement la vie des survivantes.</w:t>
      </w:r>
    </w:p>
    <w:p w:rsidR="000E008C" w:rsidRDefault="00150B4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Depuis 2022, le Ministère en charge de la Femme a créé des Centres Intégrés de Prise en charge des Ser</w:t>
      </w:r>
      <w:r>
        <w:rPr>
          <w:rFonts w:ascii="Times New Roman" w:eastAsia="Times New Roman" w:hAnsi="Times New Roman" w:cs="Times New Roman"/>
          <w:sz w:val="28"/>
          <w:szCs w:val="28"/>
        </w:rPr>
        <w:t xml:space="preserve">vices multisectoriels (CISM) pour assurer la prise en charge des victimes de violences. Ce sont des dispositifs de mise en commun de services de qualité visant à optimiser une approche multisectorielle de prise en charge médicale, psychosociale, légale et </w:t>
      </w:r>
      <w:r>
        <w:rPr>
          <w:rFonts w:ascii="Times New Roman" w:eastAsia="Times New Roman" w:hAnsi="Times New Roman" w:cs="Times New Roman"/>
          <w:sz w:val="28"/>
          <w:szCs w:val="28"/>
        </w:rPr>
        <w:t>sécuritaire. Tous ces services sont fournis à un même endroit physique. Il garantit la qualité de service et la cohérence dans l’application des principes directeurs de la confidentialité, de la sécurité, de la sûreté, du respect et de la non-discriminatio</w:t>
      </w:r>
      <w:r>
        <w:rPr>
          <w:rFonts w:ascii="Times New Roman" w:eastAsia="Times New Roman" w:hAnsi="Times New Roman" w:cs="Times New Roman"/>
          <w:sz w:val="28"/>
          <w:szCs w:val="28"/>
        </w:rPr>
        <w:t>n. Les CISM viennent renforcées les structures de prise en charge existantes.</w:t>
      </w:r>
    </w:p>
    <w:p w:rsidR="000E008C" w:rsidRDefault="00150B4F">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Les prestataires de services des CISM et certains prestataires des autres centres de prise en charge reçoivent des formations techniques. Mais l’analyse de la réponse relève des </w:t>
      </w:r>
      <w:r>
        <w:rPr>
          <w:rFonts w:ascii="Times New Roman" w:eastAsia="Times New Roman" w:hAnsi="Times New Roman" w:cs="Times New Roman"/>
          <w:sz w:val="28"/>
          <w:szCs w:val="28"/>
        </w:rPr>
        <w:t>défis de coordination de la réponse, de qualité de services, d’accès aux services et aussi les diverses approches utilisées par les différents intervenants ne sont pas harmonisées. Cette situation s’explique par la faible couverture en termes de formation,</w:t>
      </w:r>
      <w:r>
        <w:rPr>
          <w:rFonts w:ascii="Times New Roman" w:eastAsia="Times New Roman" w:hAnsi="Times New Roman" w:cs="Times New Roman"/>
          <w:sz w:val="28"/>
          <w:szCs w:val="28"/>
        </w:rPr>
        <w:t xml:space="preserve"> la mobilité du personnel formé, l’indisponibilité de guides sur la prise en charge, l’absence des lignes directrices de prestation de services (la définition du paquet minimum de services essentiels). </w:t>
      </w:r>
    </w:p>
    <w:p w:rsidR="000E008C" w:rsidRDefault="00150B4F">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Les modules de formation sur les différentes prises e</w:t>
      </w:r>
      <w:r>
        <w:rPr>
          <w:rFonts w:ascii="Times New Roman" w:eastAsia="Times New Roman" w:hAnsi="Times New Roman" w:cs="Times New Roman"/>
          <w:sz w:val="28"/>
          <w:szCs w:val="28"/>
        </w:rPr>
        <w:t xml:space="preserve">n charge sont disponibles mais ne sont toujours pas accessibles (volumineux et/ou difficilement </w:t>
      </w:r>
      <w:r>
        <w:rPr>
          <w:rFonts w:ascii="Times New Roman" w:eastAsia="Times New Roman" w:hAnsi="Times New Roman" w:cs="Times New Roman"/>
          <w:sz w:val="28"/>
          <w:szCs w:val="28"/>
        </w:rPr>
        <w:lastRenderedPageBreak/>
        <w:t>accessibles). Pour pallier les problèmes de faible qualité de services dans les différents services (médical, légal, psychosocial et sécuritaire), il est import</w:t>
      </w:r>
      <w:r>
        <w:rPr>
          <w:rFonts w:ascii="Times New Roman" w:eastAsia="Times New Roman" w:hAnsi="Times New Roman" w:cs="Times New Roman"/>
          <w:sz w:val="28"/>
          <w:szCs w:val="28"/>
        </w:rPr>
        <w:t>ant d’élaborer un protocole national qui tiendra compte du contexte, des normes internationales, des principes directeurs et de l’éthique afin d’offrir aux survivant(e)s de VBG un paquet de services essentiels de qualité dans un mécanisme efficace et coord</w:t>
      </w:r>
      <w:r>
        <w:rPr>
          <w:rFonts w:ascii="Times New Roman" w:eastAsia="Times New Roman" w:hAnsi="Times New Roman" w:cs="Times New Roman"/>
          <w:sz w:val="28"/>
          <w:szCs w:val="28"/>
        </w:rPr>
        <w:t xml:space="preserve">onné pour réduire les conséquences liées aux VBG. Pour ce faire, </w:t>
      </w:r>
      <w:r>
        <w:rPr>
          <w:rFonts w:ascii="Times New Roman" w:eastAsia="Times New Roman" w:hAnsi="Times New Roman" w:cs="Times New Roman"/>
          <w:color w:val="000000"/>
          <w:sz w:val="28"/>
          <w:szCs w:val="28"/>
        </w:rPr>
        <w:t xml:space="preserve">le Ministère en charge de la Femme avec l’appui de l’UNFPA envisage </w:t>
      </w:r>
      <w:r>
        <w:rPr>
          <w:rFonts w:ascii="Times New Roman" w:eastAsia="Times New Roman" w:hAnsi="Times New Roman" w:cs="Times New Roman"/>
          <w:sz w:val="28"/>
          <w:szCs w:val="28"/>
        </w:rPr>
        <w:t>recruter des consultants selon la spécificité du domaine avec une bonne connaissance du domaine de VBG pour élaborer un pro</w:t>
      </w:r>
      <w:r>
        <w:rPr>
          <w:rFonts w:ascii="Times New Roman" w:eastAsia="Times New Roman" w:hAnsi="Times New Roman" w:cs="Times New Roman"/>
          <w:sz w:val="28"/>
          <w:szCs w:val="28"/>
        </w:rPr>
        <w:t xml:space="preserve">tocole national contextualisé pour la prise en charge multisectorielle/holistique (médicale, légale, psychosociale et sécuritaire) </w:t>
      </w:r>
      <w:r>
        <w:rPr>
          <w:rFonts w:ascii="Times New Roman" w:eastAsia="Times New Roman" w:hAnsi="Times New Roman" w:cs="Times New Roman"/>
          <w:color w:val="000000"/>
          <w:sz w:val="28"/>
          <w:szCs w:val="28"/>
        </w:rPr>
        <w:t>et coordonnée</w:t>
      </w:r>
      <w:r>
        <w:rPr>
          <w:rFonts w:ascii="Times New Roman" w:eastAsia="Times New Roman" w:hAnsi="Times New Roman" w:cs="Times New Roman"/>
          <w:sz w:val="28"/>
          <w:szCs w:val="28"/>
        </w:rPr>
        <w:t xml:space="preserve"> des survivantes de VBG. </w:t>
      </w:r>
    </w:p>
    <w:p w:rsidR="000E008C" w:rsidRDefault="000E008C">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rsidR="000E008C" w:rsidRDefault="00150B4F">
      <w:pPr>
        <w:numPr>
          <w:ilvl w:val="0"/>
          <w:numId w:val="3"/>
        </w:numPr>
        <w:pBdr>
          <w:top w:val="nil"/>
          <w:left w:val="nil"/>
          <w:bottom w:val="nil"/>
          <w:right w:val="nil"/>
          <w:between w:val="nil"/>
        </w:pBdr>
        <w:tabs>
          <w:tab w:val="center" w:pos="4536"/>
          <w:tab w:val="right" w:pos="9072"/>
        </w:tabs>
        <w:spacing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Objectifs</w:t>
      </w:r>
    </w:p>
    <w:p w:rsidR="000E008C" w:rsidRDefault="00150B4F">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L’objectif principal </w:t>
      </w:r>
      <w:r>
        <w:rPr>
          <w:rFonts w:ascii="Times New Roman" w:eastAsia="Times New Roman" w:hAnsi="Times New Roman" w:cs="Times New Roman"/>
          <w:sz w:val="28"/>
          <w:szCs w:val="28"/>
        </w:rPr>
        <w:t xml:space="preserve">est d'élaborer un protocole national pour la prise en </w:t>
      </w:r>
      <w:r>
        <w:rPr>
          <w:rFonts w:ascii="Times New Roman" w:eastAsia="Times New Roman" w:hAnsi="Times New Roman" w:cs="Times New Roman"/>
          <w:sz w:val="28"/>
          <w:szCs w:val="28"/>
        </w:rPr>
        <w:t xml:space="preserve">charge médicale, légale, sécuritaire et psychosociale des survivantes de VBG à l’usage de prestataires des différents services. </w:t>
      </w:r>
      <w:r>
        <w:rPr>
          <w:rFonts w:ascii="Times New Roman" w:eastAsia="Times New Roman" w:hAnsi="Times New Roman" w:cs="Times New Roman"/>
          <w:color w:val="000000"/>
          <w:sz w:val="28"/>
          <w:szCs w:val="28"/>
        </w:rPr>
        <w:t>Le protocole sera le document référentiel /de base permettant de définir et d’orienter toutes les interventions de prise des sur</w:t>
      </w:r>
      <w:r>
        <w:rPr>
          <w:rFonts w:ascii="Times New Roman" w:eastAsia="Times New Roman" w:hAnsi="Times New Roman" w:cs="Times New Roman"/>
          <w:color w:val="000000"/>
          <w:sz w:val="28"/>
          <w:szCs w:val="28"/>
        </w:rPr>
        <w:t xml:space="preserve">vivant(e)s et des victimes de violence au niveau national. </w:t>
      </w:r>
    </w:p>
    <w:p w:rsidR="000E008C" w:rsidRDefault="00150B4F">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De </w:t>
      </w:r>
      <w:proofErr w:type="gramStart"/>
      <w:r>
        <w:rPr>
          <w:rFonts w:ascii="Times New Roman" w:eastAsia="Times New Roman" w:hAnsi="Times New Roman" w:cs="Times New Roman"/>
          <w:color w:val="000000"/>
          <w:sz w:val="28"/>
          <w:szCs w:val="28"/>
        </w:rPr>
        <w:t>manière spécifiques</w:t>
      </w:r>
      <w:proofErr w:type="gramEnd"/>
      <w:r>
        <w:rPr>
          <w:rFonts w:ascii="Times New Roman" w:eastAsia="Times New Roman" w:hAnsi="Times New Roman" w:cs="Times New Roman"/>
          <w:color w:val="000000"/>
          <w:sz w:val="28"/>
          <w:szCs w:val="28"/>
        </w:rPr>
        <w:t xml:space="preserve"> :</w:t>
      </w:r>
    </w:p>
    <w:p w:rsidR="000E008C" w:rsidRDefault="00150B4F">
      <w:pPr>
        <w:numPr>
          <w:ilvl w:val="0"/>
          <w:numId w:val="5"/>
        </w:numPr>
        <w:spacing w:after="0" w:line="240" w:lineRule="auto"/>
        <w:jc w:val="both"/>
        <w:rPr>
          <w:sz w:val="28"/>
          <w:szCs w:val="28"/>
        </w:rPr>
      </w:pPr>
      <w:r>
        <w:rPr>
          <w:rFonts w:ascii="Times New Roman" w:eastAsia="Times New Roman" w:hAnsi="Times New Roman" w:cs="Times New Roman"/>
          <w:sz w:val="28"/>
          <w:szCs w:val="28"/>
        </w:rPr>
        <w:t>Etablir une note de synthèse de la revue bibliographique des protocoles internationales/directives de prise en charge des personnes survivantes de VBG</w:t>
      </w:r>
    </w:p>
    <w:p w:rsidR="000E008C" w:rsidRDefault="00150B4F">
      <w:pPr>
        <w:numPr>
          <w:ilvl w:val="0"/>
          <w:numId w:val="5"/>
        </w:numPr>
        <w:spacing w:after="0" w:line="240" w:lineRule="auto"/>
        <w:jc w:val="both"/>
        <w:rPr>
          <w:sz w:val="28"/>
          <w:szCs w:val="28"/>
        </w:rPr>
      </w:pPr>
      <w:r>
        <w:rPr>
          <w:rFonts w:ascii="Times New Roman" w:eastAsia="Times New Roman" w:hAnsi="Times New Roman" w:cs="Times New Roman"/>
          <w:sz w:val="28"/>
          <w:szCs w:val="28"/>
        </w:rPr>
        <w:t xml:space="preserve">Faire une </w:t>
      </w:r>
      <w:proofErr w:type="spellStart"/>
      <w:r>
        <w:rPr>
          <w:rFonts w:ascii="Times New Roman" w:eastAsia="Times New Roman" w:hAnsi="Times New Roman" w:cs="Times New Roman"/>
          <w:sz w:val="28"/>
          <w:szCs w:val="28"/>
        </w:rPr>
        <w:t>checklist</w:t>
      </w:r>
      <w:proofErr w:type="spellEnd"/>
      <w:r>
        <w:rPr>
          <w:rFonts w:ascii="Times New Roman" w:eastAsia="Times New Roman" w:hAnsi="Times New Roman" w:cs="Times New Roman"/>
          <w:sz w:val="28"/>
          <w:szCs w:val="28"/>
        </w:rPr>
        <w:t xml:space="preserve"> des directives sur la prise en charge des VBG</w:t>
      </w:r>
    </w:p>
    <w:p w:rsidR="000E008C" w:rsidRDefault="00150B4F">
      <w:pPr>
        <w:numPr>
          <w:ilvl w:val="0"/>
          <w:numId w:val="5"/>
        </w:numPr>
        <w:spacing w:after="0" w:line="240" w:lineRule="auto"/>
        <w:jc w:val="both"/>
        <w:rPr>
          <w:sz w:val="28"/>
          <w:szCs w:val="28"/>
        </w:rPr>
      </w:pPr>
      <w:r>
        <w:rPr>
          <w:rFonts w:ascii="Times New Roman" w:eastAsia="Times New Roman" w:hAnsi="Times New Roman" w:cs="Times New Roman"/>
          <w:sz w:val="28"/>
          <w:szCs w:val="28"/>
        </w:rPr>
        <w:t>Définir les priorités en matière de prise en charge fondées sur les normes internationales ;</w:t>
      </w:r>
    </w:p>
    <w:p w:rsidR="000E008C" w:rsidRDefault="00150B4F">
      <w:pPr>
        <w:numPr>
          <w:ilvl w:val="0"/>
          <w:numId w:val="5"/>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 xml:space="preserve">Définir les normes et standards </w:t>
      </w:r>
      <w:r>
        <w:rPr>
          <w:rFonts w:ascii="Times New Roman" w:eastAsia="Times New Roman" w:hAnsi="Times New Roman" w:cs="Times New Roman"/>
          <w:sz w:val="28"/>
          <w:szCs w:val="28"/>
        </w:rPr>
        <w:t>minimums</w:t>
      </w:r>
      <w:r>
        <w:rPr>
          <w:rFonts w:ascii="Times New Roman" w:eastAsia="Times New Roman" w:hAnsi="Times New Roman" w:cs="Times New Roman"/>
          <w:color w:val="000000"/>
          <w:sz w:val="28"/>
          <w:szCs w:val="28"/>
        </w:rPr>
        <w:t xml:space="preserve"> de qualité pour la prise en charge des victimes et survi</w:t>
      </w:r>
      <w:r>
        <w:rPr>
          <w:rFonts w:ascii="Times New Roman" w:eastAsia="Times New Roman" w:hAnsi="Times New Roman" w:cs="Times New Roman"/>
          <w:color w:val="000000"/>
          <w:sz w:val="28"/>
          <w:szCs w:val="28"/>
        </w:rPr>
        <w:t>vant(e)s de violence, en tenant compte des spécificités culturelles et du contexte national</w:t>
      </w:r>
      <w:r>
        <w:rPr>
          <w:rFonts w:ascii="Times New Roman" w:eastAsia="Times New Roman" w:hAnsi="Times New Roman" w:cs="Times New Roman"/>
          <w:sz w:val="28"/>
          <w:szCs w:val="28"/>
        </w:rPr>
        <w:t xml:space="preserve"> ;</w:t>
      </w:r>
    </w:p>
    <w:p w:rsidR="000E008C" w:rsidRDefault="00150B4F">
      <w:pPr>
        <w:numPr>
          <w:ilvl w:val="0"/>
          <w:numId w:val="5"/>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Harmoniser les approches pratiques et les outils des différents acteurs intervenant dans la prise en charge (CISM, services sociaux, de santé, justice, organisati</w:t>
      </w:r>
      <w:r>
        <w:rPr>
          <w:rFonts w:ascii="Times New Roman" w:eastAsia="Times New Roman" w:hAnsi="Times New Roman" w:cs="Times New Roman"/>
          <w:color w:val="000000"/>
          <w:sz w:val="28"/>
          <w:szCs w:val="28"/>
        </w:rPr>
        <w:t>ons de la société civile, etc.).</w:t>
      </w:r>
    </w:p>
    <w:p w:rsidR="000E008C" w:rsidRDefault="00150B4F">
      <w:pPr>
        <w:numPr>
          <w:ilvl w:val="0"/>
          <w:numId w:val="5"/>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Clarifier les rôles et responsabilités des différents acteurs et faciliter la coordination et la collaboration intersectorielle.</w:t>
      </w:r>
    </w:p>
    <w:p w:rsidR="000E008C" w:rsidRDefault="00150B4F">
      <w:pPr>
        <w:numPr>
          <w:ilvl w:val="0"/>
          <w:numId w:val="5"/>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Fournir un cadre de référence pour la formation et le renforcement des capacités des professionnels intervenant auprès des victimes et survivantes.</w:t>
      </w:r>
    </w:p>
    <w:p w:rsidR="000E008C" w:rsidRDefault="00150B4F">
      <w:pPr>
        <w:numPr>
          <w:ilvl w:val="0"/>
          <w:numId w:val="5"/>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lastRenderedPageBreak/>
        <w:t>Contribuer à améliorer l'accès à des services de qualité, adaptés et centrés sur les besoins des victimes et</w:t>
      </w:r>
      <w:r>
        <w:rPr>
          <w:rFonts w:ascii="Times New Roman" w:eastAsia="Times New Roman" w:hAnsi="Times New Roman" w:cs="Times New Roman"/>
          <w:color w:val="000000"/>
          <w:sz w:val="28"/>
          <w:szCs w:val="28"/>
        </w:rPr>
        <w:t xml:space="preserve"> survivantes</w:t>
      </w:r>
    </w:p>
    <w:p w:rsidR="000E008C" w:rsidRDefault="00150B4F">
      <w:pPr>
        <w:numPr>
          <w:ilvl w:val="0"/>
          <w:numId w:val="5"/>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Intégrer une approche basée sur les droits humains et le genre.</w:t>
      </w:r>
    </w:p>
    <w:p w:rsidR="000E008C" w:rsidRDefault="00150B4F">
      <w:pPr>
        <w:numPr>
          <w:ilvl w:val="0"/>
          <w:numId w:val="5"/>
        </w:numPr>
        <w:spacing w:after="0"/>
        <w:jc w:val="both"/>
        <w:rPr>
          <w:sz w:val="28"/>
          <w:szCs w:val="28"/>
        </w:rPr>
      </w:pPr>
      <w:r>
        <w:rPr>
          <w:rFonts w:ascii="Times New Roman" w:eastAsia="Times New Roman" w:hAnsi="Times New Roman" w:cs="Times New Roman"/>
          <w:sz w:val="28"/>
          <w:szCs w:val="28"/>
        </w:rPr>
        <w:t>Définir des lignes directrices de prestation de services pour les éléments fondamentaux de chaque service essentiel, en vue de veiller à la prestation de services d’excellente qua</w:t>
      </w:r>
      <w:r>
        <w:rPr>
          <w:rFonts w:ascii="Times New Roman" w:eastAsia="Times New Roman" w:hAnsi="Times New Roman" w:cs="Times New Roman"/>
          <w:sz w:val="28"/>
          <w:szCs w:val="28"/>
        </w:rPr>
        <w:t>lité pour les femmes et les filles qui subissent des violences selon les lieux de résidence et le niveau de vie (ces éléments constituent le « paquet de services essentiels)</w:t>
      </w:r>
    </w:p>
    <w:p w:rsidR="000E008C" w:rsidRDefault="00150B4F">
      <w:pPr>
        <w:numPr>
          <w:ilvl w:val="0"/>
          <w:numId w:val="5"/>
        </w:numPr>
        <w:pBdr>
          <w:top w:val="nil"/>
          <w:left w:val="nil"/>
          <w:bottom w:val="nil"/>
          <w:right w:val="nil"/>
          <w:between w:val="nil"/>
        </w:pBdr>
        <w:spacing w:after="0"/>
        <w:jc w:val="both"/>
        <w:rPr>
          <w:sz w:val="28"/>
          <w:szCs w:val="28"/>
        </w:rPr>
      </w:pPr>
      <w:r>
        <w:rPr>
          <w:rFonts w:ascii="Times New Roman" w:eastAsia="Times New Roman" w:hAnsi="Times New Roman" w:cs="Times New Roman"/>
          <w:color w:val="000000"/>
          <w:sz w:val="28"/>
          <w:szCs w:val="28"/>
        </w:rPr>
        <w:t>Définir le fonctionnement du système d’alerte et de veille sur les VBG et le mécan</w:t>
      </w:r>
      <w:r>
        <w:rPr>
          <w:rFonts w:ascii="Times New Roman" w:eastAsia="Times New Roman" w:hAnsi="Times New Roman" w:cs="Times New Roman"/>
          <w:color w:val="000000"/>
          <w:sz w:val="28"/>
          <w:szCs w:val="28"/>
        </w:rPr>
        <w:t>isme de collecte de données</w:t>
      </w:r>
    </w:p>
    <w:p w:rsidR="000E008C" w:rsidRDefault="00150B4F">
      <w:pPr>
        <w:numPr>
          <w:ilvl w:val="0"/>
          <w:numId w:val="5"/>
        </w:numPr>
        <w:spacing w:before="240" w:after="240"/>
        <w:jc w:val="both"/>
        <w:rPr>
          <w:sz w:val="28"/>
          <w:szCs w:val="28"/>
        </w:rPr>
      </w:pPr>
      <w:r>
        <w:rPr>
          <w:rFonts w:ascii="Times New Roman" w:eastAsia="Times New Roman" w:hAnsi="Times New Roman" w:cs="Times New Roman"/>
          <w:sz w:val="28"/>
          <w:szCs w:val="28"/>
        </w:rPr>
        <w:t>Elaborer un guide pratique qui définit les éléments de réponses par services, prend en compte le contexte tchadien, inclut les démarches à suivre pour la prise en charge des survivantes de VBG. Le document fera aussi mention des</w:t>
      </w:r>
      <w:r>
        <w:rPr>
          <w:rFonts w:ascii="Times New Roman" w:eastAsia="Times New Roman" w:hAnsi="Times New Roman" w:cs="Times New Roman"/>
          <w:sz w:val="28"/>
          <w:szCs w:val="28"/>
        </w:rPr>
        <w:t xml:space="preserve"> attitudes à prendre en face d’un(e) survivant(e) de VBG</w:t>
      </w:r>
    </w:p>
    <w:p w:rsidR="000E008C" w:rsidRDefault="00150B4F">
      <w:pPr>
        <w:spacing w:before="240" w:after="240"/>
        <w:ind w:left="36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III. Résultat Attendu</w:t>
      </w:r>
    </w:p>
    <w:p w:rsidR="000E008C" w:rsidRDefault="00150B4F">
      <w:pPr>
        <w:spacing w:before="240" w:after="240"/>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Un protocole national de prise en charge multisectorielle (médicale, légale, Psychosociale et sécuritaire) pratique à l’usage des prestataires de services est disponible.</w:t>
      </w:r>
    </w:p>
    <w:p w:rsidR="000E008C" w:rsidRDefault="00150B4F">
      <w:pPr>
        <w:spacing w:before="240" w:after="240"/>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Le</w:t>
      </w:r>
      <w:r>
        <w:rPr>
          <w:rFonts w:ascii="Times New Roman" w:eastAsia="Times New Roman" w:hAnsi="Times New Roman" w:cs="Times New Roman"/>
          <w:sz w:val="28"/>
          <w:szCs w:val="28"/>
        </w:rPr>
        <w:t xml:space="preserve"> document sera subdivisé en 4 chapitres selon les services et un (1) chapitre sur la coordination est élaboré et une version simplifiée sera fourni</w:t>
      </w:r>
    </w:p>
    <w:p w:rsidR="000E008C" w:rsidRDefault="000E008C">
      <w:pPr>
        <w:spacing w:before="240" w:after="240"/>
        <w:ind w:left="720"/>
        <w:jc w:val="both"/>
        <w:rPr>
          <w:rFonts w:ascii="Times New Roman" w:eastAsia="Times New Roman" w:hAnsi="Times New Roman" w:cs="Times New Roman"/>
          <w:sz w:val="28"/>
          <w:szCs w:val="28"/>
        </w:rPr>
      </w:pPr>
    </w:p>
    <w:p w:rsidR="000E008C" w:rsidRDefault="00150B4F">
      <w:pPr>
        <w:numPr>
          <w:ilvl w:val="0"/>
          <w:numId w:val="1"/>
        </w:numPr>
        <w:pBdr>
          <w:top w:val="nil"/>
          <w:left w:val="nil"/>
          <w:bottom w:val="nil"/>
          <w:right w:val="nil"/>
          <w:between w:val="nil"/>
        </w:pBdr>
        <w:tabs>
          <w:tab w:val="center" w:pos="4536"/>
          <w:tab w:val="right" w:pos="9072"/>
        </w:tabs>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Méthodologie</w:t>
      </w:r>
    </w:p>
    <w:p w:rsidR="000E008C" w:rsidRDefault="00150B4F">
      <w:pPr>
        <w:numPr>
          <w:ilvl w:val="0"/>
          <w:numId w:val="6"/>
        </w:numPr>
        <w:pBdr>
          <w:top w:val="nil"/>
          <w:left w:val="nil"/>
          <w:bottom w:val="nil"/>
          <w:right w:val="nil"/>
          <w:between w:val="nil"/>
        </w:pBdr>
        <w:tabs>
          <w:tab w:val="center" w:pos="4536"/>
          <w:tab w:val="right" w:pos="9072"/>
        </w:tabs>
        <w:spacing w:after="0"/>
        <w:jc w:val="both"/>
        <w:rPr>
          <w:color w:val="000000"/>
          <w:sz w:val="28"/>
          <w:szCs w:val="28"/>
        </w:rPr>
      </w:pPr>
      <w:r>
        <w:rPr>
          <w:rFonts w:ascii="Times New Roman" w:eastAsia="Times New Roman" w:hAnsi="Times New Roman" w:cs="Times New Roman"/>
          <w:color w:val="000000"/>
          <w:sz w:val="28"/>
          <w:szCs w:val="28"/>
        </w:rPr>
        <w:t xml:space="preserve">Les Consultants (es)s </w:t>
      </w:r>
      <w:proofErr w:type="gramStart"/>
      <w:r>
        <w:rPr>
          <w:rFonts w:ascii="Times New Roman" w:eastAsia="Times New Roman" w:hAnsi="Times New Roman" w:cs="Times New Roman"/>
          <w:color w:val="000000"/>
          <w:sz w:val="28"/>
          <w:szCs w:val="28"/>
        </w:rPr>
        <w:t>passera</w:t>
      </w:r>
      <w:proofErr w:type="gramEnd"/>
      <w:r>
        <w:rPr>
          <w:rFonts w:ascii="Times New Roman" w:eastAsia="Times New Roman" w:hAnsi="Times New Roman" w:cs="Times New Roman"/>
          <w:color w:val="000000"/>
          <w:sz w:val="28"/>
          <w:szCs w:val="28"/>
        </w:rPr>
        <w:t xml:space="preserve"> en revue les documents pertinents relatifs aux normes internationales. Ils prendront en compte les textes nationaux en vigueur, élaboreront les documents, faciliteront l’organisation des ateliers de validation du protocole réd</w:t>
      </w:r>
      <w:r>
        <w:rPr>
          <w:rFonts w:ascii="Times New Roman" w:eastAsia="Times New Roman" w:hAnsi="Times New Roman" w:cs="Times New Roman"/>
          <w:color w:val="000000"/>
          <w:sz w:val="28"/>
          <w:szCs w:val="28"/>
        </w:rPr>
        <w:t xml:space="preserve">igé. Puis ils déposeront la version finale du document. </w:t>
      </w:r>
    </w:p>
    <w:p w:rsidR="000E008C" w:rsidRDefault="00150B4F">
      <w:pPr>
        <w:numPr>
          <w:ilvl w:val="0"/>
          <w:numId w:val="6"/>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 xml:space="preserve">Le travail se fera en étroite collaboration avec les directions ministérielles </w:t>
      </w:r>
      <w:r>
        <w:rPr>
          <w:rFonts w:ascii="Times New Roman" w:eastAsia="Times New Roman" w:hAnsi="Times New Roman" w:cs="Times New Roman"/>
          <w:sz w:val="28"/>
          <w:szCs w:val="28"/>
        </w:rPr>
        <w:t xml:space="preserve">en charge des services, les </w:t>
      </w:r>
      <w:r>
        <w:rPr>
          <w:rFonts w:ascii="Times New Roman" w:eastAsia="Times New Roman" w:hAnsi="Times New Roman" w:cs="Times New Roman"/>
          <w:color w:val="000000"/>
          <w:sz w:val="28"/>
          <w:szCs w:val="28"/>
        </w:rPr>
        <w:t>Centres Intégrés de services Multisectoriels (CISM)</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les délégations Provinciales, les services de p</w:t>
      </w:r>
      <w:r>
        <w:rPr>
          <w:rFonts w:ascii="Times New Roman" w:eastAsia="Times New Roman" w:hAnsi="Times New Roman" w:cs="Times New Roman"/>
          <w:sz w:val="28"/>
          <w:szCs w:val="28"/>
        </w:rPr>
        <w:t xml:space="preserve">rise en charge, </w:t>
      </w:r>
      <w:r>
        <w:rPr>
          <w:rFonts w:ascii="Times New Roman" w:eastAsia="Times New Roman" w:hAnsi="Times New Roman" w:cs="Times New Roman"/>
          <w:color w:val="000000"/>
          <w:sz w:val="28"/>
          <w:szCs w:val="28"/>
        </w:rPr>
        <w:t>la Maison Nationale de la Femme</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les clinique juridiques</w:t>
      </w:r>
      <w:proofErr w:type="gramEnd"/>
      <w:r>
        <w:rPr>
          <w:rFonts w:ascii="Times New Roman" w:eastAsia="Times New Roman" w:hAnsi="Times New Roman" w:cs="Times New Roman"/>
          <w:sz w:val="28"/>
          <w:szCs w:val="28"/>
        </w:rPr>
        <w:t>, les centres d’écoute, … dans les villes et localités reculées.</w:t>
      </w:r>
    </w:p>
    <w:p w:rsidR="000E008C" w:rsidRDefault="00150B4F">
      <w:pPr>
        <w:numPr>
          <w:ilvl w:val="0"/>
          <w:numId w:val="6"/>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 xml:space="preserve">Les ONG et associations de la société civile ayant des centres d’écoute </w:t>
      </w:r>
      <w:r>
        <w:rPr>
          <w:rFonts w:ascii="Times New Roman" w:eastAsia="Times New Roman" w:hAnsi="Times New Roman" w:cs="Times New Roman"/>
          <w:color w:val="000000"/>
          <w:sz w:val="28"/>
          <w:szCs w:val="28"/>
        </w:rPr>
        <w:t>ou des cliniques juridiques seront aussi impliquées ;</w:t>
      </w:r>
    </w:p>
    <w:p w:rsidR="000E008C" w:rsidRDefault="00150B4F">
      <w:pPr>
        <w:numPr>
          <w:ilvl w:val="0"/>
          <w:numId w:val="6"/>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lastRenderedPageBreak/>
        <w:t>Identifier les Ministères ou Institutions dont l’apport est nécessaire à l’appui, l’orientation et la prise en charge des victimes de VBG (ministère de la Santé, Ministère en charge de la Sécurité publi</w:t>
      </w:r>
      <w:r>
        <w:rPr>
          <w:rFonts w:ascii="Times New Roman" w:eastAsia="Times New Roman" w:hAnsi="Times New Roman" w:cs="Times New Roman"/>
          <w:color w:val="000000"/>
          <w:sz w:val="28"/>
          <w:szCs w:val="28"/>
        </w:rPr>
        <w:t xml:space="preserve">que, ministère de la Justice chargé des Droits de l’homme, la Commission Nationale des Droits de l’Homme, le Barreau du Tchad, etc.), </w:t>
      </w:r>
    </w:p>
    <w:p w:rsidR="000E008C" w:rsidRDefault="00150B4F">
      <w:pPr>
        <w:numPr>
          <w:ilvl w:val="0"/>
          <w:numId w:val="6"/>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Contacter tout autre acteur dont l’apport est nécessaire dans l’élaboration du document.</w:t>
      </w:r>
    </w:p>
    <w:p w:rsidR="000E008C" w:rsidRDefault="000E008C">
      <w:pPr>
        <w:spacing w:after="0"/>
        <w:jc w:val="both"/>
        <w:rPr>
          <w:rFonts w:ascii="Times New Roman" w:eastAsia="Times New Roman" w:hAnsi="Times New Roman" w:cs="Times New Roman"/>
          <w:color w:val="000000"/>
          <w:sz w:val="28"/>
          <w:szCs w:val="28"/>
        </w:rPr>
      </w:pPr>
    </w:p>
    <w:p w:rsidR="000E008C" w:rsidRDefault="00150B4F">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Tâches des consultants</w:t>
      </w:r>
    </w:p>
    <w:p w:rsidR="000E008C" w:rsidRDefault="00150B4F">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Les consultantes travailleront sous la supervision directe de la Direction Générale de la Promotion du genre et de l’Autonomisation de la Femme en collaboration avec la direction de la santé de la reproduction, la direction de (justice) </w:t>
      </w:r>
      <w:r>
        <w:rPr>
          <w:rFonts w:ascii="Times New Roman" w:eastAsia="Times New Roman" w:hAnsi="Times New Roman" w:cs="Times New Roman"/>
          <w:sz w:val="28"/>
          <w:szCs w:val="28"/>
        </w:rPr>
        <w:t>et</w:t>
      </w:r>
      <w:r>
        <w:rPr>
          <w:rFonts w:ascii="Times New Roman" w:eastAsia="Times New Roman" w:hAnsi="Times New Roman" w:cs="Times New Roman"/>
          <w:color w:val="000000"/>
          <w:sz w:val="28"/>
          <w:szCs w:val="28"/>
        </w:rPr>
        <w:t xml:space="preserve"> l’UNFPA. </w:t>
      </w:r>
    </w:p>
    <w:p w:rsidR="000E008C" w:rsidRDefault="000E008C">
      <w:pPr>
        <w:pBdr>
          <w:top w:val="nil"/>
          <w:left w:val="nil"/>
          <w:bottom w:val="nil"/>
          <w:right w:val="nil"/>
          <w:between w:val="nil"/>
        </w:pBdr>
        <w:spacing w:after="0"/>
        <w:jc w:val="both"/>
        <w:rPr>
          <w:rFonts w:ascii="Times New Roman" w:eastAsia="Times New Roman" w:hAnsi="Times New Roman" w:cs="Times New Roman"/>
          <w:color w:val="000000"/>
          <w:sz w:val="28"/>
          <w:szCs w:val="28"/>
        </w:rPr>
      </w:pPr>
    </w:p>
    <w:p w:rsidR="000E008C" w:rsidRDefault="00150B4F">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Les t</w:t>
      </w:r>
      <w:r>
        <w:rPr>
          <w:rFonts w:ascii="Times New Roman" w:eastAsia="Times New Roman" w:hAnsi="Times New Roman" w:cs="Times New Roman"/>
          <w:color w:val="000000"/>
          <w:sz w:val="28"/>
          <w:szCs w:val="28"/>
        </w:rPr>
        <w:t xml:space="preserve">âches des consultants en fonction des 3 domaines spécifiques (Médical, psychosociale/réinsertion socio-économique et légale/sécuritaire) sont les suivantes, sans pour autant être limitées à celles-ci : </w:t>
      </w:r>
    </w:p>
    <w:p w:rsidR="000E008C" w:rsidRDefault="00150B4F">
      <w:pPr>
        <w:numPr>
          <w:ilvl w:val="0"/>
          <w:numId w:val="7"/>
        </w:numPr>
        <w:pBdr>
          <w:top w:val="nil"/>
          <w:left w:val="nil"/>
          <w:bottom w:val="nil"/>
          <w:right w:val="nil"/>
          <w:between w:val="nil"/>
        </w:pBdr>
        <w:spacing w:before="240" w:after="0"/>
        <w:jc w:val="both"/>
        <w:rPr>
          <w:color w:val="000000"/>
          <w:sz w:val="28"/>
          <w:szCs w:val="28"/>
        </w:rPr>
      </w:pPr>
      <w:r>
        <w:rPr>
          <w:rFonts w:ascii="Times New Roman" w:eastAsia="Times New Roman" w:hAnsi="Times New Roman" w:cs="Times New Roman"/>
          <w:color w:val="000000"/>
          <w:sz w:val="28"/>
          <w:szCs w:val="28"/>
        </w:rPr>
        <w:t xml:space="preserve">Procéder à un diagnostic de la situation de prise en </w:t>
      </w:r>
      <w:r>
        <w:rPr>
          <w:rFonts w:ascii="Times New Roman" w:eastAsia="Times New Roman" w:hAnsi="Times New Roman" w:cs="Times New Roman"/>
          <w:color w:val="000000"/>
          <w:sz w:val="28"/>
          <w:szCs w:val="28"/>
        </w:rPr>
        <w:t>charge actuelle des victimes de VBG dans les zones d’intervention</w:t>
      </w:r>
    </w:p>
    <w:p w:rsidR="000E008C" w:rsidRDefault="00150B4F">
      <w:pPr>
        <w:numPr>
          <w:ilvl w:val="0"/>
          <w:numId w:val="7"/>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 xml:space="preserve">Élaborer un plan de travail détaillé, une méthodologie de travail et un calendrier sur la base de la suggestion ci-dessus ; </w:t>
      </w:r>
    </w:p>
    <w:p w:rsidR="000E008C" w:rsidRDefault="00150B4F">
      <w:pPr>
        <w:numPr>
          <w:ilvl w:val="0"/>
          <w:numId w:val="7"/>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Faire la revue documentaire en lien avec la prise en charge des victimes de VBG tout en effectuer une revue approfondie de la littérature existante (études, évaluations, politiques, lois, protocoles, guides, etc.) au niveau national, régional et internatio</w:t>
      </w:r>
      <w:r>
        <w:rPr>
          <w:rFonts w:ascii="Times New Roman" w:eastAsia="Times New Roman" w:hAnsi="Times New Roman" w:cs="Times New Roman"/>
          <w:color w:val="000000"/>
          <w:sz w:val="28"/>
          <w:szCs w:val="28"/>
        </w:rPr>
        <w:t>nal en matière de prise en charge des victimes et survivantes de violence ;</w:t>
      </w:r>
    </w:p>
    <w:p w:rsidR="000E008C" w:rsidRDefault="00150B4F">
      <w:pPr>
        <w:numPr>
          <w:ilvl w:val="0"/>
          <w:numId w:val="7"/>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Consulter les acteurs clés (ministères concernés, organisations de la société civile, agences des Nations Unies, professionnels de la santé, de la justice, du social, etc.) à trave</w:t>
      </w:r>
      <w:r>
        <w:rPr>
          <w:rFonts w:ascii="Times New Roman" w:eastAsia="Times New Roman" w:hAnsi="Times New Roman" w:cs="Times New Roman"/>
          <w:color w:val="000000"/>
          <w:sz w:val="28"/>
          <w:szCs w:val="28"/>
        </w:rPr>
        <w:t>rs des entretiens individuels et/ou des focus groups pour recueillir leurs perspectives et leurs expériences.</w:t>
      </w:r>
    </w:p>
    <w:p w:rsidR="000E008C" w:rsidRDefault="00150B4F">
      <w:pPr>
        <w:numPr>
          <w:ilvl w:val="0"/>
          <w:numId w:val="7"/>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Rédiger un protocole national de prise en charge des survivant(e)s et victimes de violences, en s'assurant qu'il couvre l'ensemble du continuum de</w:t>
      </w:r>
      <w:r>
        <w:rPr>
          <w:rFonts w:ascii="Times New Roman" w:eastAsia="Times New Roman" w:hAnsi="Times New Roman" w:cs="Times New Roman"/>
          <w:color w:val="000000"/>
          <w:sz w:val="28"/>
          <w:szCs w:val="28"/>
        </w:rPr>
        <w:t xml:space="preserve"> la prise en charge (prévention, signalement, protection, soins médicaux et psychosociaux, soutien juridique et assistance, réinsertion sociale et économique, etc.).</w:t>
      </w:r>
    </w:p>
    <w:p w:rsidR="000E008C" w:rsidRDefault="00150B4F">
      <w:pPr>
        <w:numPr>
          <w:ilvl w:val="0"/>
          <w:numId w:val="7"/>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Élaborer les normes et standards de qualité pour chaque étape de la prise en charge, en sp</w:t>
      </w:r>
      <w:r>
        <w:rPr>
          <w:rFonts w:ascii="Times New Roman" w:eastAsia="Times New Roman" w:hAnsi="Times New Roman" w:cs="Times New Roman"/>
          <w:color w:val="000000"/>
          <w:sz w:val="28"/>
          <w:szCs w:val="28"/>
        </w:rPr>
        <w:t>écifiant les actions, les procédures et les outils à utiliser ;</w:t>
      </w:r>
    </w:p>
    <w:p w:rsidR="000E008C" w:rsidRDefault="00150B4F">
      <w:pPr>
        <w:numPr>
          <w:ilvl w:val="0"/>
          <w:numId w:val="7"/>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lastRenderedPageBreak/>
        <w:t>Intégrer les principes clés tels que le consentement éclairé, la confidentialité, la sécurité, la non-discrimination, l'accessibilité et la participation des victimes et survivantes ;</w:t>
      </w:r>
    </w:p>
    <w:p w:rsidR="000E008C" w:rsidRDefault="00150B4F">
      <w:pPr>
        <w:numPr>
          <w:ilvl w:val="0"/>
          <w:numId w:val="7"/>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Réaliser</w:t>
      </w:r>
      <w:r>
        <w:rPr>
          <w:rFonts w:ascii="Times New Roman" w:eastAsia="Times New Roman" w:hAnsi="Times New Roman" w:cs="Times New Roman"/>
          <w:color w:val="000000"/>
          <w:sz w:val="28"/>
          <w:szCs w:val="28"/>
        </w:rPr>
        <w:t xml:space="preserve"> l’élaboration d’un protocole national pratique et contextualisé sur la base des normes internationales pour la prise en charge multisectorielle (médicale, légale, psychosociale et sécuritaire) des survivantes de VBG ;</w:t>
      </w:r>
    </w:p>
    <w:p w:rsidR="000E008C" w:rsidRDefault="00150B4F">
      <w:pPr>
        <w:numPr>
          <w:ilvl w:val="0"/>
          <w:numId w:val="7"/>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Elaborer la version simplifiée des ch</w:t>
      </w:r>
      <w:r>
        <w:rPr>
          <w:rFonts w:ascii="Times New Roman" w:eastAsia="Times New Roman" w:hAnsi="Times New Roman" w:cs="Times New Roman"/>
          <w:color w:val="000000"/>
          <w:sz w:val="28"/>
          <w:szCs w:val="28"/>
        </w:rPr>
        <w:t xml:space="preserve">apitres </w:t>
      </w:r>
      <w:proofErr w:type="gramStart"/>
      <w:r>
        <w:rPr>
          <w:rFonts w:ascii="Times New Roman" w:eastAsia="Times New Roman" w:hAnsi="Times New Roman" w:cs="Times New Roman"/>
          <w:color w:val="000000"/>
          <w:sz w:val="28"/>
          <w:szCs w:val="28"/>
        </w:rPr>
        <w:t>du protocoles</w:t>
      </w:r>
      <w:proofErr w:type="gramEnd"/>
      <w:r>
        <w:rPr>
          <w:rFonts w:ascii="Times New Roman" w:eastAsia="Times New Roman" w:hAnsi="Times New Roman" w:cs="Times New Roman"/>
          <w:color w:val="000000"/>
          <w:sz w:val="28"/>
          <w:szCs w:val="28"/>
        </w:rPr>
        <w:t xml:space="preserve"> de prise en charge, documents à l’usage des prestataires de services ;</w:t>
      </w:r>
    </w:p>
    <w:p w:rsidR="000E008C" w:rsidRDefault="00150B4F">
      <w:pPr>
        <w:numPr>
          <w:ilvl w:val="0"/>
          <w:numId w:val="7"/>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Organiser et présenter du protocole de prise en charge rédigés à des ateliers de validation ;</w:t>
      </w:r>
    </w:p>
    <w:p w:rsidR="000E008C" w:rsidRDefault="00150B4F">
      <w:pPr>
        <w:numPr>
          <w:ilvl w:val="0"/>
          <w:numId w:val="7"/>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Transmettre un rapport final en intégrant les contributions et recomm</w:t>
      </w:r>
      <w:r>
        <w:rPr>
          <w:rFonts w:ascii="Times New Roman" w:eastAsia="Times New Roman" w:hAnsi="Times New Roman" w:cs="Times New Roman"/>
          <w:color w:val="000000"/>
          <w:sz w:val="28"/>
          <w:szCs w:val="28"/>
        </w:rPr>
        <w:t>andations issues de l’atelier de validation ;</w:t>
      </w:r>
    </w:p>
    <w:p w:rsidR="000E008C" w:rsidRDefault="00150B4F">
      <w:pPr>
        <w:numPr>
          <w:ilvl w:val="0"/>
          <w:numId w:val="7"/>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Analyser les dispositifs et les pratiques de prise en charge existants au niveau national, pour identifier les forces, les faiblesses, les opportunités et les menaces ;</w:t>
      </w:r>
    </w:p>
    <w:p w:rsidR="000E008C" w:rsidRDefault="00150B4F">
      <w:pPr>
        <w:numPr>
          <w:ilvl w:val="0"/>
          <w:numId w:val="7"/>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Développer des indicateurs de suivi et d'</w:t>
      </w:r>
      <w:r>
        <w:rPr>
          <w:rFonts w:ascii="Times New Roman" w:eastAsia="Times New Roman" w:hAnsi="Times New Roman" w:cs="Times New Roman"/>
          <w:color w:val="000000"/>
          <w:sz w:val="28"/>
          <w:szCs w:val="28"/>
        </w:rPr>
        <w:t>évaluation pour mesurer l'efficacité de la mise en œuvre du référentiel ;</w:t>
      </w:r>
    </w:p>
    <w:p w:rsidR="000E008C" w:rsidRDefault="00150B4F">
      <w:pPr>
        <w:numPr>
          <w:ilvl w:val="0"/>
          <w:numId w:val="7"/>
        </w:numPr>
        <w:pBdr>
          <w:top w:val="nil"/>
          <w:left w:val="nil"/>
          <w:bottom w:val="nil"/>
          <w:right w:val="nil"/>
          <w:between w:val="nil"/>
        </w:pBdr>
        <w:spacing w:line="240" w:lineRule="auto"/>
        <w:jc w:val="both"/>
        <w:rPr>
          <w:color w:val="000000"/>
          <w:sz w:val="28"/>
          <w:szCs w:val="28"/>
        </w:rPr>
      </w:pPr>
      <w:r>
        <w:rPr>
          <w:rFonts w:ascii="Times New Roman" w:eastAsia="Times New Roman" w:hAnsi="Times New Roman" w:cs="Times New Roman"/>
          <w:color w:val="000000"/>
          <w:sz w:val="28"/>
          <w:szCs w:val="28"/>
        </w:rPr>
        <w:t xml:space="preserve">Prendre en compte les outils de gestion de cas dans le processus de rédaction. </w:t>
      </w:r>
    </w:p>
    <w:p w:rsidR="000E008C" w:rsidRDefault="00150B4F">
      <w:pPr>
        <w:pBdr>
          <w:top w:val="nil"/>
          <w:left w:val="nil"/>
          <w:bottom w:val="nil"/>
          <w:right w:val="nil"/>
          <w:between w:val="nil"/>
        </w:pBdr>
        <w:tabs>
          <w:tab w:val="left" w:pos="426"/>
        </w:tabs>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Phase de Validation et de Finalisation</w:t>
      </w:r>
      <w:r>
        <w:rPr>
          <w:rFonts w:ascii="Times New Roman" w:eastAsia="Times New Roman" w:hAnsi="Times New Roman" w:cs="Times New Roman"/>
          <w:color w:val="000000"/>
          <w:sz w:val="28"/>
          <w:szCs w:val="28"/>
        </w:rPr>
        <w:t xml:space="preserve"> :</w:t>
      </w:r>
    </w:p>
    <w:p w:rsidR="000E008C" w:rsidRDefault="00150B4F">
      <w:pPr>
        <w:numPr>
          <w:ilvl w:val="0"/>
          <w:numId w:val="6"/>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Présenter le projet de référentiel aux acteurs clés pour recueillir leurs commentaires et leurs suggestions lors d'ateliers de validation.</w:t>
      </w:r>
    </w:p>
    <w:p w:rsidR="000E008C" w:rsidRDefault="00150B4F">
      <w:pPr>
        <w:numPr>
          <w:ilvl w:val="0"/>
          <w:numId w:val="6"/>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Intégrer les commentaires et les suggestions pertinents pour finaliser le référentiel national.</w:t>
      </w:r>
    </w:p>
    <w:p w:rsidR="000E008C" w:rsidRDefault="00150B4F">
      <w:pPr>
        <w:numPr>
          <w:ilvl w:val="0"/>
          <w:numId w:val="6"/>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Rédiger un rapport fi</w:t>
      </w:r>
      <w:r>
        <w:rPr>
          <w:rFonts w:ascii="Times New Roman" w:eastAsia="Times New Roman" w:hAnsi="Times New Roman" w:cs="Times New Roman"/>
          <w:color w:val="000000"/>
          <w:sz w:val="28"/>
          <w:szCs w:val="28"/>
        </w:rPr>
        <w:t>nal de la consultation, incluant le référentiel national validé et des recommandations pour sa diffusion, sa mise en œuvre, son suivi et son évaluation.</w:t>
      </w:r>
    </w:p>
    <w:p w:rsidR="000E008C" w:rsidRDefault="000E008C">
      <w:pPr>
        <w:pBdr>
          <w:top w:val="nil"/>
          <w:left w:val="nil"/>
          <w:bottom w:val="nil"/>
          <w:right w:val="nil"/>
          <w:between w:val="nil"/>
        </w:pBdr>
        <w:spacing w:after="0"/>
        <w:ind w:left="1080"/>
        <w:jc w:val="both"/>
        <w:rPr>
          <w:rFonts w:ascii="Times New Roman" w:eastAsia="Times New Roman" w:hAnsi="Times New Roman" w:cs="Times New Roman"/>
          <w:b/>
          <w:bCs/>
          <w:color w:val="000000"/>
          <w:sz w:val="28"/>
          <w:szCs w:val="28"/>
        </w:rPr>
      </w:pPr>
    </w:p>
    <w:p w:rsidR="000E008C" w:rsidRDefault="00150B4F">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Produits à livrer par le consultant</w:t>
      </w:r>
    </w:p>
    <w:p w:rsidR="000E008C" w:rsidRDefault="00150B4F">
      <w:pPr>
        <w:numPr>
          <w:ilvl w:val="0"/>
          <w:numId w:val="6"/>
        </w:numPr>
        <w:pBdr>
          <w:top w:val="nil"/>
          <w:left w:val="nil"/>
          <w:bottom w:val="nil"/>
          <w:right w:val="nil"/>
          <w:between w:val="nil"/>
        </w:pBdr>
        <w:tabs>
          <w:tab w:val="center" w:pos="4536"/>
          <w:tab w:val="right" w:pos="9072"/>
        </w:tabs>
        <w:spacing w:after="0"/>
        <w:jc w:val="both"/>
        <w:rPr>
          <w:color w:val="000000"/>
          <w:sz w:val="28"/>
          <w:szCs w:val="28"/>
        </w:rPr>
      </w:pPr>
      <w:r>
        <w:rPr>
          <w:rFonts w:ascii="Times New Roman" w:eastAsia="Times New Roman" w:hAnsi="Times New Roman" w:cs="Times New Roman"/>
          <w:color w:val="000000"/>
          <w:sz w:val="28"/>
          <w:szCs w:val="28"/>
        </w:rPr>
        <w:t xml:space="preserve">Un plan de travail détaillé et une méthodologie ; </w:t>
      </w:r>
    </w:p>
    <w:p w:rsidR="000E008C" w:rsidRDefault="00150B4F">
      <w:pPr>
        <w:numPr>
          <w:ilvl w:val="0"/>
          <w:numId w:val="6"/>
        </w:numPr>
        <w:pBdr>
          <w:top w:val="nil"/>
          <w:left w:val="nil"/>
          <w:bottom w:val="nil"/>
          <w:right w:val="nil"/>
          <w:between w:val="nil"/>
        </w:pBdr>
        <w:tabs>
          <w:tab w:val="center" w:pos="4536"/>
          <w:tab w:val="right" w:pos="9072"/>
        </w:tabs>
        <w:spacing w:after="0"/>
        <w:jc w:val="both"/>
        <w:rPr>
          <w:color w:val="000000"/>
          <w:sz w:val="28"/>
          <w:szCs w:val="28"/>
        </w:rPr>
      </w:pPr>
      <w:r>
        <w:rPr>
          <w:rFonts w:ascii="Times New Roman" w:eastAsia="Times New Roman" w:hAnsi="Times New Roman" w:cs="Times New Roman"/>
          <w:color w:val="000000"/>
          <w:sz w:val="28"/>
          <w:szCs w:val="28"/>
        </w:rPr>
        <w:t>Un rapport des ateliers de validation, incluant les commentaires et les recommandations des participants ;</w:t>
      </w:r>
    </w:p>
    <w:p w:rsidR="000E008C" w:rsidRDefault="00150B4F">
      <w:pPr>
        <w:numPr>
          <w:ilvl w:val="0"/>
          <w:numId w:val="6"/>
        </w:numPr>
        <w:pBdr>
          <w:top w:val="nil"/>
          <w:left w:val="nil"/>
          <w:bottom w:val="nil"/>
          <w:right w:val="nil"/>
          <w:between w:val="nil"/>
        </w:pBdr>
        <w:tabs>
          <w:tab w:val="center" w:pos="4536"/>
          <w:tab w:val="right" w:pos="9072"/>
        </w:tabs>
        <w:spacing w:after="0"/>
        <w:jc w:val="both"/>
        <w:rPr>
          <w:color w:val="000000"/>
          <w:sz w:val="28"/>
          <w:szCs w:val="28"/>
        </w:rPr>
      </w:pPr>
      <w:r>
        <w:rPr>
          <w:rFonts w:ascii="Times New Roman" w:eastAsia="Times New Roman" w:hAnsi="Times New Roman" w:cs="Times New Roman"/>
          <w:color w:val="000000"/>
          <w:sz w:val="28"/>
          <w:szCs w:val="28"/>
        </w:rPr>
        <w:t>Un rapport final de la consultation, incluant le référentiel et des recommandations pour sa mise en œuvre, son suivi et son évaluation ;</w:t>
      </w:r>
    </w:p>
    <w:p w:rsidR="000E008C" w:rsidRDefault="00150B4F">
      <w:pPr>
        <w:numPr>
          <w:ilvl w:val="0"/>
          <w:numId w:val="6"/>
        </w:numPr>
        <w:pBdr>
          <w:top w:val="nil"/>
          <w:left w:val="nil"/>
          <w:bottom w:val="nil"/>
          <w:right w:val="nil"/>
          <w:between w:val="nil"/>
        </w:pBdr>
        <w:tabs>
          <w:tab w:val="left" w:pos="426"/>
        </w:tabs>
        <w:spacing w:after="0"/>
        <w:jc w:val="both"/>
        <w:rPr>
          <w:color w:val="000000"/>
          <w:sz w:val="28"/>
          <w:szCs w:val="28"/>
        </w:rPr>
      </w:pPr>
      <w:r>
        <w:rPr>
          <w:rFonts w:ascii="Times New Roman" w:eastAsia="Times New Roman" w:hAnsi="Times New Roman" w:cs="Times New Roman"/>
          <w:color w:val="000000"/>
          <w:sz w:val="28"/>
          <w:szCs w:val="28"/>
        </w:rPr>
        <w:t>Le Protocole</w:t>
      </w:r>
      <w:r>
        <w:rPr>
          <w:rFonts w:ascii="Times New Roman" w:eastAsia="Times New Roman" w:hAnsi="Times New Roman" w:cs="Times New Roman"/>
          <w:color w:val="000000"/>
          <w:sz w:val="28"/>
          <w:szCs w:val="28"/>
        </w:rPr>
        <w:t xml:space="preserve"> National de Prise en Charge des Victimes et Survivantes de Violence finalisé et validé</w:t>
      </w:r>
    </w:p>
    <w:p w:rsidR="000E008C" w:rsidRDefault="00150B4F">
      <w:pPr>
        <w:numPr>
          <w:ilvl w:val="0"/>
          <w:numId w:val="6"/>
        </w:numPr>
        <w:pBdr>
          <w:top w:val="nil"/>
          <w:left w:val="nil"/>
          <w:bottom w:val="nil"/>
          <w:right w:val="nil"/>
          <w:between w:val="nil"/>
        </w:pBdr>
        <w:tabs>
          <w:tab w:val="center" w:pos="4536"/>
          <w:tab w:val="right" w:pos="9072"/>
        </w:tabs>
        <w:spacing w:after="0"/>
        <w:jc w:val="both"/>
        <w:rPr>
          <w:color w:val="000000"/>
          <w:sz w:val="28"/>
          <w:szCs w:val="28"/>
        </w:rPr>
      </w:pPr>
      <w:r>
        <w:rPr>
          <w:rFonts w:ascii="Times New Roman" w:eastAsia="Times New Roman" w:hAnsi="Times New Roman" w:cs="Times New Roman"/>
          <w:color w:val="000000"/>
          <w:sz w:val="28"/>
          <w:szCs w:val="28"/>
        </w:rPr>
        <w:t xml:space="preserve"> Trois (3) exemplaires du Protocole national et une version simplifiée imprimés en couleur et reliés ;</w:t>
      </w:r>
    </w:p>
    <w:p w:rsidR="000E008C" w:rsidRDefault="00150B4F">
      <w:pPr>
        <w:numPr>
          <w:ilvl w:val="0"/>
          <w:numId w:val="6"/>
        </w:numPr>
        <w:pBdr>
          <w:top w:val="nil"/>
          <w:left w:val="nil"/>
          <w:bottom w:val="nil"/>
          <w:right w:val="nil"/>
          <w:between w:val="nil"/>
        </w:pBdr>
        <w:tabs>
          <w:tab w:val="center" w:pos="4536"/>
          <w:tab w:val="right" w:pos="9072"/>
        </w:tabs>
        <w:spacing w:after="0"/>
        <w:jc w:val="both"/>
        <w:rPr>
          <w:color w:val="000000"/>
          <w:sz w:val="28"/>
          <w:szCs w:val="28"/>
        </w:rPr>
      </w:pPr>
      <w:r>
        <w:rPr>
          <w:rFonts w:ascii="Times New Roman" w:eastAsia="Times New Roman" w:hAnsi="Times New Roman" w:cs="Times New Roman"/>
          <w:color w:val="000000"/>
          <w:sz w:val="28"/>
          <w:szCs w:val="28"/>
        </w:rPr>
        <w:lastRenderedPageBreak/>
        <w:t>Une version électronique en Word sur une clé USB ;</w:t>
      </w:r>
    </w:p>
    <w:p w:rsidR="000E008C" w:rsidRDefault="000E008C">
      <w:pPr>
        <w:tabs>
          <w:tab w:val="center" w:pos="4536"/>
          <w:tab w:val="right" w:pos="9072"/>
        </w:tabs>
        <w:spacing w:before="240" w:after="240"/>
        <w:ind w:left="1080"/>
        <w:jc w:val="both"/>
        <w:rPr>
          <w:rFonts w:ascii="Times New Roman" w:eastAsia="Times New Roman" w:hAnsi="Times New Roman" w:cs="Times New Roman"/>
          <w:sz w:val="28"/>
          <w:szCs w:val="28"/>
        </w:rPr>
      </w:pPr>
    </w:p>
    <w:p w:rsidR="000E008C" w:rsidRDefault="00150B4F">
      <w:pPr>
        <w:numPr>
          <w:ilvl w:val="0"/>
          <w:numId w:val="1"/>
        </w:numPr>
        <w:pBdr>
          <w:top w:val="nil"/>
          <w:left w:val="nil"/>
          <w:bottom w:val="nil"/>
          <w:right w:val="nil"/>
          <w:between w:val="nil"/>
        </w:pBdr>
        <w:tabs>
          <w:tab w:val="center" w:pos="4536"/>
          <w:tab w:val="right" w:pos="9072"/>
        </w:tabs>
        <w:spacing w:before="24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Livrables :</w:t>
      </w:r>
    </w:p>
    <w:p w:rsidR="000E008C" w:rsidRDefault="00150B4F">
      <w:pPr>
        <w:numPr>
          <w:ilvl w:val="0"/>
          <w:numId w:val="2"/>
        </w:numPr>
        <w:pBdr>
          <w:top w:val="nil"/>
          <w:left w:val="nil"/>
          <w:bottom w:val="nil"/>
          <w:right w:val="nil"/>
          <w:between w:val="nil"/>
        </w:pBdr>
        <w:tabs>
          <w:tab w:val="center" w:pos="4536"/>
          <w:tab w:val="right" w:pos="9072"/>
        </w:tabs>
        <w:spacing w:after="0"/>
        <w:jc w:val="both"/>
        <w:rPr>
          <w:color w:val="000000"/>
          <w:sz w:val="28"/>
          <w:szCs w:val="28"/>
        </w:rPr>
      </w:pPr>
      <w:r>
        <w:rPr>
          <w:rFonts w:ascii="Times New Roman" w:eastAsia="Times New Roman" w:hAnsi="Times New Roman" w:cs="Times New Roman"/>
          <w:color w:val="000000"/>
          <w:sz w:val="28"/>
          <w:szCs w:val="28"/>
        </w:rPr>
        <w:t xml:space="preserve">Les Consultants (es) </w:t>
      </w:r>
      <w:proofErr w:type="gramStart"/>
      <w:r>
        <w:rPr>
          <w:rFonts w:ascii="Times New Roman" w:eastAsia="Times New Roman" w:hAnsi="Times New Roman" w:cs="Times New Roman"/>
          <w:color w:val="000000"/>
          <w:sz w:val="28"/>
          <w:szCs w:val="28"/>
        </w:rPr>
        <w:t>élaborera</w:t>
      </w:r>
      <w:proofErr w:type="gramEnd"/>
      <w:r>
        <w:rPr>
          <w:rFonts w:ascii="Times New Roman" w:eastAsia="Times New Roman" w:hAnsi="Times New Roman" w:cs="Times New Roman"/>
          <w:color w:val="000000"/>
          <w:sz w:val="28"/>
          <w:szCs w:val="28"/>
        </w:rPr>
        <w:t xml:space="preserve"> le protocole de prise en charge en relation avec les thèmes prioritaires retenus et la version simplifiée</w:t>
      </w:r>
    </w:p>
    <w:p w:rsidR="000E008C" w:rsidRDefault="00150B4F">
      <w:pPr>
        <w:numPr>
          <w:ilvl w:val="0"/>
          <w:numId w:val="2"/>
        </w:numPr>
        <w:pBdr>
          <w:top w:val="nil"/>
          <w:left w:val="nil"/>
          <w:bottom w:val="nil"/>
          <w:right w:val="nil"/>
          <w:between w:val="nil"/>
        </w:pBdr>
        <w:tabs>
          <w:tab w:val="center" w:pos="4536"/>
          <w:tab w:val="right" w:pos="9072"/>
        </w:tabs>
        <w:spacing w:after="0"/>
        <w:jc w:val="both"/>
        <w:rPr>
          <w:color w:val="000000"/>
          <w:sz w:val="28"/>
          <w:szCs w:val="28"/>
        </w:rPr>
      </w:pPr>
      <w:r>
        <w:rPr>
          <w:rFonts w:ascii="Times New Roman" w:eastAsia="Times New Roman" w:hAnsi="Times New Roman" w:cs="Times New Roman"/>
          <w:color w:val="000000"/>
          <w:sz w:val="28"/>
          <w:szCs w:val="28"/>
        </w:rPr>
        <w:t>Le contenu doit être élaboré sur la base des normes internationales définies</w:t>
      </w:r>
    </w:p>
    <w:p w:rsidR="000E008C" w:rsidRDefault="00150B4F">
      <w:pPr>
        <w:numPr>
          <w:ilvl w:val="0"/>
          <w:numId w:val="2"/>
        </w:numPr>
        <w:pBdr>
          <w:top w:val="nil"/>
          <w:left w:val="nil"/>
          <w:bottom w:val="nil"/>
          <w:right w:val="nil"/>
          <w:between w:val="nil"/>
        </w:pBdr>
        <w:tabs>
          <w:tab w:val="center" w:pos="4536"/>
          <w:tab w:val="right" w:pos="9072"/>
        </w:tabs>
        <w:spacing w:after="0"/>
        <w:jc w:val="both"/>
        <w:rPr>
          <w:color w:val="000000"/>
          <w:sz w:val="28"/>
          <w:szCs w:val="28"/>
        </w:rPr>
      </w:pPr>
      <w:r>
        <w:rPr>
          <w:rFonts w:ascii="Times New Roman" w:eastAsia="Times New Roman" w:hAnsi="Times New Roman" w:cs="Times New Roman"/>
          <w:color w:val="000000"/>
          <w:sz w:val="28"/>
          <w:szCs w:val="28"/>
        </w:rPr>
        <w:t>La démarche pour toute prise en charge doi</w:t>
      </w:r>
      <w:r>
        <w:rPr>
          <w:rFonts w:ascii="Times New Roman" w:eastAsia="Times New Roman" w:hAnsi="Times New Roman" w:cs="Times New Roman"/>
          <w:color w:val="000000"/>
          <w:sz w:val="28"/>
          <w:szCs w:val="28"/>
        </w:rPr>
        <w:t>t obligatoirement respecter les principes directeurs, les principes communs, caractéristiques et éléments fondamentaux communs pour chaque service ;</w:t>
      </w:r>
    </w:p>
    <w:p w:rsidR="000E008C" w:rsidRDefault="00150B4F">
      <w:pPr>
        <w:numPr>
          <w:ilvl w:val="0"/>
          <w:numId w:val="2"/>
        </w:numPr>
        <w:pBdr>
          <w:top w:val="nil"/>
          <w:left w:val="nil"/>
          <w:bottom w:val="nil"/>
          <w:right w:val="nil"/>
          <w:between w:val="nil"/>
        </w:pBdr>
        <w:tabs>
          <w:tab w:val="center" w:pos="4536"/>
          <w:tab w:val="right" w:pos="9072"/>
        </w:tabs>
        <w:spacing w:after="0"/>
        <w:jc w:val="both"/>
        <w:rPr>
          <w:color w:val="000000"/>
          <w:sz w:val="28"/>
          <w:szCs w:val="28"/>
        </w:rPr>
      </w:pPr>
      <w:r>
        <w:rPr>
          <w:rFonts w:ascii="Times New Roman" w:eastAsia="Times New Roman" w:hAnsi="Times New Roman" w:cs="Times New Roman"/>
          <w:color w:val="000000"/>
          <w:sz w:val="28"/>
          <w:szCs w:val="28"/>
        </w:rPr>
        <w:t>Le protocole tiendra compte du contexte afin de faciliter l’offre de service ou le référencement/contre réf</w:t>
      </w:r>
      <w:r>
        <w:rPr>
          <w:rFonts w:ascii="Times New Roman" w:eastAsia="Times New Roman" w:hAnsi="Times New Roman" w:cs="Times New Roman"/>
          <w:color w:val="000000"/>
          <w:sz w:val="28"/>
          <w:szCs w:val="28"/>
        </w:rPr>
        <w:t>érencement</w:t>
      </w:r>
    </w:p>
    <w:p w:rsidR="000E008C" w:rsidRDefault="00150B4F">
      <w:pPr>
        <w:numPr>
          <w:ilvl w:val="0"/>
          <w:numId w:val="2"/>
        </w:numPr>
        <w:pBdr>
          <w:top w:val="nil"/>
          <w:left w:val="nil"/>
          <w:bottom w:val="nil"/>
          <w:right w:val="nil"/>
          <w:between w:val="nil"/>
        </w:pBdr>
        <w:tabs>
          <w:tab w:val="center" w:pos="4536"/>
          <w:tab w:val="right" w:pos="9072"/>
        </w:tabs>
        <w:spacing w:after="0"/>
        <w:jc w:val="both"/>
        <w:rPr>
          <w:color w:val="000000"/>
          <w:sz w:val="28"/>
          <w:szCs w:val="28"/>
        </w:rPr>
      </w:pPr>
      <w:r>
        <w:rPr>
          <w:rFonts w:ascii="Times New Roman" w:eastAsia="Times New Roman" w:hAnsi="Times New Roman" w:cs="Times New Roman"/>
          <w:color w:val="000000"/>
          <w:sz w:val="28"/>
          <w:szCs w:val="28"/>
        </w:rPr>
        <w:t>Les chapitres par domaine seront compilés dans un seul document avec une version simplifiée</w:t>
      </w:r>
    </w:p>
    <w:p w:rsidR="000E008C" w:rsidRDefault="00150B4F">
      <w:pPr>
        <w:numPr>
          <w:ilvl w:val="0"/>
          <w:numId w:val="2"/>
        </w:numPr>
        <w:pBdr>
          <w:top w:val="nil"/>
          <w:left w:val="nil"/>
          <w:bottom w:val="nil"/>
          <w:right w:val="nil"/>
          <w:between w:val="nil"/>
        </w:pBdr>
        <w:tabs>
          <w:tab w:val="center" w:pos="4536"/>
          <w:tab w:val="right" w:pos="9072"/>
        </w:tabs>
        <w:spacing w:after="0"/>
        <w:jc w:val="both"/>
        <w:rPr>
          <w:color w:val="000000"/>
          <w:sz w:val="28"/>
          <w:szCs w:val="28"/>
        </w:rPr>
      </w:pPr>
      <w:r>
        <w:rPr>
          <w:rFonts w:ascii="Times New Roman" w:eastAsia="Times New Roman" w:hAnsi="Times New Roman" w:cs="Times New Roman"/>
          <w:color w:val="000000"/>
          <w:sz w:val="28"/>
          <w:szCs w:val="28"/>
        </w:rPr>
        <w:t>Un mécanisme pratique de coordination doit être défini clairement dans le document pour faciliter la mise en place d’une chaine de prise en charge holist</w:t>
      </w:r>
      <w:r>
        <w:rPr>
          <w:rFonts w:ascii="Times New Roman" w:eastAsia="Times New Roman" w:hAnsi="Times New Roman" w:cs="Times New Roman"/>
          <w:color w:val="000000"/>
          <w:sz w:val="28"/>
          <w:szCs w:val="28"/>
        </w:rPr>
        <w:t>ique.</w:t>
      </w:r>
    </w:p>
    <w:p w:rsidR="000E008C" w:rsidRDefault="00150B4F">
      <w:pPr>
        <w:numPr>
          <w:ilvl w:val="0"/>
          <w:numId w:val="2"/>
        </w:numPr>
        <w:pBdr>
          <w:top w:val="nil"/>
          <w:left w:val="nil"/>
          <w:bottom w:val="nil"/>
          <w:right w:val="nil"/>
          <w:between w:val="nil"/>
        </w:pBdr>
        <w:tabs>
          <w:tab w:val="center" w:pos="4536"/>
          <w:tab w:val="right" w:pos="9072"/>
        </w:tabs>
        <w:spacing w:after="0"/>
        <w:jc w:val="both"/>
        <w:rPr>
          <w:color w:val="000000"/>
          <w:sz w:val="28"/>
          <w:szCs w:val="28"/>
        </w:rPr>
      </w:pPr>
      <w:r>
        <w:rPr>
          <w:rFonts w:ascii="Times New Roman" w:eastAsia="Times New Roman" w:hAnsi="Times New Roman" w:cs="Times New Roman"/>
          <w:color w:val="000000"/>
          <w:sz w:val="28"/>
          <w:szCs w:val="28"/>
        </w:rPr>
        <w:t>Le document doit être synthétisé, mais avec des informations pertinentes et précises sur la prise en charge.</w:t>
      </w:r>
    </w:p>
    <w:p w:rsidR="000E008C" w:rsidRDefault="000E008C">
      <w:pPr>
        <w:pBdr>
          <w:top w:val="nil"/>
          <w:left w:val="nil"/>
          <w:bottom w:val="nil"/>
          <w:right w:val="nil"/>
          <w:between w:val="nil"/>
        </w:pBdr>
        <w:tabs>
          <w:tab w:val="center" w:pos="4536"/>
          <w:tab w:val="right" w:pos="9072"/>
        </w:tabs>
        <w:spacing w:after="0"/>
        <w:ind w:left="720"/>
        <w:jc w:val="both"/>
        <w:rPr>
          <w:rFonts w:ascii="Times New Roman" w:eastAsia="Times New Roman" w:hAnsi="Times New Roman" w:cs="Times New Roman"/>
          <w:sz w:val="28"/>
          <w:szCs w:val="28"/>
        </w:rPr>
      </w:pPr>
    </w:p>
    <w:p w:rsidR="000E008C" w:rsidRDefault="00150B4F">
      <w:pPr>
        <w:numPr>
          <w:ilvl w:val="0"/>
          <w:numId w:val="1"/>
        </w:numPr>
        <w:pBdr>
          <w:top w:val="nil"/>
          <w:left w:val="nil"/>
          <w:bottom w:val="nil"/>
          <w:right w:val="nil"/>
          <w:between w:val="nil"/>
        </w:pBdr>
        <w:tabs>
          <w:tab w:val="center" w:pos="4536"/>
          <w:tab w:val="right" w:pos="9072"/>
        </w:tabs>
        <w:spacing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Profil et qualification du consultant</w:t>
      </w:r>
    </w:p>
    <w:p w:rsidR="000E008C" w:rsidRDefault="00150B4F">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Le consultant devra posséder les qualifications et l'expérience suivantes :</w:t>
      </w:r>
    </w:p>
    <w:p w:rsidR="000E008C" w:rsidRDefault="00150B4F">
      <w:pPr>
        <w:pBdr>
          <w:top w:val="nil"/>
          <w:left w:val="nil"/>
          <w:bottom w:val="nil"/>
          <w:right w:val="nil"/>
          <w:between w:val="nil"/>
        </w:pBdr>
        <w:spacing w:after="0"/>
        <w:ind w:left="720"/>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Domaine médical</w:t>
      </w:r>
    </w:p>
    <w:p w:rsidR="000E008C" w:rsidRDefault="00150B4F">
      <w:pPr>
        <w:numPr>
          <w:ilvl w:val="0"/>
          <w:numId w:val="4"/>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 xml:space="preserve">Justifier du niveau académique avec au moins un diplôme universitaire dans un domaine de la santé de reproduction et/ou prise en charge clinique des VBG </w:t>
      </w:r>
    </w:p>
    <w:p w:rsidR="000E008C" w:rsidRDefault="00150B4F">
      <w:pPr>
        <w:pBdr>
          <w:top w:val="nil"/>
          <w:left w:val="nil"/>
          <w:bottom w:val="nil"/>
          <w:right w:val="nil"/>
          <w:between w:val="nil"/>
        </w:pBdr>
        <w:spacing w:after="0"/>
        <w:ind w:left="720"/>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Domaine légal</w:t>
      </w:r>
    </w:p>
    <w:p w:rsidR="000E008C" w:rsidRDefault="00150B4F">
      <w:pPr>
        <w:numPr>
          <w:ilvl w:val="0"/>
          <w:numId w:val="4"/>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Justifier du niveau académique avec au moins un diplôme universitaire dans un domaine de</w:t>
      </w:r>
      <w:r>
        <w:rPr>
          <w:rFonts w:ascii="Times New Roman" w:eastAsia="Times New Roman" w:hAnsi="Times New Roman" w:cs="Times New Roman"/>
          <w:color w:val="000000"/>
          <w:sz w:val="28"/>
          <w:szCs w:val="28"/>
        </w:rPr>
        <w:t xml:space="preserve"> droits avec une connaissance sur l’aide juridique, l’assistance judiciaire et sécuritaire</w:t>
      </w:r>
    </w:p>
    <w:p w:rsidR="000E008C" w:rsidRDefault="00150B4F">
      <w:pPr>
        <w:pBdr>
          <w:top w:val="nil"/>
          <w:left w:val="nil"/>
          <w:bottom w:val="nil"/>
          <w:right w:val="nil"/>
          <w:between w:val="nil"/>
        </w:pBdr>
        <w:spacing w:after="0"/>
        <w:ind w:firstLine="720"/>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Domaine psychosociale et la réinsertion socioéconomique</w:t>
      </w:r>
    </w:p>
    <w:p w:rsidR="000E008C" w:rsidRDefault="00150B4F">
      <w:pPr>
        <w:numPr>
          <w:ilvl w:val="0"/>
          <w:numId w:val="4"/>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 xml:space="preserve">Justifier du niveau académique avec au moins un diplôme universitaire dans un domaine </w:t>
      </w:r>
      <w:proofErr w:type="gramStart"/>
      <w:r>
        <w:rPr>
          <w:rFonts w:ascii="Times New Roman" w:eastAsia="Times New Roman" w:hAnsi="Times New Roman" w:cs="Times New Roman"/>
          <w:color w:val="000000"/>
          <w:sz w:val="28"/>
          <w:szCs w:val="28"/>
        </w:rPr>
        <w:t>psychosociale</w:t>
      </w:r>
      <w:proofErr w:type="gramEnd"/>
      <w:r>
        <w:rPr>
          <w:rFonts w:ascii="Times New Roman" w:eastAsia="Times New Roman" w:hAnsi="Times New Roman" w:cs="Times New Roman"/>
          <w:color w:val="000000"/>
          <w:sz w:val="28"/>
          <w:szCs w:val="28"/>
        </w:rPr>
        <w:t xml:space="preserve"> avec une </w:t>
      </w:r>
      <w:r>
        <w:rPr>
          <w:rFonts w:ascii="Times New Roman" w:eastAsia="Times New Roman" w:hAnsi="Times New Roman" w:cs="Times New Roman"/>
          <w:color w:val="000000"/>
          <w:sz w:val="28"/>
          <w:szCs w:val="28"/>
        </w:rPr>
        <w:t xml:space="preserve">connaissance de la prise en charge psychosociale et la réinsertion sociale et économique </w:t>
      </w:r>
    </w:p>
    <w:p w:rsidR="000E008C" w:rsidRDefault="00150B4F">
      <w:pPr>
        <w:pBdr>
          <w:top w:val="nil"/>
          <w:left w:val="nil"/>
          <w:bottom w:val="nil"/>
          <w:right w:val="nil"/>
          <w:between w:val="nil"/>
        </w:pBdr>
        <w:spacing w:after="0"/>
        <w:ind w:left="720"/>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b/>
          <w:bCs/>
          <w:i/>
          <w:iCs/>
          <w:color w:val="000000"/>
          <w:sz w:val="28"/>
          <w:szCs w:val="28"/>
        </w:rPr>
        <w:t xml:space="preserve">Profil et qualification commun </w:t>
      </w:r>
    </w:p>
    <w:p w:rsidR="000E008C" w:rsidRDefault="00150B4F">
      <w:pPr>
        <w:numPr>
          <w:ilvl w:val="0"/>
          <w:numId w:val="4"/>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lastRenderedPageBreak/>
        <w:t>Avoir une expérience avérée d'au moins cinq (5) années dans l'élaboration de politiques, de stratégies, de référentiels ou de guides d</w:t>
      </w:r>
      <w:r>
        <w:rPr>
          <w:rFonts w:ascii="Times New Roman" w:eastAsia="Times New Roman" w:hAnsi="Times New Roman" w:cs="Times New Roman"/>
          <w:color w:val="000000"/>
          <w:sz w:val="28"/>
          <w:szCs w:val="28"/>
        </w:rPr>
        <w:t>e procédures dans le domaine de prise en charge des victimes de violence basée sur le genre, de la protection des femmes et des enfances, des droits humains.</w:t>
      </w:r>
    </w:p>
    <w:p w:rsidR="000E008C" w:rsidRDefault="00150B4F">
      <w:pPr>
        <w:numPr>
          <w:ilvl w:val="0"/>
          <w:numId w:val="4"/>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Avoir une bonne compréhension des enjeux liés à la prise en charge multidisciplinaire et intersect</w:t>
      </w:r>
      <w:r>
        <w:rPr>
          <w:rFonts w:ascii="Times New Roman" w:eastAsia="Times New Roman" w:hAnsi="Times New Roman" w:cs="Times New Roman"/>
          <w:color w:val="000000"/>
          <w:sz w:val="28"/>
          <w:szCs w:val="28"/>
        </w:rPr>
        <w:t>orielle des victimes et survivantes de violence ;</w:t>
      </w:r>
    </w:p>
    <w:p w:rsidR="000E008C" w:rsidRDefault="00150B4F">
      <w:pPr>
        <w:numPr>
          <w:ilvl w:val="0"/>
          <w:numId w:val="4"/>
        </w:numPr>
        <w:pBdr>
          <w:top w:val="nil"/>
          <w:left w:val="nil"/>
          <w:bottom w:val="nil"/>
          <w:right w:val="nil"/>
          <w:between w:val="nil"/>
        </w:pBdr>
        <w:tabs>
          <w:tab w:val="left" w:pos="426"/>
        </w:tabs>
        <w:spacing w:before="240" w:after="0"/>
        <w:jc w:val="both"/>
        <w:rPr>
          <w:color w:val="000000"/>
          <w:sz w:val="28"/>
          <w:szCs w:val="28"/>
        </w:rPr>
      </w:pPr>
      <w:r>
        <w:rPr>
          <w:rFonts w:ascii="Times New Roman" w:eastAsia="Times New Roman" w:hAnsi="Times New Roman" w:cs="Times New Roman"/>
          <w:color w:val="000000"/>
          <w:sz w:val="28"/>
          <w:szCs w:val="28"/>
        </w:rPr>
        <w:t>Disposer d’une connaissance approfondie des cadres juridiques et politiques nationaux et internationaux relatifs à aux violences basées sur le genre et aux droits des victimes et survivant(e)s, avec une vue d’ensemble sur la coordination de la réponse mult</w:t>
      </w:r>
      <w:r>
        <w:rPr>
          <w:rFonts w:ascii="Times New Roman" w:eastAsia="Times New Roman" w:hAnsi="Times New Roman" w:cs="Times New Roman"/>
          <w:color w:val="000000"/>
          <w:sz w:val="28"/>
          <w:szCs w:val="28"/>
        </w:rPr>
        <w:t xml:space="preserve">isectorielle </w:t>
      </w:r>
    </w:p>
    <w:p w:rsidR="000E008C" w:rsidRDefault="00150B4F">
      <w:pPr>
        <w:numPr>
          <w:ilvl w:val="0"/>
          <w:numId w:val="4"/>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Avoir une expérience dans la conduite des recherches, d'analyses et de consultations avec divers acteurs</w:t>
      </w:r>
    </w:p>
    <w:p w:rsidR="000E008C" w:rsidRDefault="00150B4F">
      <w:pPr>
        <w:numPr>
          <w:ilvl w:val="0"/>
          <w:numId w:val="4"/>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Capacité démontrée à rédiger des rapports clairs, concis et de haute qualité ;</w:t>
      </w:r>
    </w:p>
    <w:p w:rsidR="000E008C" w:rsidRDefault="00150B4F">
      <w:pPr>
        <w:numPr>
          <w:ilvl w:val="0"/>
          <w:numId w:val="4"/>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 xml:space="preserve">Excellentes compétences en communication et au respect de </w:t>
      </w:r>
      <w:r>
        <w:rPr>
          <w:rFonts w:ascii="Times New Roman" w:eastAsia="Times New Roman" w:hAnsi="Times New Roman" w:cs="Times New Roman"/>
          <w:color w:val="000000"/>
          <w:sz w:val="28"/>
          <w:szCs w:val="28"/>
        </w:rPr>
        <w:t xml:space="preserve">délai. </w:t>
      </w:r>
    </w:p>
    <w:p w:rsidR="000E008C" w:rsidRDefault="00150B4F">
      <w:pPr>
        <w:numPr>
          <w:ilvl w:val="0"/>
          <w:numId w:val="4"/>
        </w:numPr>
        <w:pBdr>
          <w:top w:val="nil"/>
          <w:left w:val="nil"/>
          <w:bottom w:val="nil"/>
          <w:right w:val="nil"/>
          <w:between w:val="nil"/>
        </w:pBdr>
        <w:tabs>
          <w:tab w:val="left" w:pos="426"/>
        </w:tabs>
        <w:spacing w:before="240" w:after="0"/>
        <w:jc w:val="both"/>
        <w:rPr>
          <w:color w:val="000000"/>
          <w:sz w:val="28"/>
          <w:szCs w:val="28"/>
        </w:rPr>
      </w:pPr>
      <w:r>
        <w:rPr>
          <w:rFonts w:ascii="Times New Roman" w:eastAsia="Times New Roman" w:hAnsi="Times New Roman" w:cs="Times New Roman"/>
          <w:color w:val="000000"/>
          <w:sz w:val="28"/>
          <w:szCs w:val="28"/>
        </w:rPr>
        <w:t>Avoir une capacité de plaidoyer et de discussion avec les services concernées pour faire une proposition de démarche réelle, claire et applicable</w:t>
      </w:r>
    </w:p>
    <w:p w:rsidR="000E008C" w:rsidRDefault="00150B4F">
      <w:pPr>
        <w:numPr>
          <w:ilvl w:val="0"/>
          <w:numId w:val="4"/>
        </w:numPr>
        <w:pBdr>
          <w:top w:val="nil"/>
          <w:left w:val="nil"/>
          <w:bottom w:val="nil"/>
          <w:right w:val="nil"/>
          <w:between w:val="nil"/>
        </w:pBdr>
        <w:tabs>
          <w:tab w:val="left" w:pos="426"/>
        </w:tabs>
        <w:spacing w:after="0"/>
        <w:jc w:val="both"/>
        <w:rPr>
          <w:color w:val="000000"/>
          <w:sz w:val="28"/>
          <w:szCs w:val="28"/>
        </w:rPr>
      </w:pPr>
      <w:r>
        <w:rPr>
          <w:rFonts w:ascii="Times New Roman" w:eastAsia="Times New Roman" w:hAnsi="Times New Roman" w:cs="Times New Roman"/>
          <w:color w:val="000000"/>
          <w:sz w:val="28"/>
          <w:szCs w:val="28"/>
        </w:rPr>
        <w:t>Avoir la capacité de faciliter l’organisation d’un atelier de validation et d’animer une équipe multid</w:t>
      </w:r>
      <w:r>
        <w:rPr>
          <w:rFonts w:ascii="Times New Roman" w:eastAsia="Times New Roman" w:hAnsi="Times New Roman" w:cs="Times New Roman"/>
          <w:color w:val="000000"/>
          <w:sz w:val="28"/>
          <w:szCs w:val="28"/>
        </w:rPr>
        <w:t>isciplinaire.</w:t>
      </w:r>
    </w:p>
    <w:p w:rsidR="000E008C" w:rsidRDefault="00150B4F">
      <w:pPr>
        <w:numPr>
          <w:ilvl w:val="0"/>
          <w:numId w:val="4"/>
        </w:numPr>
        <w:pBdr>
          <w:top w:val="nil"/>
          <w:left w:val="nil"/>
          <w:bottom w:val="nil"/>
          <w:right w:val="nil"/>
          <w:between w:val="nil"/>
        </w:pBdr>
        <w:tabs>
          <w:tab w:val="left" w:pos="426"/>
        </w:tabs>
        <w:spacing w:after="0"/>
        <w:jc w:val="both"/>
        <w:rPr>
          <w:color w:val="000000"/>
          <w:sz w:val="28"/>
          <w:szCs w:val="28"/>
        </w:rPr>
      </w:pPr>
      <w:r>
        <w:rPr>
          <w:rFonts w:ascii="Times New Roman" w:eastAsia="Times New Roman" w:hAnsi="Times New Roman" w:cs="Times New Roman"/>
          <w:color w:val="000000"/>
          <w:sz w:val="28"/>
          <w:szCs w:val="28"/>
        </w:rPr>
        <w:t>Avoir une capacité de synthèse et de rédaction des documents</w:t>
      </w:r>
    </w:p>
    <w:p w:rsidR="000E008C" w:rsidRDefault="000E008C">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p>
    <w:p w:rsidR="000E008C" w:rsidRDefault="00150B4F">
      <w:pPr>
        <w:numPr>
          <w:ilvl w:val="0"/>
          <w:numId w:val="1"/>
        </w:numPr>
        <w:pBdr>
          <w:top w:val="nil"/>
          <w:left w:val="nil"/>
          <w:bottom w:val="nil"/>
          <w:right w:val="nil"/>
          <w:between w:val="nil"/>
        </w:pBdr>
        <w:tabs>
          <w:tab w:val="center" w:pos="4536"/>
          <w:tab w:val="right" w:pos="9072"/>
        </w:tabs>
        <w:spacing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Durée et financement de la consultation</w:t>
      </w:r>
    </w:p>
    <w:p w:rsidR="000E008C" w:rsidRDefault="00150B4F">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 durée de la consultation est de (30) jours ouvrés y compris le dépôt du rapport final et sa validation.</w:t>
      </w:r>
    </w:p>
    <w:p w:rsidR="000E008C" w:rsidRDefault="00150B4F">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La consultation sera entièrement financée par l’UNFPA Ses honoraires seront déterminés sur la base de la grille de rémunération des consultants nationaux du Système des Nations Unies au Tchad. Les modalités de paiement seront spécifiées dans le contrat. </w:t>
      </w:r>
    </w:p>
    <w:p w:rsidR="000E008C" w:rsidRDefault="000E008C">
      <w:pPr>
        <w:tabs>
          <w:tab w:val="left" w:pos="426"/>
        </w:tabs>
        <w:jc w:val="both"/>
        <w:rPr>
          <w:rFonts w:ascii="Times New Roman" w:eastAsia="Times New Roman" w:hAnsi="Times New Roman" w:cs="Times New Roman"/>
          <w:color w:val="000000"/>
          <w:sz w:val="28"/>
          <w:szCs w:val="28"/>
        </w:rPr>
      </w:pPr>
    </w:p>
    <w:p w:rsidR="000E008C" w:rsidRDefault="000E008C">
      <w:pPr>
        <w:tabs>
          <w:tab w:val="left" w:pos="426"/>
        </w:tabs>
        <w:spacing w:before="240" w:after="240"/>
        <w:jc w:val="both"/>
        <w:rPr>
          <w:rFonts w:ascii="Times New Roman" w:eastAsia="Times New Roman" w:hAnsi="Times New Roman" w:cs="Times New Roman"/>
          <w:b/>
          <w:bCs/>
          <w:sz w:val="28"/>
          <w:szCs w:val="28"/>
        </w:rPr>
      </w:pPr>
    </w:p>
    <w:sectPr w:rsidR="000E008C">
      <w:footerReference w:type="default" r:id="rId12"/>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B4F" w:rsidRDefault="00150B4F">
      <w:pPr>
        <w:spacing w:after="0" w:line="240" w:lineRule="auto"/>
      </w:pPr>
      <w:r>
        <w:separator/>
      </w:r>
    </w:p>
  </w:endnote>
  <w:endnote w:type="continuationSeparator" w:id="0">
    <w:p w:rsidR="00150B4F" w:rsidRDefault="00150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2319B1A-9552-422C-B3F6-3F67C187914F}"/>
  </w:font>
  <w:font w:name="Calibri">
    <w:panose1 w:val="020F0502020204030204"/>
    <w:charset w:val="00"/>
    <w:family w:val="swiss"/>
    <w:pitch w:val="variable"/>
    <w:sig w:usb0="E4002EFF" w:usb1="C200247B" w:usb2="00000009" w:usb3="00000000" w:csb0="000001FF" w:csb1="00000000"/>
    <w:embedRegular r:id="rId2" w:fontKey="{7E6EAB65-B196-4761-BA6C-A71A42F8AC6E}"/>
    <w:embedBold r:id="rId3" w:fontKey="{D6ED9AC3-3467-49D9-A6CD-1FC617573521}"/>
  </w:font>
  <w:font w:name="Georgia">
    <w:panose1 w:val="02040502050405020303"/>
    <w:charset w:val="00"/>
    <w:family w:val="roman"/>
    <w:pitch w:val="variable"/>
    <w:sig w:usb0="00000287" w:usb1="00000000" w:usb2="00000000" w:usb3="00000000" w:csb0="0000009F" w:csb1="00000000"/>
    <w:embedItalic r:id="rId4" w:fontKey="{F46BE5C6-2CA8-45F3-8B09-4D0632FB7EC5}"/>
  </w:font>
  <w:font w:name="Century Gothic">
    <w:panose1 w:val="020B0502020202020204"/>
    <w:charset w:val="00"/>
    <w:family w:val="swiss"/>
    <w:pitch w:val="variable"/>
    <w:sig w:usb0="00000287" w:usb1="00000000" w:usb2="00000000" w:usb3="00000000" w:csb0="0000009F" w:csb1="00000000"/>
    <w:embedRegular r:id="rId5" w:fontKey="{349F1470-D3C8-4978-9261-61A5CAA4B5D2}"/>
    <w:embedBold r:id="rId6" w:fontKey="{F2A2F64D-48E4-4B7B-8056-37AB547E7EF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08C" w:rsidRDefault="00150B4F">
    <w:pPr>
      <w:pBdr>
        <w:top w:val="nil"/>
        <w:left w:val="nil"/>
        <w:bottom w:val="nil"/>
        <w:right w:val="nil"/>
        <w:between w:val="nil"/>
      </w:pBdr>
      <w:tabs>
        <w:tab w:val="center" w:pos="4536"/>
        <w:tab w:val="right" w:pos="9072"/>
      </w:tabs>
      <w:spacing w:after="0" w:line="240" w:lineRule="auto"/>
      <w:jc w:val="center"/>
      <w:rPr>
        <w:color w:val="000000"/>
        <w:sz w:val="24"/>
        <w:szCs w:val="24"/>
      </w:rPr>
    </w:pPr>
    <w:r>
      <w:rPr>
        <w:color w:val="000000"/>
        <w:sz w:val="24"/>
        <w:szCs w:val="24"/>
      </w:rPr>
      <w:fldChar w:fldCharType="begin"/>
    </w:r>
    <w:r>
      <w:rPr>
        <w:color w:val="000000"/>
        <w:sz w:val="24"/>
        <w:szCs w:val="24"/>
      </w:rPr>
      <w:instrText>PAGE</w:instrText>
    </w:r>
    <w:r w:rsidR="00786F81">
      <w:rPr>
        <w:color w:val="000000"/>
        <w:sz w:val="24"/>
        <w:szCs w:val="24"/>
      </w:rPr>
      <w:fldChar w:fldCharType="separate"/>
    </w:r>
    <w:r w:rsidR="00571B82">
      <w:rPr>
        <w:noProof/>
        <w:color w:val="000000"/>
        <w:sz w:val="24"/>
        <w:szCs w:val="24"/>
      </w:rPr>
      <w:t>1</w:t>
    </w:r>
    <w:r>
      <w:rPr>
        <w:color w:val="000000"/>
        <w:sz w:val="24"/>
        <w:szCs w:val="24"/>
      </w:rPr>
      <w:fldChar w:fldCharType="end"/>
    </w:r>
  </w:p>
  <w:p w:rsidR="000E008C" w:rsidRDefault="000E008C">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B4F" w:rsidRDefault="00150B4F">
      <w:pPr>
        <w:spacing w:after="0" w:line="240" w:lineRule="auto"/>
      </w:pPr>
      <w:r>
        <w:separator/>
      </w:r>
    </w:p>
  </w:footnote>
  <w:footnote w:type="continuationSeparator" w:id="0">
    <w:p w:rsidR="00150B4F" w:rsidRDefault="00150B4F">
      <w:pPr>
        <w:spacing w:after="0" w:line="240" w:lineRule="auto"/>
      </w:pPr>
      <w:r>
        <w:continuationSeparator/>
      </w:r>
    </w:p>
  </w:footnote>
  <w:footnote w:id="1">
    <w:p w:rsidR="000E008C" w:rsidRDefault="00150B4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Article 20 de la constitution approuvée par referendum le 17 décembre 2023</w:t>
      </w:r>
    </w:p>
  </w:footnote>
  <w:footnote w:id="2">
    <w:p w:rsidR="000E008C" w:rsidRDefault="00150B4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Article 34 idem</w:t>
      </w:r>
    </w:p>
  </w:footnote>
  <w:footnote w:id="3">
    <w:p w:rsidR="000E008C" w:rsidRDefault="00150B4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Adopté par Loi 01/PR/2017 du 08 mai 2017</w:t>
      </w:r>
    </w:p>
    <w:p w:rsidR="000E008C" w:rsidRDefault="000E008C">
      <w:pPr>
        <w:pBdr>
          <w:top w:val="nil"/>
          <w:left w:val="nil"/>
          <w:bottom w:val="nil"/>
          <w:right w:val="nil"/>
          <w:between w:val="nil"/>
        </w:pBdr>
        <w:spacing w:after="0" w:line="240" w:lineRule="auto"/>
        <w:rPr>
          <w:color w:val="000000"/>
          <w:sz w:val="20"/>
          <w:szCs w:val="20"/>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663CE"/>
    <w:multiLevelType w:val="multilevel"/>
    <w:tmpl w:val="336889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2ECE5A1A"/>
    <w:multiLevelType w:val="multilevel"/>
    <w:tmpl w:val="B440878A"/>
    <w:lvl w:ilvl="0">
      <w:start w:val="4"/>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FF57477"/>
    <w:multiLevelType w:val="multilevel"/>
    <w:tmpl w:val="BB18021A"/>
    <w:lvl w:ilvl="0">
      <w:start w:val="21"/>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55337FB"/>
    <w:multiLevelType w:val="multilevel"/>
    <w:tmpl w:val="AD2AD4B2"/>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5C971CA"/>
    <w:multiLevelType w:val="multilevel"/>
    <w:tmpl w:val="68DC1AB2"/>
    <w:lvl w:ilvl="0">
      <w:start w:val="1"/>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38D7DAF"/>
    <w:multiLevelType w:val="multilevel"/>
    <w:tmpl w:val="F100108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D0822E0"/>
    <w:multiLevelType w:val="multilevel"/>
    <w:tmpl w:val="665C3B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
  </w:num>
  <w:num w:numId="2">
    <w:abstractNumId w:val="0"/>
  </w:num>
  <w:num w:numId="3">
    <w:abstractNumId w:val="4"/>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0E008C"/>
    <w:rsid w:val="000E008C"/>
    <w:rsid w:val="00150B4F"/>
    <w:rsid w:val="00571B82"/>
    <w:rsid w:val="00786F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spacing w:before="480" w:after="120"/>
      <w:outlineLvl w:val="0"/>
    </w:pPr>
    <w:rPr>
      <w:b/>
      <w:bCs/>
      <w:sz w:val="48"/>
      <w:szCs w:val="48"/>
    </w:rPr>
  </w:style>
  <w:style w:type="paragraph" w:styleId="Titre2">
    <w:name w:val="heading 2"/>
    <w:basedOn w:val="Normal"/>
    <w:next w:val="Normal"/>
    <w:pPr>
      <w:keepNext/>
      <w:keepLines/>
      <w:spacing w:before="360" w:after="80"/>
      <w:outlineLvl w:val="1"/>
    </w:pPr>
    <w:rPr>
      <w:b/>
      <w:bCs/>
      <w:sz w:val="36"/>
      <w:szCs w:val="36"/>
    </w:rPr>
  </w:style>
  <w:style w:type="paragraph" w:styleId="Titre3">
    <w:name w:val="heading 3"/>
    <w:basedOn w:val="Normal"/>
    <w:next w:val="Normal"/>
    <w:pPr>
      <w:keepNext/>
      <w:keepLines/>
      <w:spacing w:before="280" w:after="80"/>
      <w:outlineLvl w:val="2"/>
    </w:pPr>
    <w:rPr>
      <w:b/>
      <w:bCs/>
      <w:sz w:val="28"/>
      <w:szCs w:val="28"/>
    </w:rPr>
  </w:style>
  <w:style w:type="paragraph" w:styleId="Titre4">
    <w:name w:val="heading 4"/>
    <w:basedOn w:val="Normal"/>
    <w:next w:val="Normal"/>
    <w:pPr>
      <w:keepNext/>
      <w:keepLines/>
      <w:spacing w:before="240" w:after="40"/>
      <w:outlineLvl w:val="3"/>
    </w:pPr>
    <w:rPr>
      <w:b/>
      <w:bCs/>
      <w:sz w:val="24"/>
      <w:szCs w:val="24"/>
    </w:rPr>
  </w:style>
  <w:style w:type="paragraph" w:styleId="Titre5">
    <w:name w:val="heading 5"/>
    <w:basedOn w:val="Normal"/>
    <w:next w:val="Normal"/>
    <w:pPr>
      <w:keepNext/>
      <w:keepLines/>
      <w:spacing w:before="220" w:after="40"/>
      <w:outlineLvl w:val="4"/>
    </w:pPr>
    <w:rPr>
      <w:b/>
      <w:bCs/>
    </w:rPr>
  </w:style>
  <w:style w:type="paragraph" w:styleId="Titre6">
    <w:name w:val="heading 6"/>
    <w:basedOn w:val="Normal"/>
    <w:next w:val="Normal"/>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before="480" w:after="120"/>
    </w:pPr>
    <w:rPr>
      <w:b/>
      <w:bCs/>
      <w:sz w:val="72"/>
      <w:szCs w:val="72"/>
    </w:rPr>
  </w:style>
  <w:style w:type="paragraph" w:styleId="Sous-titre">
    <w:name w:val="Subtitle"/>
    <w:basedOn w:val="Normal"/>
    <w:next w:val="Normal"/>
    <w:pPr>
      <w:keepNext/>
      <w:keepLines/>
      <w:spacing w:before="360" w:after="80"/>
    </w:pPr>
    <w:rPr>
      <w:rFonts w:ascii="Georgia" w:eastAsia="Georgia" w:hAnsi="Georgia" w:cs="Georgia"/>
      <w:i/>
      <w:iCs/>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spacing w:before="480" w:after="120"/>
      <w:outlineLvl w:val="0"/>
    </w:pPr>
    <w:rPr>
      <w:b/>
      <w:bCs/>
      <w:sz w:val="48"/>
      <w:szCs w:val="48"/>
    </w:rPr>
  </w:style>
  <w:style w:type="paragraph" w:styleId="Titre2">
    <w:name w:val="heading 2"/>
    <w:basedOn w:val="Normal"/>
    <w:next w:val="Normal"/>
    <w:pPr>
      <w:keepNext/>
      <w:keepLines/>
      <w:spacing w:before="360" w:after="80"/>
      <w:outlineLvl w:val="1"/>
    </w:pPr>
    <w:rPr>
      <w:b/>
      <w:bCs/>
      <w:sz w:val="36"/>
      <w:szCs w:val="36"/>
    </w:rPr>
  </w:style>
  <w:style w:type="paragraph" w:styleId="Titre3">
    <w:name w:val="heading 3"/>
    <w:basedOn w:val="Normal"/>
    <w:next w:val="Normal"/>
    <w:pPr>
      <w:keepNext/>
      <w:keepLines/>
      <w:spacing w:before="280" w:after="80"/>
      <w:outlineLvl w:val="2"/>
    </w:pPr>
    <w:rPr>
      <w:b/>
      <w:bCs/>
      <w:sz w:val="28"/>
      <w:szCs w:val="28"/>
    </w:rPr>
  </w:style>
  <w:style w:type="paragraph" w:styleId="Titre4">
    <w:name w:val="heading 4"/>
    <w:basedOn w:val="Normal"/>
    <w:next w:val="Normal"/>
    <w:pPr>
      <w:keepNext/>
      <w:keepLines/>
      <w:spacing w:before="240" w:after="40"/>
      <w:outlineLvl w:val="3"/>
    </w:pPr>
    <w:rPr>
      <w:b/>
      <w:bCs/>
      <w:sz w:val="24"/>
      <w:szCs w:val="24"/>
    </w:rPr>
  </w:style>
  <w:style w:type="paragraph" w:styleId="Titre5">
    <w:name w:val="heading 5"/>
    <w:basedOn w:val="Normal"/>
    <w:next w:val="Normal"/>
    <w:pPr>
      <w:keepNext/>
      <w:keepLines/>
      <w:spacing w:before="220" w:after="40"/>
      <w:outlineLvl w:val="4"/>
    </w:pPr>
    <w:rPr>
      <w:b/>
      <w:bCs/>
    </w:rPr>
  </w:style>
  <w:style w:type="paragraph" w:styleId="Titre6">
    <w:name w:val="heading 6"/>
    <w:basedOn w:val="Normal"/>
    <w:next w:val="Normal"/>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before="480" w:after="120"/>
    </w:pPr>
    <w:rPr>
      <w:b/>
      <w:bCs/>
      <w:sz w:val="72"/>
      <w:szCs w:val="72"/>
    </w:rPr>
  </w:style>
  <w:style w:type="paragraph" w:styleId="Sous-titr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2458</Words>
  <Characters>13523</Characters>
  <Application>Microsoft Office Word</Application>
  <DocSecurity>0</DocSecurity>
  <Lines>112</Lines>
  <Paragraphs>31</Paragraphs>
  <ScaleCrop>false</ScaleCrop>
  <Company/>
  <LinksUpToDate>false</LinksUpToDate>
  <CharactersWithSpaces>15950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2026-04-21T11:33:00Z</dcterms:created>
  <dcterms:modified xsi:type="dcterms:W3CDTF">2026-04-21T11:34:00Z</dcterms:modified>
</cp:coreProperties>
</file>