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50" w:rsidRDefault="00E73150">
      <w:pPr>
        <w:pBdr>
          <w:bottom w:val="single" w:sz="12" w:space="1" w:color="000000"/>
        </w:pBdr>
        <w:jc w:val="center"/>
        <w:rPr>
          <w:rFonts w:ascii="Arial Narrow" w:eastAsia="Arial Narrow" w:hAnsi="Arial Narrow" w:cs="Arial Narrow"/>
          <w:b/>
          <w:sz w:val="40"/>
          <w:szCs w:val="40"/>
        </w:rPr>
      </w:pPr>
    </w:p>
    <w:p w:rsidR="00E73150" w:rsidRPr="0039454A" w:rsidRDefault="00D10B97">
      <w:pPr>
        <w:pBdr>
          <w:bottom w:val="single" w:sz="12" w:space="1" w:color="000000"/>
        </w:pBdr>
        <w:jc w:val="center"/>
        <w:rPr>
          <w:rFonts w:ascii="Impact" w:eastAsia="Impact" w:hAnsi="Impact" w:cs="Impact"/>
          <w:sz w:val="56"/>
          <w:szCs w:val="62"/>
        </w:rPr>
      </w:pPr>
      <w:r w:rsidRPr="0039454A">
        <w:rPr>
          <w:rFonts w:ascii="Impact" w:eastAsia="Impact" w:hAnsi="Impact" w:cs="Impact"/>
          <w:sz w:val="56"/>
          <w:szCs w:val="62"/>
        </w:rPr>
        <w:t>FEUILLE DE ROUTE EN VUE DE L'ÉLABORATION DE LA STRATÉGIE NATIONALE JEUNESSE-PAIX ET SÉC</w:t>
      </w:r>
      <w:r w:rsidR="00F65FD3">
        <w:rPr>
          <w:rFonts w:ascii="Impact" w:eastAsia="Impact" w:hAnsi="Impact" w:cs="Impact"/>
          <w:sz w:val="56"/>
          <w:szCs w:val="62"/>
        </w:rPr>
        <w:t xml:space="preserve">   </w:t>
      </w:r>
      <w:bookmarkStart w:id="0" w:name="_GoBack"/>
      <w:bookmarkEnd w:id="0"/>
      <w:r w:rsidRPr="0039454A">
        <w:rPr>
          <w:rFonts w:ascii="Impact" w:eastAsia="Impact" w:hAnsi="Impact" w:cs="Impact"/>
          <w:sz w:val="56"/>
          <w:szCs w:val="62"/>
        </w:rPr>
        <w:t>URITÉ (SNJPS)</w:t>
      </w:r>
    </w:p>
    <w:p w:rsidR="00E73150" w:rsidRDefault="00E73150">
      <w:pPr>
        <w:jc w:val="center"/>
        <w:rPr>
          <w:rFonts w:ascii="Arial Narrow" w:eastAsia="Arial Narrow" w:hAnsi="Arial Narrow" w:cs="Arial Narrow"/>
          <w:b/>
          <w:sz w:val="32"/>
          <w:szCs w:val="32"/>
        </w:rPr>
        <w:sectPr w:rsidR="00E73150" w:rsidSect="0039454A">
          <w:pgSz w:w="11906" w:h="16838"/>
          <w:pgMar w:top="1417" w:right="1417" w:bottom="851" w:left="1417" w:header="708" w:footer="708" w:gutter="0"/>
          <w:pgNumType w:start="1"/>
          <w:cols w:space="720"/>
        </w:sectPr>
      </w:pPr>
    </w:p>
    <w:p w:rsidR="00E73150" w:rsidRDefault="00D10B97">
      <w:pPr>
        <w:spacing w:line="480" w:lineRule="auto"/>
        <w:jc w:val="both"/>
        <w:rPr>
          <w:rFonts w:ascii="Arial Narrow" w:eastAsia="Arial Narrow" w:hAnsi="Arial Narrow" w:cs="Arial Narrow"/>
          <w:b/>
          <w:sz w:val="28"/>
          <w:szCs w:val="28"/>
          <w:u w:val="single"/>
        </w:rPr>
      </w:pPr>
      <w:r>
        <w:rPr>
          <w:rFonts w:ascii="Arial Narrow" w:eastAsia="Arial Narrow" w:hAnsi="Arial Narrow" w:cs="Arial Narrow"/>
          <w:b/>
          <w:sz w:val="28"/>
          <w:szCs w:val="28"/>
          <w:u w:val="single"/>
        </w:rPr>
        <w:lastRenderedPageBreak/>
        <w:t xml:space="preserve">Tables des matières </w:t>
      </w:r>
    </w:p>
    <w:sdt>
      <w:sdtPr>
        <w:id w:val="263163439"/>
        <w:docPartObj>
          <w:docPartGallery w:val="Table of Contents"/>
          <w:docPartUnique/>
        </w:docPartObj>
      </w:sdtPr>
      <w:sdtEndPr/>
      <w:sdtContent>
        <w:p w:rsidR="00E73150" w:rsidRDefault="00D10B97">
          <w:pPr>
            <w:widowControl w:val="0"/>
            <w:tabs>
              <w:tab w:val="right" w:pos="12000"/>
            </w:tabs>
            <w:spacing w:before="60" w:after="0" w:line="480" w:lineRule="auto"/>
            <w:rPr>
              <w:rFonts w:ascii="Arial Narrow" w:eastAsia="Arial Narrow" w:hAnsi="Arial Narrow" w:cs="Arial Narrow"/>
              <w:b/>
              <w:color w:val="000000"/>
              <w:sz w:val="28"/>
              <w:szCs w:val="28"/>
            </w:rPr>
          </w:pPr>
          <w:r>
            <w:fldChar w:fldCharType="begin"/>
          </w:r>
          <w:r>
            <w:instrText xml:space="preserve"> TOC \h \u \z \t "Heading 1,1,Heading 2,2,Heading 3,3,Heading 4,4,Heading 5,5,Heading 6,6,"</w:instrText>
          </w:r>
          <w:r>
            <w:fldChar w:fldCharType="separate"/>
          </w:r>
          <w:hyperlink w:anchor="_heading=h.54rospvg1le4">
            <w:r>
              <w:rPr>
                <w:rFonts w:ascii="Arial Narrow" w:eastAsia="Arial Narrow" w:hAnsi="Arial Narrow" w:cs="Arial Narrow"/>
                <w:b/>
                <w:color w:val="000000"/>
                <w:sz w:val="28"/>
                <w:szCs w:val="28"/>
              </w:rPr>
              <w:t>I- CONTEXTE ET JUSTIFICATION</w:t>
            </w:r>
            <w:r>
              <w:rPr>
                <w:rFonts w:ascii="Arial Narrow" w:eastAsia="Arial Narrow" w:hAnsi="Arial Narrow" w:cs="Arial Narrow"/>
                <w:b/>
                <w:color w:val="000000"/>
                <w:sz w:val="28"/>
                <w:szCs w:val="28"/>
              </w:rPr>
              <w:tab/>
              <w:t>3</w:t>
            </w:r>
          </w:hyperlink>
        </w:p>
        <w:p w:rsidR="00E73150" w:rsidRDefault="00AA60FE">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r07sqguma4wl">
            <w:r w:rsidR="00D10B97">
              <w:rPr>
                <w:rFonts w:ascii="Arial Narrow" w:eastAsia="Arial Narrow" w:hAnsi="Arial Narrow" w:cs="Arial Narrow"/>
                <w:b/>
                <w:color w:val="000000"/>
                <w:sz w:val="28"/>
                <w:szCs w:val="28"/>
              </w:rPr>
              <w:t>II- VISION DE LA SN/JPS</w:t>
            </w:r>
            <w:r w:rsidR="00D10B97">
              <w:rPr>
                <w:rFonts w:ascii="Arial Narrow" w:eastAsia="Arial Narrow" w:hAnsi="Arial Narrow" w:cs="Arial Narrow"/>
                <w:b/>
                <w:color w:val="000000"/>
                <w:sz w:val="28"/>
                <w:szCs w:val="28"/>
              </w:rPr>
              <w:tab/>
              <w:t>4</w:t>
            </w:r>
          </w:hyperlink>
        </w:p>
        <w:p w:rsidR="00E73150" w:rsidRDefault="00AA60FE">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lhcaex70wcqd">
            <w:r w:rsidR="00D10B97">
              <w:rPr>
                <w:rFonts w:ascii="Arial Narrow" w:eastAsia="Arial Narrow" w:hAnsi="Arial Narrow" w:cs="Arial Narrow"/>
                <w:b/>
                <w:color w:val="000000"/>
                <w:sz w:val="28"/>
                <w:szCs w:val="28"/>
              </w:rPr>
              <w:t>III- Objectifs Stratégiques</w:t>
            </w:r>
            <w:r w:rsidR="00D10B97">
              <w:rPr>
                <w:rFonts w:ascii="Arial Narrow" w:eastAsia="Arial Narrow" w:hAnsi="Arial Narrow" w:cs="Arial Narrow"/>
                <w:b/>
                <w:color w:val="000000"/>
                <w:sz w:val="28"/>
                <w:szCs w:val="28"/>
              </w:rPr>
              <w:tab/>
              <w:t>4</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7jg83cr7e0hh">
            <w:r w:rsidR="00D10B97">
              <w:rPr>
                <w:rFonts w:ascii="Arial Narrow" w:eastAsia="Arial Narrow" w:hAnsi="Arial Narrow" w:cs="Arial Narrow"/>
                <w:color w:val="000000"/>
                <w:sz w:val="28"/>
                <w:szCs w:val="28"/>
              </w:rPr>
              <w:t>3.1- Objectif Stratégique Global</w:t>
            </w:r>
            <w:r w:rsidR="00D10B97">
              <w:rPr>
                <w:rFonts w:ascii="Arial Narrow" w:eastAsia="Arial Narrow" w:hAnsi="Arial Narrow" w:cs="Arial Narrow"/>
                <w:color w:val="000000"/>
                <w:sz w:val="28"/>
                <w:szCs w:val="28"/>
              </w:rPr>
              <w:tab/>
              <w:t>4</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s40t84h5e6hs">
            <w:r w:rsidR="00D10B97">
              <w:rPr>
                <w:rFonts w:ascii="Arial Narrow" w:eastAsia="Arial Narrow" w:hAnsi="Arial Narrow" w:cs="Arial Narrow"/>
                <w:color w:val="000000"/>
                <w:sz w:val="28"/>
                <w:szCs w:val="28"/>
              </w:rPr>
              <w:t>3.2- Objectifs Stratégiques Spécifiques</w:t>
            </w:r>
            <w:r w:rsidR="00D10B97">
              <w:rPr>
                <w:rFonts w:ascii="Arial Narrow" w:eastAsia="Arial Narrow" w:hAnsi="Arial Narrow" w:cs="Arial Narrow"/>
                <w:color w:val="000000"/>
                <w:sz w:val="28"/>
                <w:szCs w:val="28"/>
              </w:rPr>
              <w:tab/>
              <w:t>4</w:t>
            </w:r>
          </w:hyperlink>
        </w:p>
        <w:p w:rsidR="00E73150" w:rsidRDefault="00AA60FE">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7evce0esmgr5">
            <w:r w:rsidR="00D10B97">
              <w:rPr>
                <w:rFonts w:ascii="Arial Narrow" w:eastAsia="Arial Narrow" w:hAnsi="Arial Narrow" w:cs="Arial Narrow"/>
                <w:b/>
                <w:color w:val="000000"/>
                <w:sz w:val="28"/>
                <w:szCs w:val="28"/>
              </w:rPr>
              <w:t>IV- APPROCHE MÉTHODOLOGIQUE</w:t>
            </w:r>
            <w:r w:rsidR="00D10B97">
              <w:rPr>
                <w:rFonts w:ascii="Arial Narrow" w:eastAsia="Arial Narrow" w:hAnsi="Arial Narrow" w:cs="Arial Narrow"/>
                <w:b/>
                <w:color w:val="000000"/>
                <w:sz w:val="28"/>
                <w:szCs w:val="28"/>
              </w:rPr>
              <w:tab/>
              <w:t>4</w:t>
            </w:r>
          </w:hyperlink>
        </w:p>
        <w:p w:rsidR="00E73150" w:rsidRDefault="00AA60FE">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i20b54ymp8cv">
            <w:r w:rsidR="00D10B97">
              <w:rPr>
                <w:rFonts w:ascii="Arial Narrow" w:eastAsia="Arial Narrow" w:hAnsi="Arial Narrow" w:cs="Arial Narrow"/>
                <w:b/>
                <w:color w:val="000000"/>
                <w:sz w:val="28"/>
                <w:szCs w:val="28"/>
              </w:rPr>
              <w:t>V. LES DIFFÉRENTES ÉTAPES POUR L'ÉLABORATION DE LA STRATÉGIE NATIONALE JEUNES PAIX ET SÉCURITÉ</w:t>
            </w:r>
            <w:r w:rsidR="00D10B97">
              <w:rPr>
                <w:rFonts w:ascii="Arial Narrow" w:eastAsia="Arial Narrow" w:hAnsi="Arial Narrow" w:cs="Arial Narrow"/>
                <w:b/>
                <w:color w:val="000000"/>
                <w:sz w:val="28"/>
                <w:szCs w:val="28"/>
              </w:rPr>
              <w:tab/>
              <w:t>5</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or41rw3k61j">
            <w:r w:rsidR="00D10B97">
              <w:rPr>
                <w:rFonts w:ascii="Arial Narrow" w:eastAsia="Arial Narrow" w:hAnsi="Arial Narrow" w:cs="Arial Narrow"/>
                <w:color w:val="000000"/>
                <w:sz w:val="28"/>
                <w:szCs w:val="28"/>
              </w:rPr>
              <w:t>Phase 1: Élaboration de la feuille de route</w:t>
            </w:r>
            <w:r w:rsidR="00D10B97">
              <w:rPr>
                <w:rFonts w:ascii="Arial Narrow" w:eastAsia="Arial Narrow" w:hAnsi="Arial Narrow" w:cs="Arial Narrow"/>
                <w:color w:val="000000"/>
                <w:sz w:val="28"/>
                <w:szCs w:val="28"/>
              </w:rPr>
              <w:tab/>
              <w:t>5</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wafe27g58uw2">
            <w:r w:rsidR="00D10B97">
              <w:rPr>
                <w:rFonts w:ascii="Arial Narrow" w:eastAsia="Arial Narrow" w:hAnsi="Arial Narrow" w:cs="Arial Narrow"/>
                <w:color w:val="000000"/>
                <w:sz w:val="28"/>
                <w:szCs w:val="28"/>
              </w:rPr>
              <w:t>Phase 3 :Recrutement des consultants</w:t>
            </w:r>
            <w:r w:rsidR="00D10B97">
              <w:rPr>
                <w:rFonts w:ascii="Arial Narrow" w:eastAsia="Arial Narrow" w:hAnsi="Arial Narrow" w:cs="Arial Narrow"/>
                <w:color w:val="000000"/>
                <w:sz w:val="28"/>
                <w:szCs w:val="28"/>
              </w:rPr>
              <w:tab/>
              <w:t>5</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j7jz2n15t51l">
            <w:r w:rsidR="00D10B97">
              <w:rPr>
                <w:rFonts w:ascii="Arial Narrow" w:eastAsia="Arial Narrow" w:hAnsi="Arial Narrow" w:cs="Arial Narrow"/>
                <w:color w:val="000000"/>
                <w:sz w:val="28"/>
                <w:szCs w:val="28"/>
              </w:rPr>
              <w:t>Phase 8 : Mise en place du mécanisme de suivi-évaluation</w:t>
            </w:r>
            <w:r w:rsidR="00D10B97">
              <w:rPr>
                <w:rFonts w:ascii="Arial Narrow" w:eastAsia="Arial Narrow" w:hAnsi="Arial Narrow" w:cs="Arial Narrow"/>
                <w:color w:val="000000"/>
                <w:sz w:val="28"/>
                <w:szCs w:val="28"/>
              </w:rPr>
              <w:tab/>
              <w:t>7</w:t>
            </w:r>
          </w:hyperlink>
        </w:p>
        <w:p w:rsidR="00E73150" w:rsidRDefault="00AA60FE">
          <w:pPr>
            <w:widowControl w:val="0"/>
            <w:tabs>
              <w:tab w:val="right" w:pos="12000"/>
            </w:tabs>
            <w:spacing w:before="60" w:after="0" w:line="480" w:lineRule="auto"/>
            <w:ind w:left="360"/>
            <w:rPr>
              <w:rFonts w:ascii="Arial Narrow" w:eastAsia="Arial Narrow" w:hAnsi="Arial Narrow" w:cs="Arial Narrow"/>
              <w:color w:val="000000"/>
              <w:sz w:val="28"/>
              <w:szCs w:val="28"/>
            </w:rPr>
          </w:pPr>
          <w:hyperlink w:anchor="_heading=h.5h9khwva8jje">
            <w:r w:rsidR="00D10B97">
              <w:rPr>
                <w:rFonts w:ascii="Arial Narrow" w:eastAsia="Arial Narrow" w:hAnsi="Arial Narrow" w:cs="Arial Narrow"/>
                <w:color w:val="000000"/>
                <w:sz w:val="28"/>
                <w:szCs w:val="28"/>
              </w:rPr>
              <w:t>Phase 9 : Plan d’action opérationnel</w:t>
            </w:r>
            <w:r w:rsidR="00D10B97">
              <w:rPr>
                <w:rFonts w:ascii="Arial Narrow" w:eastAsia="Arial Narrow" w:hAnsi="Arial Narrow" w:cs="Arial Narrow"/>
                <w:color w:val="000000"/>
                <w:sz w:val="28"/>
                <w:szCs w:val="28"/>
              </w:rPr>
              <w:tab/>
              <w:t>7</w:t>
            </w:r>
          </w:hyperlink>
        </w:p>
        <w:p w:rsidR="00E73150" w:rsidRDefault="00AA60FE" w:rsidP="0039454A">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3iwsdf9qf0g9">
            <w:r w:rsidR="00D10B97">
              <w:rPr>
                <w:rFonts w:ascii="Arial Narrow" w:eastAsia="Arial Narrow" w:hAnsi="Arial Narrow" w:cs="Arial Narrow"/>
                <w:b/>
                <w:color w:val="000000"/>
                <w:sz w:val="28"/>
                <w:szCs w:val="28"/>
              </w:rPr>
              <w:t>V- PARTIES PRENANTES IMPLIQUÉES</w:t>
            </w:r>
            <w:r w:rsidR="00D10B97">
              <w:rPr>
                <w:rFonts w:ascii="Arial Narrow" w:eastAsia="Arial Narrow" w:hAnsi="Arial Narrow" w:cs="Arial Narrow"/>
                <w:b/>
                <w:color w:val="000000"/>
                <w:sz w:val="28"/>
                <w:szCs w:val="28"/>
              </w:rPr>
              <w:tab/>
              <w:t>7</w:t>
            </w:r>
          </w:hyperlink>
        </w:p>
        <w:p w:rsidR="00E73150" w:rsidRDefault="00AA60FE">
          <w:pPr>
            <w:widowControl w:val="0"/>
            <w:tabs>
              <w:tab w:val="right" w:pos="12000"/>
            </w:tabs>
            <w:spacing w:before="60" w:after="0" w:line="480" w:lineRule="auto"/>
            <w:rPr>
              <w:rFonts w:ascii="Arial Narrow" w:eastAsia="Arial Narrow" w:hAnsi="Arial Narrow" w:cs="Arial Narrow"/>
              <w:b/>
              <w:color w:val="000000"/>
              <w:sz w:val="28"/>
              <w:szCs w:val="28"/>
            </w:rPr>
          </w:pPr>
          <w:hyperlink w:anchor="_heading=h.aso8vry8svr5">
            <w:r w:rsidR="00D10B97">
              <w:rPr>
                <w:rFonts w:ascii="Arial Narrow" w:eastAsia="Arial Narrow" w:hAnsi="Arial Narrow" w:cs="Arial Narrow"/>
                <w:b/>
                <w:color w:val="000000"/>
                <w:sz w:val="28"/>
                <w:szCs w:val="28"/>
              </w:rPr>
              <w:t>VIII. BUDGET</w:t>
            </w:r>
            <w:r w:rsidR="00D10B97">
              <w:rPr>
                <w:rFonts w:ascii="Arial Narrow" w:eastAsia="Arial Narrow" w:hAnsi="Arial Narrow" w:cs="Arial Narrow"/>
                <w:b/>
                <w:color w:val="000000"/>
                <w:sz w:val="28"/>
                <w:szCs w:val="28"/>
              </w:rPr>
              <w:tab/>
              <w:t>8</w:t>
            </w:r>
          </w:hyperlink>
        </w:p>
        <w:p w:rsidR="00E73150" w:rsidRDefault="00AA60FE">
          <w:pPr>
            <w:widowControl w:val="0"/>
            <w:tabs>
              <w:tab w:val="right" w:pos="12000"/>
            </w:tabs>
            <w:spacing w:before="60" w:after="0" w:line="480" w:lineRule="auto"/>
            <w:ind w:left="720"/>
            <w:rPr>
              <w:rFonts w:ascii="Arial Narrow" w:eastAsia="Arial Narrow" w:hAnsi="Arial Narrow" w:cs="Arial Narrow"/>
              <w:color w:val="000000"/>
              <w:sz w:val="28"/>
              <w:szCs w:val="28"/>
            </w:rPr>
          </w:pPr>
          <w:hyperlink w:anchor="_heading=h.b71wrf6hswpo">
            <w:r w:rsidR="00D10B97">
              <w:rPr>
                <w:rFonts w:ascii="Arial Narrow" w:eastAsia="Arial Narrow" w:hAnsi="Arial Narrow" w:cs="Arial Narrow"/>
                <w:color w:val="000000"/>
                <w:sz w:val="28"/>
                <w:szCs w:val="28"/>
              </w:rPr>
              <w:t>8.1. Résumé du budget</w:t>
            </w:r>
            <w:r w:rsidR="00D10B97">
              <w:rPr>
                <w:rFonts w:ascii="Arial Narrow" w:eastAsia="Arial Narrow" w:hAnsi="Arial Narrow" w:cs="Arial Narrow"/>
                <w:color w:val="000000"/>
                <w:sz w:val="28"/>
                <w:szCs w:val="28"/>
              </w:rPr>
              <w:tab/>
              <w:t>8</w:t>
            </w:r>
          </w:hyperlink>
        </w:p>
        <w:p w:rsidR="00E73150" w:rsidRDefault="00AA60FE" w:rsidP="0039454A">
          <w:pPr>
            <w:widowControl w:val="0"/>
            <w:tabs>
              <w:tab w:val="right" w:pos="12000"/>
            </w:tabs>
            <w:spacing w:after="0" w:line="276" w:lineRule="auto"/>
            <w:ind w:left="720"/>
            <w:rPr>
              <w:rFonts w:ascii="Arial Narrow" w:eastAsia="Arial Narrow" w:hAnsi="Arial Narrow" w:cs="Arial Narrow"/>
              <w:color w:val="000000"/>
              <w:sz w:val="28"/>
              <w:szCs w:val="28"/>
            </w:rPr>
          </w:pPr>
          <w:hyperlink w:anchor="_heading=h.g4cqupqeepa2">
            <w:r w:rsidR="00D10B97">
              <w:rPr>
                <w:rFonts w:ascii="Arial Narrow" w:eastAsia="Arial Narrow" w:hAnsi="Arial Narrow" w:cs="Arial Narrow"/>
                <w:color w:val="000000"/>
                <w:sz w:val="28"/>
                <w:szCs w:val="28"/>
              </w:rPr>
              <w:t>8.2. Détail du budget par activités</w:t>
            </w:r>
            <w:r w:rsidR="00D10B97">
              <w:rPr>
                <w:rFonts w:ascii="Arial Narrow" w:eastAsia="Arial Narrow" w:hAnsi="Arial Narrow" w:cs="Arial Narrow"/>
                <w:color w:val="000000"/>
                <w:sz w:val="28"/>
                <w:szCs w:val="28"/>
              </w:rPr>
              <w:tab/>
              <w:t>8</w:t>
            </w:r>
          </w:hyperlink>
          <w:r w:rsidR="00D10B97">
            <w:fldChar w:fldCharType="end"/>
          </w:r>
        </w:p>
      </w:sdtContent>
    </w:sdt>
    <w:p w:rsidR="00E73150" w:rsidRDefault="00E73150">
      <w:pPr>
        <w:spacing w:line="480" w:lineRule="auto"/>
        <w:jc w:val="both"/>
        <w:rPr>
          <w:rFonts w:ascii="Arial Narrow" w:eastAsia="Arial Narrow" w:hAnsi="Arial Narrow" w:cs="Arial Narrow"/>
          <w:b/>
          <w:sz w:val="28"/>
          <w:szCs w:val="28"/>
        </w:rPr>
        <w:sectPr w:rsidR="00E73150">
          <w:pgSz w:w="11906" w:h="16838"/>
          <w:pgMar w:top="1417" w:right="1417" w:bottom="1417" w:left="1417" w:header="708" w:footer="708" w:gutter="0"/>
          <w:cols w:space="720"/>
        </w:sectPr>
      </w:pPr>
    </w:p>
    <w:p w:rsidR="00E73150" w:rsidRDefault="00D10B97">
      <w:pPr>
        <w:pStyle w:val="Titre1"/>
        <w:numPr>
          <w:ilvl w:val="0"/>
          <w:numId w:val="4"/>
        </w:numPr>
        <w:rPr>
          <w:sz w:val="30"/>
          <w:szCs w:val="30"/>
        </w:rPr>
      </w:pPr>
      <w:bookmarkStart w:id="1" w:name="_heading=h.54rospvg1le4" w:colFirst="0" w:colLast="0"/>
      <w:bookmarkEnd w:id="1"/>
      <w:r>
        <w:rPr>
          <w:rFonts w:ascii="Arial Narrow" w:eastAsia="Arial Narrow" w:hAnsi="Arial Narrow" w:cs="Arial Narrow"/>
          <w:b/>
          <w:color w:val="000000"/>
          <w:sz w:val="32"/>
          <w:szCs w:val="32"/>
        </w:rPr>
        <w:lastRenderedPageBreak/>
        <w:t>CONTEXTE ET JUSTIFICATION</w:t>
      </w:r>
    </w:p>
    <w:p w:rsidR="00E73150" w:rsidRDefault="00D10B97">
      <w:pPr>
        <w:spacing w:after="0"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Contrairement à certains pays africains d’obédience francophone, la République du Tchad ne dispose pas encore de la Stratégie Nationale Jeunesse-Paix et Sécurité (SN/JPS), même s’il dispose de la Politique Nationale de la Jeunesse,  pour s’inscrire ainsi dans la droite ligne des obligations régionales et internationales et s’orienter vers l’adoption des instruments nationaux alignés á la Charte Africaine de la jeunesse, en vue de son épanouissement intégral.  </w:t>
      </w:r>
    </w:p>
    <w:p w:rsidR="00E73150" w:rsidRDefault="00E73150">
      <w:pPr>
        <w:pBdr>
          <w:top w:val="nil"/>
          <w:left w:val="nil"/>
          <w:bottom w:val="nil"/>
          <w:right w:val="nil"/>
          <w:between w:val="nil"/>
        </w:pBdr>
        <w:spacing w:after="0" w:line="276" w:lineRule="auto"/>
        <w:ind w:left="1080"/>
        <w:jc w:val="both"/>
        <w:rPr>
          <w:rFonts w:ascii="Arial Narrow" w:eastAsia="Arial Narrow" w:hAnsi="Arial Narrow" w:cs="Arial Narrow"/>
          <w:color w:val="000000"/>
          <w:sz w:val="24"/>
          <w:szCs w:val="24"/>
        </w:rPr>
      </w:pP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outre, le tissu social et économique a été sérieusement affecté par la crise </w:t>
      </w:r>
      <w:r>
        <w:rPr>
          <w:rFonts w:ascii="Arial Narrow" w:eastAsia="Arial Narrow" w:hAnsi="Arial Narrow" w:cs="Arial Narrow"/>
          <w:sz w:val="24"/>
          <w:szCs w:val="24"/>
        </w:rPr>
        <w:t>sociopolitique</w:t>
      </w:r>
      <w:r>
        <w:rPr>
          <w:rFonts w:ascii="Arial Narrow" w:eastAsia="Arial Narrow" w:hAnsi="Arial Narrow" w:cs="Arial Narrow"/>
          <w:color w:val="000000"/>
          <w:sz w:val="24"/>
          <w:szCs w:val="24"/>
        </w:rPr>
        <w:t xml:space="preserve"> que </w:t>
      </w:r>
      <w:r>
        <w:rPr>
          <w:rFonts w:ascii="Arial Narrow" w:eastAsia="Arial Narrow" w:hAnsi="Arial Narrow" w:cs="Arial Narrow"/>
          <w:sz w:val="24"/>
          <w:szCs w:val="24"/>
        </w:rPr>
        <w:t>connaît</w:t>
      </w:r>
      <w:r>
        <w:rPr>
          <w:rFonts w:ascii="Arial Narrow" w:eastAsia="Arial Narrow" w:hAnsi="Arial Narrow" w:cs="Arial Narrow"/>
          <w:color w:val="000000"/>
          <w:sz w:val="24"/>
          <w:szCs w:val="24"/>
        </w:rPr>
        <w:t xml:space="preserve"> le Tchad, et les jeunes figurent à la fois parmi les </w:t>
      </w:r>
      <w:r>
        <w:rPr>
          <w:rFonts w:ascii="Arial Narrow" w:eastAsia="Arial Narrow" w:hAnsi="Arial Narrow" w:cs="Arial Narrow"/>
          <w:sz w:val="24"/>
          <w:szCs w:val="24"/>
        </w:rPr>
        <w:t>acteurs</w:t>
      </w:r>
      <w:r>
        <w:rPr>
          <w:rFonts w:ascii="Arial Narrow" w:eastAsia="Arial Narrow" w:hAnsi="Arial Narrow" w:cs="Arial Narrow"/>
          <w:color w:val="000000"/>
          <w:sz w:val="24"/>
          <w:szCs w:val="24"/>
        </w:rPr>
        <w:t xml:space="preserve"> et les principales victimes. Il était donc plus que temps de confectionner un instrument de politique à même d’aider les jeunes à sortir effectivement du conflit</w:t>
      </w:r>
      <w:r>
        <w:rPr>
          <w:rFonts w:ascii="Arial Narrow" w:eastAsia="Arial Narrow" w:hAnsi="Arial Narrow" w:cs="Arial Narrow"/>
          <w:sz w:val="24"/>
          <w:szCs w:val="24"/>
        </w:rPr>
        <w:t>,</w:t>
      </w:r>
      <w:r>
        <w:rPr>
          <w:rFonts w:ascii="Arial Narrow" w:eastAsia="Arial Narrow" w:hAnsi="Arial Narrow" w:cs="Arial Narrow"/>
          <w:color w:val="000000"/>
          <w:sz w:val="24"/>
          <w:szCs w:val="24"/>
        </w:rPr>
        <w:t xml:space="preserve"> de ses impacts et de promouvoir leur auto-développement. </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SN/JPS est aussi indispensable e</w:t>
      </w:r>
      <w:r>
        <w:rPr>
          <w:rFonts w:ascii="Arial Narrow" w:eastAsia="Arial Narrow" w:hAnsi="Arial Narrow" w:cs="Arial Narrow"/>
          <w:sz w:val="24"/>
          <w:szCs w:val="24"/>
        </w:rPr>
        <w:t>t</w:t>
      </w:r>
      <w:r>
        <w:rPr>
          <w:rFonts w:ascii="Arial Narrow" w:eastAsia="Arial Narrow" w:hAnsi="Arial Narrow" w:cs="Arial Narrow"/>
          <w:color w:val="000000"/>
          <w:sz w:val="24"/>
          <w:szCs w:val="24"/>
        </w:rPr>
        <w:t xml:space="preserve"> son élaboration est un impératif, dans un contexte de relance économique et d’actions multiformes de consolidation de la paix, de reconstruction nationale dans tous les secteurs et aligner le </w:t>
      </w:r>
      <w:r>
        <w:rPr>
          <w:rFonts w:ascii="Arial Narrow" w:eastAsia="Arial Narrow" w:hAnsi="Arial Narrow" w:cs="Arial Narrow"/>
          <w:sz w:val="24"/>
          <w:szCs w:val="24"/>
        </w:rPr>
        <w:t xml:space="preserve">Tchad au même niveau en matière de questions en lien avec la </w:t>
      </w:r>
      <w:proofErr w:type="gramStart"/>
      <w:r>
        <w:rPr>
          <w:rFonts w:ascii="Arial Narrow" w:eastAsia="Arial Narrow" w:hAnsi="Arial Narrow" w:cs="Arial Narrow"/>
          <w:sz w:val="24"/>
          <w:szCs w:val="24"/>
        </w:rPr>
        <w:t>jeunesse ,</w:t>
      </w:r>
      <w:proofErr w:type="gramEnd"/>
      <w:r>
        <w:rPr>
          <w:rFonts w:ascii="Arial Narrow" w:eastAsia="Arial Narrow" w:hAnsi="Arial Narrow" w:cs="Arial Narrow"/>
          <w:sz w:val="24"/>
          <w:szCs w:val="24"/>
        </w:rPr>
        <w:t xml:space="preserve"> la paix et la sécurité</w:t>
      </w:r>
      <w:r>
        <w:rPr>
          <w:rFonts w:ascii="Arial Narrow" w:eastAsia="Arial Narrow" w:hAnsi="Arial Narrow" w:cs="Arial Narrow"/>
          <w:color w:val="000000"/>
          <w:sz w:val="24"/>
          <w:szCs w:val="24"/>
        </w:rPr>
        <w:t>. Des instruments de planification sont disponibles, en l’occurrence la « Vision 2030, le Tchad que nous voulons » et le Plan National de Développement 2024-2028 qui constituent des références importantes pour cette Stratégie.</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 ailleurs, Au niveau international, certaines déclarations et documents internationaux tels que le « Programme d’action mondial pour la jeunesse à l’horizon 2000 et au-delà » ont souligné à quel point il est important de reconnaître le caractère constructif de la contribution des jeunes et de la nécessité de développer une Politique Nationale spécifique en faveur de la jeunesse.</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Au niveau de la sous-région, la CEEAC dispose déjà de la Politique de la Jeunesse et une Stratégie Régionale de la Jeunesse sur la Paix et la Sécurité. </w:t>
      </w:r>
      <w:r>
        <w:rPr>
          <w:rFonts w:ascii="Arial Narrow" w:eastAsia="Arial Narrow" w:hAnsi="Arial Narrow" w:cs="Arial Narrow"/>
          <w:sz w:val="24"/>
          <w:szCs w:val="24"/>
        </w:rPr>
        <w:t>Étant</w:t>
      </w:r>
      <w:r>
        <w:rPr>
          <w:rFonts w:ascii="Arial Narrow" w:eastAsia="Arial Narrow" w:hAnsi="Arial Narrow" w:cs="Arial Narrow"/>
          <w:color w:val="000000"/>
          <w:sz w:val="24"/>
          <w:szCs w:val="24"/>
        </w:rPr>
        <w:t xml:space="preserve"> donné que le Tchad est l’un des </w:t>
      </w:r>
      <w:r>
        <w:rPr>
          <w:rFonts w:ascii="Arial Narrow" w:eastAsia="Arial Narrow" w:hAnsi="Arial Narrow" w:cs="Arial Narrow"/>
          <w:sz w:val="24"/>
          <w:szCs w:val="24"/>
        </w:rPr>
        <w:t>pays</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partenaires</w:t>
      </w:r>
      <w:r>
        <w:rPr>
          <w:rFonts w:ascii="Arial Narrow" w:eastAsia="Arial Narrow" w:hAnsi="Arial Narrow" w:cs="Arial Narrow"/>
          <w:color w:val="000000"/>
          <w:sz w:val="24"/>
          <w:szCs w:val="24"/>
        </w:rPr>
        <w:t xml:space="preserve"> de cette Communauté, ce dernier doit s’aligner à la Stratégie Régionale de la Jeunesse sur la Paix et la Sécurité qui s’inspire de la Résolution 2250 du Conseil de Sécurité des Nations Unies.  </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Au niveau national, le Gouvernement a élaboré et adopté une Politique Sectorielle du Ministère ayant la Jeunesse dans ses attributions. Cette Politique accorde une place de choix à la jeunesse, particulièrement en ce qui concerne l’appui à l’autopromotion des jeunes et à la lutte contre les facteurs potentiellement générateurs de frustrations chez les jeunes, en l’occurrence le chômage. </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Paix et la Sécurité </w:t>
      </w:r>
      <w:r>
        <w:rPr>
          <w:rFonts w:ascii="Arial Narrow" w:eastAsia="Arial Narrow" w:hAnsi="Arial Narrow" w:cs="Arial Narrow"/>
          <w:sz w:val="24"/>
          <w:szCs w:val="24"/>
        </w:rPr>
        <w:t>constituent</w:t>
      </w:r>
      <w:r>
        <w:rPr>
          <w:rFonts w:ascii="Arial Narrow" w:eastAsia="Arial Narrow" w:hAnsi="Arial Narrow" w:cs="Arial Narrow"/>
          <w:color w:val="000000"/>
          <w:sz w:val="24"/>
          <w:szCs w:val="24"/>
        </w:rPr>
        <w:t xml:space="preserve"> un préalable indispensable dans la vie sociale, politique et économique du </w:t>
      </w:r>
      <w:r>
        <w:rPr>
          <w:rFonts w:ascii="Arial Narrow" w:eastAsia="Arial Narrow" w:hAnsi="Arial Narrow" w:cs="Arial Narrow"/>
          <w:sz w:val="24"/>
          <w:szCs w:val="24"/>
        </w:rPr>
        <w:t>pays</w:t>
      </w:r>
      <w:r>
        <w:rPr>
          <w:rFonts w:ascii="Arial Narrow" w:eastAsia="Arial Narrow" w:hAnsi="Arial Narrow" w:cs="Arial Narrow"/>
          <w:color w:val="000000"/>
          <w:sz w:val="24"/>
          <w:szCs w:val="24"/>
        </w:rPr>
        <w:t xml:space="preserve"> et au développement intégral, harmonieux et durable du </w:t>
      </w:r>
      <w:r>
        <w:rPr>
          <w:rFonts w:ascii="Arial Narrow" w:eastAsia="Arial Narrow" w:hAnsi="Arial Narrow" w:cs="Arial Narrow"/>
          <w:sz w:val="24"/>
          <w:szCs w:val="24"/>
        </w:rPr>
        <w:t>pays</w:t>
      </w:r>
      <w:r>
        <w:rPr>
          <w:rFonts w:ascii="Arial Narrow" w:eastAsia="Arial Narrow" w:hAnsi="Arial Narrow" w:cs="Arial Narrow"/>
          <w:color w:val="000000"/>
          <w:sz w:val="24"/>
          <w:szCs w:val="24"/>
        </w:rPr>
        <w:t xml:space="preserve">. </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cet effet, la Primature de la République du Tchad a recommandé au Ministère ayant la Jeunesse dans ses attributions d’élaborer une Stratégie Nationale de la Jeunesse sur la Paix et la Sécurité. </w:t>
      </w:r>
    </w:p>
    <w:p w:rsidR="00E73150" w:rsidRDefault="00D10B97">
      <w:pPr>
        <w:spacing w:line="276" w:lineRule="auto"/>
        <w:jc w:val="both"/>
        <w:rPr>
          <w:rFonts w:ascii="Arial Narrow" w:eastAsia="Arial Narrow" w:hAnsi="Arial Narrow" w:cs="Arial Narrow"/>
          <w:b/>
          <w:i/>
          <w:color w:val="000000"/>
          <w:sz w:val="24"/>
          <w:szCs w:val="24"/>
        </w:rPr>
      </w:pPr>
      <w:r>
        <w:rPr>
          <w:rFonts w:ascii="Arial Narrow" w:eastAsia="Arial Narrow" w:hAnsi="Arial Narrow" w:cs="Arial Narrow"/>
          <w:color w:val="000000"/>
          <w:sz w:val="24"/>
          <w:szCs w:val="24"/>
        </w:rPr>
        <w:t>En outre, et conformément au Cadre continental sur la Jeunesse, la Paix et la Sécurité, le Tchad a organisé en date du 16 septembre 2023, le forum sur la participation des jeunes aux mécanismes de prise de décision. Cette initiative a rassemblé des jeunes venant des quatre provinces du pays, avec l'objectif de discuter et d'explorer des moyens de donner aux jeunes une place significative dans les processus décisionnels du pays.</w:t>
      </w:r>
      <w:r>
        <w:rPr>
          <w:rFonts w:ascii="Arial Narrow" w:eastAsia="Arial Narrow" w:hAnsi="Arial Narrow" w:cs="Arial Narrow"/>
          <w:b/>
          <w:i/>
          <w:color w:val="000000"/>
          <w:sz w:val="24"/>
          <w:szCs w:val="24"/>
        </w:rPr>
        <w:t xml:space="preserve"> </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Au titre de recommandations </w:t>
      </w:r>
      <w:proofErr w:type="gramStart"/>
      <w:r>
        <w:rPr>
          <w:rFonts w:ascii="Arial Narrow" w:eastAsia="Arial Narrow" w:hAnsi="Arial Narrow" w:cs="Arial Narrow"/>
          <w:color w:val="000000"/>
          <w:sz w:val="24"/>
          <w:szCs w:val="24"/>
        </w:rPr>
        <w:t>issus</w:t>
      </w:r>
      <w:proofErr w:type="gramEnd"/>
      <w:r>
        <w:rPr>
          <w:rFonts w:ascii="Arial Narrow" w:eastAsia="Arial Narrow" w:hAnsi="Arial Narrow" w:cs="Arial Narrow"/>
          <w:color w:val="000000"/>
          <w:sz w:val="24"/>
          <w:szCs w:val="24"/>
        </w:rPr>
        <w:t xml:space="preserve"> de ce Forum, figure l’impérieuse nécessité de mettre en place un mécanisme de participation des jeunes à la prise de décision. Il s'agit d'un élément essentiel de la démocratie, permettant aux jeunes de contribuer activement à façonner l'avenir de leur nation. Les jeunes doivent être encouragés à jouer un rôle actif et significatif dans la gouvernance et à faire entendre leur voix.</w:t>
      </w:r>
    </w:p>
    <w:p w:rsidR="00E73150" w:rsidRDefault="00D10B97">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A cet effet, le Ministère de la Jeunesse et des Sports, ensemble avec les Partenaires au Développement engagés dans la promotion de la jeunesse dans tous les domaines de la vie,  en l’occurrence le Programme de Développement des Nations Unies (PNUD) et le Fonds des Nations Unies pour la Population UNFPA, entendent entamer un processus </w:t>
      </w:r>
      <w:r>
        <w:rPr>
          <w:rFonts w:ascii="Arial Narrow" w:eastAsia="Arial Narrow" w:hAnsi="Arial Narrow" w:cs="Arial Narrow"/>
          <w:sz w:val="24"/>
          <w:szCs w:val="24"/>
        </w:rPr>
        <w:t>d'Élaboration</w:t>
      </w:r>
      <w:r>
        <w:rPr>
          <w:rFonts w:ascii="Arial Narrow" w:eastAsia="Arial Narrow" w:hAnsi="Arial Narrow" w:cs="Arial Narrow"/>
          <w:color w:val="000000"/>
          <w:sz w:val="24"/>
          <w:szCs w:val="24"/>
        </w:rPr>
        <w:t xml:space="preserve"> d’une Stratégie Nationale de la Jeunesse sur  la Paix et la Sécurité qui s’inspire de la Résolution 2250 du Conseil.</w:t>
      </w:r>
    </w:p>
    <w:p w:rsidR="00E73150" w:rsidRDefault="00D10B97">
      <w:pPr>
        <w:pStyle w:val="Titre1"/>
        <w:numPr>
          <w:ilvl w:val="0"/>
          <w:numId w:val="4"/>
        </w:numPr>
        <w:rPr>
          <w:b/>
        </w:rPr>
      </w:pPr>
      <w:bookmarkStart w:id="2" w:name="_heading=h.r07sqguma4wl" w:colFirst="0" w:colLast="0"/>
      <w:bookmarkEnd w:id="2"/>
      <w:r>
        <w:rPr>
          <w:rFonts w:ascii="Arial Narrow" w:eastAsia="Arial Narrow" w:hAnsi="Arial Narrow" w:cs="Arial Narrow"/>
          <w:b/>
          <w:color w:val="000000"/>
          <w:sz w:val="32"/>
          <w:szCs w:val="32"/>
        </w:rPr>
        <w:t>VISION DE LA SN/JPS</w:t>
      </w:r>
    </w:p>
    <w:p w:rsidR="00E73150" w:rsidRDefault="00D10B97">
      <w:pPr>
        <w:pBdr>
          <w:top w:val="nil"/>
          <w:left w:val="nil"/>
          <w:bottom w:val="nil"/>
          <w:right w:val="nil"/>
          <w:between w:val="nil"/>
        </w:pBdr>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Une jeunesse responsable, patriote, capable de prendre en main son destin, capitalisant la paix et la sécurité retrouvées en vue d’un Tchad plus sûr, plus prospère et plus stable. </w:t>
      </w:r>
    </w:p>
    <w:p w:rsidR="00E73150" w:rsidRDefault="00D10B97">
      <w:pPr>
        <w:pStyle w:val="Titre1"/>
        <w:numPr>
          <w:ilvl w:val="0"/>
          <w:numId w:val="4"/>
        </w:numPr>
        <w:rPr>
          <w:b/>
        </w:rPr>
      </w:pPr>
      <w:bookmarkStart w:id="3" w:name="_heading=h.lhcaex70wcqd" w:colFirst="0" w:colLast="0"/>
      <w:bookmarkEnd w:id="3"/>
      <w:r>
        <w:rPr>
          <w:rFonts w:ascii="Arial Narrow" w:eastAsia="Arial Narrow" w:hAnsi="Arial Narrow" w:cs="Arial Narrow"/>
          <w:b/>
          <w:color w:val="000000"/>
          <w:sz w:val="32"/>
          <w:szCs w:val="32"/>
        </w:rPr>
        <w:t>Objectifs Stratégiques</w:t>
      </w:r>
    </w:p>
    <w:p w:rsidR="00E73150" w:rsidRDefault="00D10B97">
      <w:pPr>
        <w:pStyle w:val="Titre2"/>
        <w:rPr>
          <w:rFonts w:ascii="Arial Narrow" w:eastAsia="Arial Narrow" w:hAnsi="Arial Narrow" w:cs="Arial Narrow"/>
          <w:b/>
          <w:color w:val="000000"/>
          <w:sz w:val="28"/>
          <w:szCs w:val="28"/>
        </w:rPr>
      </w:pPr>
      <w:bookmarkStart w:id="4" w:name="_heading=h.7jg83cr7e0hh" w:colFirst="0" w:colLast="0"/>
      <w:bookmarkEnd w:id="4"/>
      <w:r>
        <w:rPr>
          <w:rFonts w:ascii="Arial Narrow" w:eastAsia="Arial Narrow" w:hAnsi="Arial Narrow" w:cs="Arial Narrow"/>
          <w:b/>
          <w:color w:val="000000"/>
          <w:sz w:val="28"/>
          <w:szCs w:val="28"/>
        </w:rPr>
        <w:t>3.1- Objectif Stratégique Global</w:t>
      </w:r>
    </w:p>
    <w:p w:rsidR="00E73150" w:rsidRDefault="00D10B97">
      <w:pPr>
        <w:jc w:val="both"/>
        <w:rPr>
          <w:rFonts w:ascii="Arial Narrow" w:eastAsia="Arial Narrow" w:hAnsi="Arial Narrow" w:cs="Arial Narrow"/>
          <w:color w:val="202124"/>
          <w:sz w:val="26"/>
          <w:szCs w:val="26"/>
        </w:rPr>
      </w:pPr>
      <w:r>
        <w:rPr>
          <w:rFonts w:ascii="Arial Narrow" w:eastAsia="Arial Narrow" w:hAnsi="Arial Narrow" w:cs="Arial Narrow"/>
          <w:sz w:val="24"/>
          <w:szCs w:val="24"/>
        </w:rPr>
        <w:t>Contribuer à la capitalisation de la paix et de la sécurité retrouvées et à la réalisation d’un environnement favorable à l’engagement à travers la participation inclusive des jeunes pour la réalisation de la « Vision 2030, le Tchad que nous voulons ». </w:t>
      </w:r>
    </w:p>
    <w:p w:rsidR="00E73150" w:rsidRDefault="00D10B97">
      <w:pPr>
        <w:pStyle w:val="Titre2"/>
        <w:rPr>
          <w:rFonts w:ascii="Arial Narrow" w:eastAsia="Arial Narrow" w:hAnsi="Arial Narrow" w:cs="Arial Narrow"/>
          <w:b/>
          <w:color w:val="000000"/>
          <w:sz w:val="28"/>
          <w:szCs w:val="28"/>
        </w:rPr>
      </w:pPr>
      <w:bookmarkStart w:id="5" w:name="_heading=h.s40t84h5e6hs" w:colFirst="0" w:colLast="0"/>
      <w:bookmarkEnd w:id="5"/>
      <w:r>
        <w:rPr>
          <w:rFonts w:ascii="Arial Narrow" w:eastAsia="Arial Narrow" w:hAnsi="Arial Narrow" w:cs="Arial Narrow"/>
          <w:b/>
          <w:color w:val="000000"/>
          <w:sz w:val="28"/>
          <w:szCs w:val="28"/>
        </w:rPr>
        <w:t>3.2- Objectifs Stratégiques Spécifiques</w:t>
      </w:r>
    </w:p>
    <w:p w:rsidR="00E73150" w:rsidRDefault="00D10B97">
      <w:pPr>
        <w:jc w:val="both"/>
        <w:rPr>
          <w:rFonts w:ascii="Arial Narrow" w:eastAsia="Arial Narrow" w:hAnsi="Arial Narrow" w:cs="Arial Narrow"/>
          <w:sz w:val="24"/>
          <w:szCs w:val="24"/>
        </w:rPr>
      </w:pPr>
      <w:r>
        <w:rPr>
          <w:rFonts w:ascii="Arial Narrow" w:eastAsia="Arial Narrow" w:hAnsi="Arial Narrow" w:cs="Arial Narrow"/>
          <w:sz w:val="24"/>
          <w:szCs w:val="24"/>
        </w:rPr>
        <w:t>Les objectifs stratégiques spécifiques sont :</w:t>
      </w:r>
    </w:p>
    <w:p w:rsidR="00806F7E" w:rsidRDefault="00806F7E">
      <w:pPr>
        <w:jc w:val="both"/>
        <w:rPr>
          <w:rFonts w:ascii="Arial Narrow" w:eastAsia="Arial Narrow" w:hAnsi="Arial Narrow" w:cs="Arial Narrow"/>
          <w:sz w:val="24"/>
          <w:szCs w:val="24"/>
        </w:rPr>
      </w:pPr>
    </w:p>
    <w:p w:rsidR="00E73150" w:rsidRDefault="00D10B97">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202124"/>
          <w:sz w:val="26"/>
          <w:szCs w:val="26"/>
        </w:rPr>
      </w:pPr>
      <w:r>
        <w:rPr>
          <w:rFonts w:ascii="Arial Narrow" w:eastAsia="Arial Narrow" w:hAnsi="Arial Narrow" w:cs="Arial Narrow"/>
          <w:sz w:val="24"/>
          <w:szCs w:val="24"/>
        </w:rPr>
        <w:t>Améliorer la participation inclusive des jeunes aux dynamiques, de paix et de sécurité ;</w:t>
      </w:r>
    </w:p>
    <w:p w:rsidR="00E73150" w:rsidRDefault="00D10B97">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202124"/>
          <w:sz w:val="26"/>
          <w:szCs w:val="26"/>
        </w:rPr>
      </w:pPr>
      <w:r>
        <w:rPr>
          <w:rFonts w:ascii="Arial Narrow" w:eastAsia="Arial Narrow" w:hAnsi="Arial Narrow" w:cs="Arial Narrow"/>
          <w:sz w:val="24"/>
          <w:szCs w:val="24"/>
        </w:rPr>
        <w:t>Renforcer les cadres et mécanismes de protection des jeunes ;</w:t>
      </w:r>
    </w:p>
    <w:p w:rsidR="00E73150" w:rsidRDefault="00D10B97">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202124"/>
          <w:sz w:val="26"/>
          <w:szCs w:val="26"/>
        </w:rPr>
      </w:pPr>
      <w:r>
        <w:rPr>
          <w:rFonts w:ascii="Arial Narrow" w:eastAsia="Arial Narrow" w:hAnsi="Arial Narrow" w:cs="Arial Narrow"/>
          <w:sz w:val="24"/>
          <w:szCs w:val="24"/>
        </w:rPr>
        <w:t xml:space="preserve">Renforcer la participation des jeunes aux efforts de prévention, de gestion et de résolution pacifiques des conflits ; </w:t>
      </w:r>
    </w:p>
    <w:p w:rsidR="00E73150" w:rsidRDefault="00D10B97">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202124"/>
          <w:sz w:val="26"/>
          <w:szCs w:val="26"/>
        </w:rPr>
      </w:pPr>
      <w:r>
        <w:rPr>
          <w:rFonts w:ascii="Arial Narrow" w:eastAsia="Arial Narrow" w:hAnsi="Arial Narrow" w:cs="Arial Narrow"/>
          <w:sz w:val="24"/>
          <w:szCs w:val="24"/>
        </w:rPr>
        <w:t xml:space="preserve">Améliorer la coordination et le partenariat entre les institutions et les organisations des jeunes d’une part et la synergie entre elles, d’autre part ; </w:t>
      </w:r>
    </w:p>
    <w:p w:rsidR="00E73150" w:rsidRDefault="00D10B97">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202124"/>
          <w:sz w:val="26"/>
          <w:szCs w:val="26"/>
        </w:rPr>
      </w:pPr>
      <w:r>
        <w:rPr>
          <w:rFonts w:ascii="Arial Narrow" w:eastAsia="Arial Narrow" w:hAnsi="Arial Narrow" w:cs="Arial Narrow"/>
          <w:sz w:val="24"/>
          <w:szCs w:val="24"/>
        </w:rPr>
        <w:t>Renforcer l’accompagnement des jeunes en situation de vulnérabilité multiforme du fait des divers événements à l’origine de leur vulnérabilité.</w:t>
      </w:r>
    </w:p>
    <w:p w:rsidR="00E73150" w:rsidRDefault="00D10B97">
      <w:pPr>
        <w:pBdr>
          <w:top w:val="nil"/>
          <w:left w:val="nil"/>
          <w:bottom w:val="nil"/>
          <w:right w:val="nil"/>
          <w:between w:val="nil"/>
        </w:pBdr>
        <w:spacing w:after="0" w:line="276" w:lineRule="auto"/>
        <w:ind w:left="360"/>
        <w:jc w:val="both"/>
        <w:rPr>
          <w:rFonts w:ascii="Arial Narrow" w:eastAsia="Arial Narrow" w:hAnsi="Arial Narrow" w:cs="Arial Narrow"/>
          <w:color w:val="202124"/>
          <w:sz w:val="26"/>
          <w:szCs w:val="26"/>
        </w:rPr>
      </w:pPr>
      <w:r>
        <w:rPr>
          <w:rFonts w:ascii="Arial Narrow" w:eastAsia="Arial Narrow" w:hAnsi="Arial Narrow" w:cs="Arial Narrow"/>
          <w:color w:val="202124"/>
          <w:sz w:val="26"/>
          <w:szCs w:val="26"/>
        </w:rPr>
        <w:t xml:space="preserve">   </w:t>
      </w:r>
    </w:p>
    <w:p w:rsidR="00E73150" w:rsidRDefault="00D10B97">
      <w:pPr>
        <w:pStyle w:val="Titre1"/>
        <w:numPr>
          <w:ilvl w:val="0"/>
          <w:numId w:val="4"/>
        </w:numPr>
        <w:spacing w:after="200" w:line="276" w:lineRule="auto"/>
        <w:jc w:val="both"/>
      </w:pPr>
      <w:bookmarkStart w:id="6" w:name="_heading=h.7evce0esmgr5" w:colFirst="0" w:colLast="0"/>
      <w:bookmarkEnd w:id="6"/>
      <w:r>
        <w:rPr>
          <w:rFonts w:ascii="Arial Narrow" w:eastAsia="Arial Narrow" w:hAnsi="Arial Narrow" w:cs="Arial Narrow"/>
          <w:b/>
          <w:color w:val="000000"/>
          <w:sz w:val="32"/>
          <w:szCs w:val="32"/>
        </w:rPr>
        <w:t>APPROCHE MÉTHODOLOGIQUE</w:t>
      </w:r>
    </w:p>
    <w:p w:rsidR="00E73150" w:rsidRDefault="00D10B97">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processus d’élaboration de la SN/JPS suivra une démarche méthodologique hautement participative, selon la démarche suivante. Tout d’abord, un outil de collecte des données sera développé et servira à collecter les informations au cours des entretiens individuels et groupés. Ce dernier s’articulera sur les cinq (5) piliers de la Résolution 2250 sur la Jeunesse en matière de Paix et de Sécurité.  Ensuite, des Consultations nationales seront organisées par pools auprès des différentes acteurs et parties prenantes pour permettre aux bénéficiaires, dans leur diversité de s’exprimer sur le niveau d’implication des jeunes en matière de Paix et Sécurité. En même temps, des consultations en ligne pourront être organisées pour compléter celles organisées dans les pools régionaux.  </w:t>
      </w:r>
    </w:p>
    <w:p w:rsidR="00E73150" w:rsidRDefault="00D10B97">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Une fois élaboré, le document de Stratégie et son Plan d’action seront soumis à un atelier national de validation technique comprenant différentes parties prenantes aux dynamiques de jeunes, paix et sécurité. Une fois validé, le Ministère en charge la jeunesse et des Sports </w:t>
      </w:r>
      <w:proofErr w:type="gramStart"/>
      <w:r>
        <w:rPr>
          <w:rFonts w:ascii="Arial Narrow" w:eastAsia="Arial Narrow" w:hAnsi="Arial Narrow" w:cs="Arial Narrow"/>
          <w:sz w:val="24"/>
          <w:szCs w:val="24"/>
        </w:rPr>
        <w:t>soumettra</w:t>
      </w:r>
      <w:proofErr w:type="gramEnd"/>
      <w:r>
        <w:rPr>
          <w:rFonts w:ascii="Arial Narrow" w:eastAsia="Arial Narrow" w:hAnsi="Arial Narrow" w:cs="Arial Narrow"/>
          <w:sz w:val="24"/>
          <w:szCs w:val="24"/>
        </w:rPr>
        <w:t xml:space="preserve"> ensuite la Stratégie et son Plan d’action pour la validation politique et son appropriation par les hautes autorités.</w:t>
      </w:r>
    </w:p>
    <w:p w:rsidR="00E73150" w:rsidRDefault="00D10B97">
      <w:pPr>
        <w:pStyle w:val="Titre1"/>
        <w:spacing w:line="276" w:lineRule="auto"/>
        <w:jc w:val="both"/>
        <w:rPr>
          <w:rFonts w:ascii="Arial Narrow" w:eastAsia="Arial Narrow" w:hAnsi="Arial Narrow" w:cs="Arial Narrow"/>
          <w:b/>
          <w:color w:val="000000"/>
          <w:sz w:val="32"/>
          <w:szCs w:val="32"/>
        </w:rPr>
      </w:pPr>
      <w:bookmarkStart w:id="7" w:name="_heading=h.i20b54ymp8cv" w:colFirst="0" w:colLast="0"/>
      <w:bookmarkEnd w:id="7"/>
      <w:r>
        <w:rPr>
          <w:rFonts w:ascii="Arial Narrow" w:eastAsia="Arial Narrow" w:hAnsi="Arial Narrow" w:cs="Arial Narrow"/>
          <w:b/>
          <w:color w:val="000000"/>
          <w:sz w:val="32"/>
          <w:szCs w:val="32"/>
        </w:rPr>
        <w:lastRenderedPageBreak/>
        <w:t>V. LES DIFFÉRENTES ÉTAPES POUR L'ÉLABORATION DE LA STRATÉGIE NATIONALE JEUNES PAIX ET SÉCURITÉ</w:t>
      </w:r>
    </w:p>
    <w:p w:rsidR="00E73150" w:rsidRDefault="00D10B97">
      <w:pPr>
        <w:pStyle w:val="Titre2"/>
        <w:spacing w:after="0" w:line="240" w:lineRule="auto"/>
        <w:jc w:val="both"/>
        <w:rPr>
          <w:rFonts w:ascii="Arial Narrow" w:eastAsia="Arial Narrow" w:hAnsi="Arial Narrow" w:cs="Arial Narrow"/>
          <w:b/>
          <w:color w:val="000000"/>
          <w:sz w:val="28"/>
          <w:szCs w:val="28"/>
        </w:rPr>
      </w:pPr>
      <w:bookmarkStart w:id="8" w:name="_heading=h.or41rw3k61j" w:colFirst="0" w:colLast="0"/>
      <w:bookmarkEnd w:id="8"/>
      <w:r>
        <w:rPr>
          <w:rFonts w:ascii="Arial Narrow" w:eastAsia="Arial Narrow" w:hAnsi="Arial Narrow" w:cs="Arial Narrow"/>
          <w:b/>
          <w:color w:val="000000"/>
          <w:sz w:val="28"/>
          <w:szCs w:val="28"/>
        </w:rPr>
        <w:t>Phase 1: Élaboration de la feuille de route</w:t>
      </w:r>
    </w:p>
    <w:p w:rsidR="00E73150" w:rsidRDefault="00E73150">
      <w:pPr>
        <w:spacing w:after="0" w:line="240" w:lineRule="auto"/>
        <w:ind w:left="720" w:hanging="360"/>
        <w:jc w:val="both"/>
        <w:rPr>
          <w:rFonts w:ascii="Arial Narrow" w:eastAsia="Arial Narrow" w:hAnsi="Arial Narrow" w:cs="Arial Narrow"/>
          <w:b/>
          <w:sz w:val="24"/>
          <w:szCs w:val="24"/>
        </w:rPr>
      </w:pPr>
    </w:p>
    <w:p w:rsidR="00E73150" w:rsidRDefault="00D10B97">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L’élaboration de la SNJPS a commencé par une réunion des agences sous le lead du ministère de la jeunesse. Un </w:t>
      </w:r>
      <w:proofErr w:type="spellStart"/>
      <w:r>
        <w:rPr>
          <w:rFonts w:ascii="Arial Narrow" w:eastAsia="Arial Narrow" w:hAnsi="Arial Narrow" w:cs="Arial Narrow"/>
          <w:sz w:val="24"/>
          <w:szCs w:val="24"/>
        </w:rPr>
        <w:t>draft</w:t>
      </w:r>
      <w:proofErr w:type="spellEnd"/>
      <w:r>
        <w:rPr>
          <w:rFonts w:ascii="Arial Narrow" w:eastAsia="Arial Narrow" w:hAnsi="Arial Narrow" w:cs="Arial Narrow"/>
          <w:sz w:val="24"/>
          <w:szCs w:val="24"/>
        </w:rPr>
        <w:t xml:space="preserve"> de feuille de route a été élaboré avec la définition d’un plan clair pour guider toutes les étapes de l’élaboration de la stratégie JPS. </w:t>
      </w:r>
      <w:proofErr w:type="gramStart"/>
      <w:r>
        <w:rPr>
          <w:rFonts w:ascii="Arial Narrow" w:eastAsia="Arial Narrow" w:hAnsi="Arial Narrow" w:cs="Arial Narrow"/>
          <w:sz w:val="24"/>
          <w:szCs w:val="24"/>
        </w:rPr>
        <w:t>l’Identification</w:t>
      </w:r>
      <w:proofErr w:type="gramEnd"/>
      <w:r>
        <w:rPr>
          <w:rFonts w:ascii="Arial Narrow" w:eastAsia="Arial Narrow" w:hAnsi="Arial Narrow" w:cs="Arial Narrow"/>
          <w:sz w:val="24"/>
          <w:szCs w:val="24"/>
        </w:rPr>
        <w:t xml:space="preserve"> des potentiels  acteurs a été faite (ministères sectoriels, organisations de jeunesse, partenaires techniques et financiers, société civile, etc.), les objectifs les livrables et les résultats attendus ont été aussi établis. Un chronogramme ainsi que le </w:t>
      </w:r>
      <w:proofErr w:type="spellStart"/>
      <w:r>
        <w:rPr>
          <w:rFonts w:ascii="Arial Narrow" w:eastAsia="Arial Narrow" w:hAnsi="Arial Narrow" w:cs="Arial Narrow"/>
          <w:sz w:val="24"/>
          <w:szCs w:val="24"/>
        </w:rPr>
        <w:t>draft</w:t>
      </w:r>
      <w:proofErr w:type="spellEnd"/>
      <w:r>
        <w:rPr>
          <w:rFonts w:ascii="Arial Narrow" w:eastAsia="Arial Narrow" w:hAnsi="Arial Narrow" w:cs="Arial Narrow"/>
          <w:sz w:val="24"/>
          <w:szCs w:val="24"/>
        </w:rPr>
        <w:t xml:space="preserve"> de budget ont été réalisés</w:t>
      </w:r>
    </w:p>
    <w:p w:rsidR="00E73150" w:rsidRDefault="00D10B97">
      <w:pPr>
        <w:spacing w:after="0" w:line="240" w:lineRule="auto"/>
        <w:jc w:val="both"/>
      </w:pPr>
      <w:r>
        <w:rPr>
          <w:rFonts w:ascii="Arial Narrow" w:eastAsia="Arial Narrow" w:hAnsi="Arial Narrow" w:cs="Arial Narrow"/>
          <w:b/>
          <w:sz w:val="28"/>
          <w:szCs w:val="28"/>
        </w:rPr>
        <w:t xml:space="preserve"> Phase 2 : Mise en place du comité technique</w:t>
      </w:r>
    </w:p>
    <w:p w:rsidR="00E73150" w:rsidRDefault="00E73150">
      <w:pPr>
        <w:spacing w:after="0" w:line="240" w:lineRule="auto"/>
        <w:jc w:val="both"/>
        <w:rPr>
          <w:rFonts w:ascii="Arial Narrow" w:eastAsia="Arial Narrow" w:hAnsi="Arial Narrow" w:cs="Arial Narrow"/>
          <w:b/>
          <w:sz w:val="24"/>
          <w:szCs w:val="24"/>
        </w:rPr>
      </w:pPr>
    </w:p>
    <w:p w:rsidR="00E73150" w:rsidRDefault="00D10B97">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Il s’agit de mettre sur pied un organe consultatif et opérationnel pour piloter l’élaboration de la stratégie. Le ministère en charge de la jeunesse proposera le comité technique sur la base d’une note officielle qui sera partagée aux différentes parties prenantes. Ce comité sera composé de:</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Représentants des ministères clés (jeunesse, sécurité, éducation, genre, affaires sociales, défense, etc.).</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Acteurs de la société civile, (jeunes et femmes, ADH</w:t>
      </w:r>
      <w:proofErr w:type="gramStart"/>
      <w:r>
        <w:rPr>
          <w:rFonts w:ascii="Arial Narrow" w:eastAsia="Arial Narrow" w:hAnsi="Arial Narrow" w:cs="Arial Narrow"/>
          <w:sz w:val="24"/>
          <w:szCs w:val="24"/>
        </w:rPr>
        <w:t>) .</w:t>
      </w:r>
      <w:proofErr w:type="gramEnd"/>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ONG et ONGI</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Universitaires, leaders communautaires.</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Partenaires techniques et financiers (agences de l’ONU, BCR, </w:t>
      </w:r>
      <w:proofErr w:type="spellStart"/>
      <w:r>
        <w:rPr>
          <w:rFonts w:ascii="Arial Narrow" w:eastAsia="Arial Narrow" w:hAnsi="Arial Narrow" w:cs="Arial Narrow"/>
          <w:sz w:val="24"/>
          <w:szCs w:val="24"/>
        </w:rPr>
        <w:t>etc</w:t>
      </w:r>
      <w:proofErr w:type="spellEnd"/>
      <w:r>
        <w:rPr>
          <w:rFonts w:ascii="Arial Narrow" w:eastAsia="Arial Narrow" w:hAnsi="Arial Narrow" w:cs="Arial Narrow"/>
          <w:sz w:val="24"/>
          <w:szCs w:val="24"/>
        </w:rPr>
        <w:t>)</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Le comité aura pour mandat de :</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Valider les étapes techniques.</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Assurer le suivi de la feuille de route.</w:t>
      </w:r>
    </w:p>
    <w:p w:rsidR="00E73150" w:rsidRDefault="00D10B97">
      <w:pPr>
        <w:numPr>
          <w:ilvl w:val="0"/>
          <w:numId w:val="7"/>
        </w:num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Veiller à l’</w:t>
      </w:r>
      <w:proofErr w:type="spellStart"/>
      <w:r>
        <w:rPr>
          <w:rFonts w:ascii="Arial Narrow" w:eastAsia="Arial Narrow" w:hAnsi="Arial Narrow" w:cs="Arial Narrow"/>
          <w:sz w:val="24"/>
          <w:szCs w:val="24"/>
        </w:rPr>
        <w:t>inclusivité</w:t>
      </w:r>
      <w:proofErr w:type="spellEnd"/>
      <w:r>
        <w:rPr>
          <w:rFonts w:ascii="Arial Narrow" w:eastAsia="Arial Narrow" w:hAnsi="Arial Narrow" w:cs="Arial Narrow"/>
          <w:sz w:val="24"/>
          <w:szCs w:val="24"/>
        </w:rPr>
        <w:t xml:space="preserve"> et à la transparence du processus.</w:t>
      </w:r>
    </w:p>
    <w:p w:rsidR="00E73150" w:rsidRDefault="00D10B97">
      <w:pPr>
        <w:numPr>
          <w:ilvl w:val="0"/>
          <w:numId w:val="7"/>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Appuyer la coordination entre les niveaux local, provincial et national.</w:t>
      </w:r>
    </w:p>
    <w:p w:rsidR="00E73150" w:rsidRDefault="00D10B97">
      <w:pPr>
        <w:pStyle w:val="Titre2"/>
        <w:spacing w:after="0" w:line="240" w:lineRule="auto"/>
        <w:jc w:val="both"/>
        <w:rPr>
          <w:rFonts w:ascii="Arial Narrow" w:eastAsia="Arial Narrow" w:hAnsi="Arial Narrow" w:cs="Arial Narrow"/>
          <w:b/>
          <w:color w:val="000000"/>
          <w:sz w:val="28"/>
          <w:szCs w:val="28"/>
        </w:rPr>
      </w:pPr>
      <w:bookmarkStart w:id="9" w:name="_heading=h.wafe27g58uw2" w:colFirst="0" w:colLast="0"/>
      <w:bookmarkEnd w:id="9"/>
      <w:r>
        <w:rPr>
          <w:rFonts w:ascii="Arial Narrow" w:eastAsia="Arial Narrow" w:hAnsi="Arial Narrow" w:cs="Arial Narrow"/>
          <w:b/>
          <w:color w:val="000000"/>
          <w:sz w:val="28"/>
          <w:szCs w:val="28"/>
        </w:rPr>
        <w:t xml:space="preserve"> Phase 3 </w:t>
      </w:r>
      <w:proofErr w:type="gramStart"/>
      <w:r>
        <w:rPr>
          <w:rFonts w:ascii="Arial Narrow" w:eastAsia="Arial Narrow" w:hAnsi="Arial Narrow" w:cs="Arial Narrow"/>
          <w:b/>
          <w:color w:val="000000"/>
          <w:sz w:val="28"/>
          <w:szCs w:val="28"/>
        </w:rPr>
        <w:t>:Recrutement</w:t>
      </w:r>
      <w:proofErr w:type="gramEnd"/>
      <w:r>
        <w:rPr>
          <w:rFonts w:ascii="Arial Narrow" w:eastAsia="Arial Narrow" w:hAnsi="Arial Narrow" w:cs="Arial Narrow"/>
          <w:b/>
          <w:color w:val="000000"/>
          <w:sz w:val="28"/>
          <w:szCs w:val="28"/>
        </w:rPr>
        <w:t xml:space="preserve"> des consultants</w:t>
      </w:r>
    </w:p>
    <w:p w:rsidR="00E73150" w:rsidRDefault="00E73150">
      <w:pPr>
        <w:spacing w:after="0" w:line="240" w:lineRule="auto"/>
        <w:jc w:val="both"/>
        <w:rPr>
          <w:rFonts w:ascii="Arial Narrow" w:eastAsia="Arial Narrow" w:hAnsi="Arial Narrow" w:cs="Arial Narrow"/>
          <w:b/>
          <w:sz w:val="24"/>
          <w:szCs w:val="24"/>
        </w:rPr>
      </w:pP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travail de l’élaboration de la SNJPS nécessitera une  mobilisation de l’expertise indépendante pour conduire les travaux techniques. C’est dans ce sens que deux consultants dont un international seront recrutés pour une durée de 45 jours. Le recrutement obéit à une démarche incluant notamment: </w:t>
      </w:r>
    </w:p>
    <w:p w:rsidR="00E73150" w:rsidRDefault="00D10B97">
      <w:pPr>
        <w:numPr>
          <w:ilvl w:val="0"/>
          <w:numId w:val="2"/>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Rédaction des Termes de Référence (TDR).</w:t>
      </w:r>
    </w:p>
    <w:p w:rsidR="00E73150" w:rsidRDefault="00D10B97">
      <w:pPr>
        <w:numPr>
          <w:ilvl w:val="0"/>
          <w:numId w:val="2"/>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Lancement d’un appel à candidatures transparent.</w:t>
      </w:r>
    </w:p>
    <w:p w:rsidR="00E73150" w:rsidRDefault="00D10B97">
      <w:pPr>
        <w:numPr>
          <w:ilvl w:val="0"/>
          <w:numId w:val="2"/>
        </w:num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Sélection basée sur l’expertise en matière de jeunesse, de paix, de sécurité, de politiques publiques, etc.</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Les deux consultants auront pour mission de mener une analyse contextuelle, développer une méthodologie avec un chronogramme, animation des consultations, coordination technique avec le comité et rédaction de la stratégie.</w:t>
      </w:r>
      <w:r>
        <w:rPr>
          <w:rFonts w:ascii="Arial Narrow" w:eastAsia="Arial Narrow" w:hAnsi="Arial Narrow" w:cs="Arial Narrow"/>
          <w:sz w:val="24"/>
          <w:szCs w:val="24"/>
        </w:rPr>
        <w:br/>
      </w:r>
    </w:p>
    <w:p w:rsidR="00E73150" w:rsidRDefault="00D10B97">
      <w:pPr>
        <w:spacing w:after="0" w:line="240" w:lineRule="auto"/>
        <w:jc w:val="both"/>
      </w:pPr>
      <w:r>
        <w:rPr>
          <w:rFonts w:ascii="Arial Narrow" w:eastAsia="Arial Narrow" w:hAnsi="Arial Narrow" w:cs="Arial Narrow"/>
          <w:b/>
          <w:sz w:val="28"/>
          <w:szCs w:val="28"/>
        </w:rPr>
        <w:t xml:space="preserve">Phase 4 </w:t>
      </w:r>
      <w:proofErr w:type="gramStart"/>
      <w:r>
        <w:rPr>
          <w:rFonts w:ascii="Arial Narrow" w:eastAsia="Arial Narrow" w:hAnsi="Arial Narrow" w:cs="Arial Narrow"/>
          <w:b/>
          <w:sz w:val="28"/>
          <w:szCs w:val="28"/>
        </w:rPr>
        <w:t>:  Les</w:t>
      </w:r>
      <w:proofErr w:type="gramEnd"/>
      <w:r>
        <w:rPr>
          <w:rFonts w:ascii="Arial Narrow" w:eastAsia="Arial Narrow" w:hAnsi="Arial Narrow" w:cs="Arial Narrow"/>
          <w:b/>
          <w:sz w:val="28"/>
          <w:szCs w:val="28"/>
        </w:rPr>
        <w:t xml:space="preserve">  consultations</w:t>
      </w:r>
    </w:p>
    <w:p w:rsidR="00E73150" w:rsidRDefault="00E73150">
      <w:pPr>
        <w:spacing w:after="0" w:line="240" w:lineRule="auto"/>
        <w:jc w:val="both"/>
        <w:rPr>
          <w:rFonts w:ascii="Arial Narrow" w:eastAsia="Arial Narrow" w:hAnsi="Arial Narrow" w:cs="Arial Narrow"/>
          <w:b/>
          <w:sz w:val="24"/>
          <w:szCs w:val="24"/>
        </w:rPr>
      </w:pP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Afin de garantir la participation de toutes les catégories de jeunes et des autres acteurs </w:t>
      </w:r>
      <w:proofErr w:type="gramStart"/>
      <w:r>
        <w:rPr>
          <w:rFonts w:ascii="Arial Narrow" w:eastAsia="Arial Narrow" w:hAnsi="Arial Narrow" w:cs="Arial Narrow"/>
          <w:sz w:val="24"/>
          <w:szCs w:val="24"/>
        </w:rPr>
        <w:t>concernés.,</w:t>
      </w:r>
      <w:proofErr w:type="gramEnd"/>
      <w:r>
        <w:rPr>
          <w:rFonts w:ascii="Arial Narrow" w:eastAsia="Arial Narrow" w:hAnsi="Arial Narrow" w:cs="Arial Narrow"/>
          <w:sz w:val="24"/>
          <w:szCs w:val="24"/>
        </w:rPr>
        <w:t xml:space="preserve"> il sera organiser des consultations à plusieurs niveaux notamment: </w:t>
      </w:r>
    </w:p>
    <w:p w:rsidR="00E73150" w:rsidRDefault="00E73150">
      <w:pPr>
        <w:spacing w:after="0" w:line="240" w:lineRule="auto"/>
        <w:jc w:val="both"/>
        <w:rPr>
          <w:rFonts w:ascii="Arial Narrow" w:eastAsia="Arial Narrow" w:hAnsi="Arial Narrow" w:cs="Arial Narrow"/>
          <w:sz w:val="24"/>
          <w:szCs w:val="24"/>
        </w:rPr>
      </w:pPr>
    </w:p>
    <w:p w:rsidR="00E73150" w:rsidRDefault="00D10B97">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a. Consultation nationale</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consultation nationale prendra la forme d’un atelier national où prendront part toutes les parties prenantes y compris les jeunes venant des différentes parties du pays et les jeunes de différentes catégories. Il sera discuté à ces assises, les priorités transversales (paix, sécurité, genre, inclusion, environnement, changement climatiques, etc.) ainsi qu’une analyse des cadres politiques existants (vision 2030, politiques de jeunesse, stratégies de prévention des conflits, etc.).</w:t>
      </w:r>
      <w:r>
        <w:rPr>
          <w:rFonts w:ascii="Arial Narrow" w:eastAsia="Arial Narrow" w:hAnsi="Arial Narrow" w:cs="Arial Narrow"/>
          <w:sz w:val="24"/>
          <w:szCs w:val="24"/>
        </w:rPr>
        <w:br/>
      </w:r>
    </w:p>
    <w:p w:rsidR="00E73150" w:rsidRDefault="00D10B97">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b. Consultations provinciales </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Dans les provinces, divers approches seront utilisées pour la collectes des informations: </w:t>
      </w:r>
    </w:p>
    <w:p w:rsidR="00E73150" w:rsidRDefault="00D10B97">
      <w:pPr>
        <w:numPr>
          <w:ilvl w:val="0"/>
          <w:numId w:val="1"/>
        </w:num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Focus group</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Ils réaliseront des focus groups avec les jeunes filles et hommes. Lors de ces échanges, les thématiques en lien avec les réalités locales (conflits communautaires, violences, exclusion, chômage, etc.) seront abordées, l’implication des jeunes des zones rurales, marginalisées, déplacés internes, réfugiés, etc.</w:t>
      </w:r>
    </w:p>
    <w:p w:rsidR="00E73150" w:rsidRDefault="00E73150">
      <w:pPr>
        <w:spacing w:after="0" w:line="240" w:lineRule="auto"/>
        <w:jc w:val="both"/>
        <w:rPr>
          <w:rFonts w:ascii="Arial Narrow" w:eastAsia="Arial Narrow" w:hAnsi="Arial Narrow" w:cs="Arial Narrow"/>
          <w:sz w:val="24"/>
          <w:szCs w:val="24"/>
        </w:rPr>
      </w:pPr>
    </w:p>
    <w:p w:rsidR="00E73150" w:rsidRDefault="00D10B97">
      <w:pPr>
        <w:numPr>
          <w:ilvl w:val="0"/>
          <w:numId w:val="3"/>
        </w:num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Entretiens individuels</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Les entretiens individuels permettent de recueillir des expériences, des perceptions, des solutions concrètes. Il y aura des rencontres ciblées avec des responsables politiques, chefs religieux ou traditionnels, jeunes leaders, chercheurs, membres des forces de défense et de sécurité, </w:t>
      </w:r>
      <w:proofErr w:type="spellStart"/>
      <w:r>
        <w:rPr>
          <w:rFonts w:ascii="Arial Narrow" w:eastAsia="Arial Narrow" w:hAnsi="Arial Narrow" w:cs="Arial Narrow"/>
          <w:sz w:val="24"/>
          <w:szCs w:val="24"/>
        </w:rPr>
        <w:t>etc</w:t>
      </w:r>
      <w:proofErr w:type="spellEnd"/>
    </w:p>
    <w:p w:rsidR="00E73150" w:rsidRDefault="00E73150">
      <w:pPr>
        <w:spacing w:after="0" w:line="240" w:lineRule="auto"/>
        <w:jc w:val="both"/>
        <w:rPr>
          <w:rFonts w:ascii="Arial Narrow" w:eastAsia="Arial Narrow" w:hAnsi="Arial Narrow" w:cs="Arial Narrow"/>
          <w:sz w:val="24"/>
          <w:szCs w:val="24"/>
        </w:rPr>
      </w:pPr>
    </w:p>
    <w:p w:rsidR="00E73150" w:rsidRDefault="00D10B97">
      <w:pPr>
        <w:spacing w:after="0" w:line="240" w:lineRule="auto"/>
        <w:jc w:val="both"/>
      </w:pPr>
      <w:r>
        <w:rPr>
          <w:rFonts w:ascii="Arial Narrow" w:eastAsia="Arial Narrow" w:hAnsi="Arial Narrow" w:cs="Arial Narrow"/>
          <w:b/>
          <w:sz w:val="28"/>
          <w:szCs w:val="28"/>
        </w:rPr>
        <w:t>Phase 5 : Validation technique</w:t>
      </w: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validation technique vient après le dépôt du rapport provisoire par les consultants, il s’agit d’un moment qui sera mis à profit pour effectuer la vérification de la qualité, la faisabilité et la cohérence du document stratégique. La révision et l'ajustement du document seront faits par les consultants, selon les remarques.</w:t>
      </w:r>
      <w:r>
        <w:rPr>
          <w:rFonts w:ascii="Arial Narrow" w:eastAsia="Arial Narrow" w:hAnsi="Arial Narrow" w:cs="Arial Narrow"/>
          <w:sz w:val="24"/>
          <w:szCs w:val="24"/>
        </w:rPr>
        <w:br/>
      </w:r>
    </w:p>
    <w:p w:rsidR="00E73150" w:rsidRDefault="00D10B97">
      <w:pPr>
        <w:spacing w:after="0" w:line="240" w:lineRule="auto"/>
        <w:jc w:val="both"/>
      </w:pPr>
      <w:r>
        <w:rPr>
          <w:rFonts w:ascii="Arial Narrow" w:eastAsia="Arial Narrow" w:hAnsi="Arial Narrow" w:cs="Arial Narrow"/>
          <w:b/>
          <w:sz w:val="28"/>
          <w:szCs w:val="28"/>
        </w:rPr>
        <w:t xml:space="preserve">Phase 6 </w:t>
      </w:r>
      <w:proofErr w:type="gramStart"/>
      <w:r>
        <w:rPr>
          <w:rFonts w:ascii="Arial Narrow" w:eastAsia="Arial Narrow" w:hAnsi="Arial Narrow" w:cs="Arial Narrow"/>
          <w:b/>
          <w:sz w:val="28"/>
          <w:szCs w:val="28"/>
        </w:rPr>
        <w:t>:Validation</w:t>
      </w:r>
      <w:proofErr w:type="gramEnd"/>
      <w:r>
        <w:rPr>
          <w:rFonts w:ascii="Arial Narrow" w:eastAsia="Arial Narrow" w:hAnsi="Arial Narrow" w:cs="Arial Narrow"/>
          <w:b/>
          <w:sz w:val="28"/>
          <w:szCs w:val="28"/>
        </w:rPr>
        <w:t xml:space="preserve"> politique</w:t>
      </w:r>
    </w:p>
    <w:p w:rsidR="00E73150" w:rsidRDefault="00E73150">
      <w:pPr>
        <w:spacing w:after="0" w:line="240" w:lineRule="auto"/>
        <w:jc w:val="both"/>
        <w:rPr>
          <w:rFonts w:ascii="Arial Narrow" w:eastAsia="Arial Narrow" w:hAnsi="Arial Narrow" w:cs="Arial Narrow"/>
          <w:sz w:val="24"/>
          <w:szCs w:val="24"/>
        </w:rPr>
      </w:pPr>
    </w:p>
    <w:p w:rsidR="00E73150" w:rsidRDefault="00D10B97">
      <w:pPr>
        <w:spacing w:after="20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Pour obtenir l’adoption formelle du document stratégique, il sera organisé un atelier de validation politique sous la tutelle du ministère en charge de la jeunesse.</w:t>
      </w:r>
    </w:p>
    <w:p w:rsidR="00E73150" w:rsidRDefault="00D10B97">
      <w:pPr>
        <w:spacing w:after="200" w:line="240" w:lineRule="auto"/>
        <w:jc w:val="both"/>
        <w:rPr>
          <w:rFonts w:ascii="Arial Narrow" w:eastAsia="Arial Narrow" w:hAnsi="Arial Narrow" w:cs="Arial Narrow"/>
          <w:b/>
          <w:color w:val="000000"/>
          <w:sz w:val="26"/>
          <w:szCs w:val="26"/>
        </w:rPr>
      </w:pPr>
      <w:r>
        <w:rPr>
          <w:sz w:val="24"/>
          <w:szCs w:val="24"/>
        </w:rPr>
        <w:br/>
      </w:r>
      <w:r>
        <w:rPr>
          <w:rFonts w:ascii="Arial Narrow" w:eastAsia="Arial Narrow" w:hAnsi="Arial Narrow" w:cs="Arial Narrow"/>
          <w:b/>
          <w:color w:val="000000"/>
          <w:sz w:val="26"/>
          <w:szCs w:val="26"/>
        </w:rPr>
        <w:t xml:space="preserve">Phase 7 : Lancement  de la </w:t>
      </w:r>
      <w:r>
        <w:rPr>
          <w:rFonts w:ascii="Arial Narrow" w:eastAsia="Arial Narrow" w:hAnsi="Arial Narrow" w:cs="Arial Narrow"/>
          <w:b/>
          <w:sz w:val="28"/>
          <w:szCs w:val="28"/>
        </w:rPr>
        <w:t>stratégie</w:t>
      </w:r>
    </w:p>
    <w:p w:rsidR="00E73150" w:rsidRDefault="00D10B97">
      <w:pPr>
        <w:spacing w:after="0" w:line="240" w:lineRule="auto"/>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La</w:t>
      </w:r>
      <w:proofErr w:type="gramEnd"/>
      <w:r>
        <w:rPr>
          <w:rFonts w:ascii="Arial Narrow" w:eastAsia="Arial Narrow" w:hAnsi="Arial Narrow" w:cs="Arial Narrow"/>
          <w:sz w:val="24"/>
          <w:szCs w:val="24"/>
        </w:rPr>
        <w:t xml:space="preserve"> lancement sera opiacé sous le haut patronage du Président de la République ou du Premier Ministre. Il verra la participation des jeunes, des représentants de la société civile, des partenaires techniques et financiers, médias, autorités locales, etc. Pour une bonne vulgarisation et appropriation, des sessions d’information dans les écoles, universités, maisons de jeunes, centres communautaires seront organisées.</w:t>
      </w:r>
      <w:r>
        <w:rPr>
          <w:rFonts w:ascii="Arial Narrow" w:eastAsia="Arial Narrow" w:hAnsi="Arial Narrow" w:cs="Arial Narrow"/>
          <w:sz w:val="24"/>
          <w:szCs w:val="24"/>
        </w:rPr>
        <w:br/>
      </w:r>
    </w:p>
    <w:p w:rsidR="00E73150" w:rsidRDefault="00D10B97">
      <w:pPr>
        <w:pStyle w:val="Titre2"/>
        <w:spacing w:after="0" w:line="240" w:lineRule="auto"/>
        <w:jc w:val="both"/>
        <w:rPr>
          <w:rFonts w:ascii="Arial Narrow" w:eastAsia="Arial Narrow" w:hAnsi="Arial Narrow" w:cs="Arial Narrow"/>
          <w:b/>
          <w:color w:val="000000"/>
          <w:sz w:val="28"/>
          <w:szCs w:val="28"/>
        </w:rPr>
      </w:pPr>
      <w:bookmarkStart w:id="10" w:name="_heading=h.j7jz2n15t51l" w:colFirst="0" w:colLast="0"/>
      <w:bookmarkEnd w:id="10"/>
      <w:r>
        <w:rPr>
          <w:rFonts w:ascii="Arial Narrow" w:eastAsia="Arial Narrow" w:hAnsi="Arial Narrow" w:cs="Arial Narrow"/>
          <w:b/>
          <w:color w:val="000000"/>
          <w:sz w:val="28"/>
          <w:szCs w:val="28"/>
        </w:rPr>
        <w:t>Phase 8 : Mise en place du mécanisme de suivi-évaluation</w:t>
      </w:r>
    </w:p>
    <w:p w:rsidR="00E73150" w:rsidRDefault="00E73150">
      <w:pPr>
        <w:spacing w:after="0" w:line="240" w:lineRule="auto"/>
        <w:jc w:val="both"/>
        <w:rPr>
          <w:rFonts w:ascii="Arial Narrow" w:eastAsia="Arial Narrow" w:hAnsi="Arial Narrow" w:cs="Arial Narrow"/>
          <w:b/>
          <w:sz w:val="24"/>
          <w:szCs w:val="24"/>
        </w:rPr>
      </w:pPr>
    </w:p>
    <w:p w:rsidR="00E73150" w:rsidRDefault="00D10B97">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 Création d’un Comité national inclusif de suivi-évaluation JPS</w:t>
      </w:r>
    </w:p>
    <w:p w:rsidR="00E73150" w:rsidRPr="00AD0844" w:rsidRDefault="00D10B97" w:rsidP="00AD0844">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b. Désignation de points focaux provinciaux</w:t>
      </w:r>
      <w:bookmarkStart w:id="11" w:name="_heading=h.5h9khwva8jje" w:colFirst="0" w:colLast="0"/>
      <w:bookmarkStart w:id="12" w:name="_heading=h.m2zhfzqotsxe" w:colFirst="0" w:colLast="0"/>
      <w:bookmarkEnd w:id="11"/>
      <w:bookmarkEnd w:id="12"/>
    </w:p>
    <w:p w:rsidR="00E73150" w:rsidRDefault="00D10B97">
      <w:pPr>
        <w:pStyle w:val="Titre1"/>
        <w:spacing w:line="276" w:lineRule="auto"/>
        <w:jc w:val="both"/>
        <w:rPr>
          <w:rFonts w:ascii="Arial Narrow" w:eastAsia="Arial Narrow" w:hAnsi="Arial Narrow" w:cs="Arial Narrow"/>
          <w:b/>
          <w:color w:val="000000"/>
          <w:sz w:val="32"/>
          <w:szCs w:val="32"/>
        </w:rPr>
      </w:pPr>
      <w:bookmarkStart w:id="13" w:name="_heading=h.aso8vry8svr5" w:colFirst="0" w:colLast="0"/>
      <w:bookmarkEnd w:id="13"/>
      <w:r>
        <w:rPr>
          <w:rFonts w:ascii="Arial Narrow" w:eastAsia="Arial Narrow" w:hAnsi="Arial Narrow" w:cs="Arial Narrow"/>
          <w:b/>
          <w:color w:val="000000"/>
          <w:sz w:val="32"/>
          <w:szCs w:val="32"/>
        </w:rPr>
        <w:t>VIII. BUDGET</w:t>
      </w:r>
    </w:p>
    <w:p w:rsidR="00E73150" w:rsidRDefault="00D10B97">
      <w:pPr>
        <w:spacing w:line="276" w:lineRule="auto"/>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Les ressources nécessaires pour l’élaboration de la SN/JPS et de son plan d’action feront l’objet des discussions et mobilisées conformément au degré d’engagement de chaque partie prenante.  Le budget prévisionnel total est d’environ quarante-sept million cent </w:t>
      </w:r>
      <w:r w:rsidR="0039454A">
        <w:rPr>
          <w:rFonts w:ascii="Arial Narrow" w:eastAsia="Arial Narrow" w:hAnsi="Arial Narrow" w:cs="Arial Narrow"/>
          <w:sz w:val="24"/>
          <w:szCs w:val="24"/>
        </w:rPr>
        <w:t>quarante-cinq</w:t>
      </w:r>
      <w:r>
        <w:rPr>
          <w:rFonts w:ascii="Arial Narrow" w:eastAsia="Arial Narrow" w:hAnsi="Arial Narrow" w:cs="Arial Narrow"/>
          <w:sz w:val="24"/>
          <w:szCs w:val="24"/>
        </w:rPr>
        <w:t xml:space="preserve"> mille quinze francs CFA </w:t>
      </w:r>
      <w:r>
        <w:rPr>
          <w:rFonts w:ascii="Arial Narrow" w:eastAsia="Arial Narrow" w:hAnsi="Arial Narrow" w:cs="Arial Narrow"/>
          <w:b/>
          <w:sz w:val="24"/>
          <w:szCs w:val="24"/>
        </w:rPr>
        <w:t xml:space="preserve">(47.145.015 XAF). </w:t>
      </w:r>
    </w:p>
    <w:p w:rsidR="00E73150" w:rsidRDefault="00D10B97">
      <w:pPr>
        <w:pStyle w:val="Titre3"/>
        <w:rPr>
          <w:rFonts w:ascii="Arial Narrow" w:eastAsia="Arial Narrow" w:hAnsi="Arial Narrow" w:cs="Arial Narrow"/>
          <w:b/>
          <w:color w:val="000000"/>
        </w:rPr>
      </w:pPr>
      <w:bookmarkStart w:id="14" w:name="_heading=h.b71wrf6hswpo" w:colFirst="0" w:colLast="0"/>
      <w:bookmarkEnd w:id="14"/>
      <w:r>
        <w:rPr>
          <w:rFonts w:ascii="Arial Narrow" w:eastAsia="Arial Narrow" w:hAnsi="Arial Narrow" w:cs="Arial Narrow"/>
          <w:b/>
          <w:color w:val="000000"/>
        </w:rPr>
        <w:t xml:space="preserve">8.1. Résumé du budget </w:t>
      </w:r>
    </w:p>
    <w:tbl>
      <w:tblPr>
        <w:tblStyle w:val="a2"/>
        <w:tblW w:w="9488" w:type="dxa"/>
        <w:tblBorders>
          <w:top w:val="nil"/>
          <w:left w:val="nil"/>
          <w:bottom w:val="nil"/>
          <w:right w:val="nil"/>
          <w:insideH w:val="nil"/>
          <w:insideV w:val="nil"/>
        </w:tblBorders>
        <w:tblLayout w:type="fixed"/>
        <w:tblLook w:val="0600" w:firstRow="0" w:lastRow="0" w:firstColumn="0" w:lastColumn="0" w:noHBand="1" w:noVBand="1"/>
      </w:tblPr>
      <w:tblGrid>
        <w:gridCol w:w="4718"/>
        <w:gridCol w:w="3260"/>
        <w:gridCol w:w="1510"/>
      </w:tblGrid>
      <w:tr w:rsidR="00E73150" w:rsidTr="006B0C6E">
        <w:trPr>
          <w:trHeight w:val="287"/>
        </w:trPr>
        <w:tc>
          <w:tcPr>
            <w:tcW w:w="47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RUBRIQUES</w:t>
            </w:r>
          </w:p>
        </w:tc>
        <w:tc>
          <w:tcPr>
            <w:tcW w:w="326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COÛT EN XAF</w:t>
            </w:r>
          </w:p>
        </w:tc>
        <w:tc>
          <w:tcPr>
            <w:tcW w:w="151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COÛT USD</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Prise en charge des honoraires des consultants</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19 380 015</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33 569</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Consultation nationale</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10 060 000</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17 425</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Consultations en provinces</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5 180 000</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8 972</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Validation technique</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11 150 000</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19 313</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Comité technique</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1 375 000</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sz w:val="24"/>
                <w:szCs w:val="24"/>
              </w:rPr>
              <w:t>2 382</w:t>
            </w:r>
          </w:p>
        </w:tc>
      </w:tr>
      <w:tr w:rsidR="00E73150" w:rsidTr="006B0C6E">
        <w:trPr>
          <w:trHeight w:val="287"/>
        </w:trPr>
        <w:tc>
          <w:tcPr>
            <w:tcW w:w="4718"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E73150" w:rsidRDefault="00D10B97">
            <w:pPr>
              <w:widowControl w:val="0"/>
              <w:spacing w:after="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TOTAL</w:t>
            </w:r>
          </w:p>
        </w:tc>
        <w:tc>
          <w:tcPr>
            <w:tcW w:w="32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47 145 015</w:t>
            </w:r>
          </w:p>
        </w:tc>
        <w:tc>
          <w:tcPr>
            <w:tcW w:w="15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E73150" w:rsidRPr="006B0C6E" w:rsidRDefault="00D10B97">
            <w:pPr>
              <w:widowControl w:val="0"/>
              <w:spacing w:after="0" w:line="276"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81 661</w:t>
            </w:r>
          </w:p>
        </w:tc>
      </w:tr>
    </w:tbl>
    <w:p w:rsidR="0039454A" w:rsidRDefault="0039454A">
      <w:pPr>
        <w:rPr>
          <w:rFonts w:ascii="Arial Narrow" w:eastAsia="Arial Narrow" w:hAnsi="Arial Narrow" w:cs="Arial Narrow"/>
          <w:sz w:val="24"/>
          <w:szCs w:val="24"/>
        </w:rPr>
      </w:pPr>
    </w:p>
    <w:p w:rsidR="00E73150" w:rsidRPr="0039454A" w:rsidRDefault="00D10B97" w:rsidP="0039454A">
      <w:pPr>
        <w:pStyle w:val="Titre3"/>
        <w:rPr>
          <w:rFonts w:ascii="Arial Narrow" w:eastAsia="Arial Narrow" w:hAnsi="Arial Narrow" w:cs="Arial Narrow"/>
          <w:b/>
          <w:color w:val="000000"/>
        </w:rPr>
      </w:pPr>
      <w:bookmarkStart w:id="15" w:name="_heading=h.g4cqupqeepa2" w:colFirst="0" w:colLast="0"/>
      <w:bookmarkEnd w:id="15"/>
      <w:r>
        <w:rPr>
          <w:rFonts w:ascii="Arial Narrow" w:eastAsia="Arial Narrow" w:hAnsi="Arial Narrow" w:cs="Arial Narrow"/>
          <w:b/>
          <w:color w:val="000000"/>
        </w:rPr>
        <w:lastRenderedPageBreak/>
        <w:t>8.2. Détail du budget par activités</w:t>
      </w:r>
    </w:p>
    <w:tbl>
      <w:tblPr>
        <w:tblStyle w:val="a3"/>
        <w:tblW w:w="10607" w:type="dxa"/>
        <w:tblInd w:w="-527" w:type="dxa"/>
        <w:tblBorders>
          <w:top w:val="nil"/>
          <w:left w:val="nil"/>
          <w:bottom w:val="nil"/>
          <w:right w:val="nil"/>
          <w:insideH w:val="nil"/>
          <w:insideV w:val="nil"/>
        </w:tblBorders>
        <w:tblLayout w:type="fixed"/>
        <w:tblLook w:val="0600" w:firstRow="0" w:lastRow="0" w:firstColumn="0" w:lastColumn="0" w:noHBand="1" w:noVBand="1"/>
      </w:tblPr>
      <w:tblGrid>
        <w:gridCol w:w="993"/>
        <w:gridCol w:w="2999"/>
        <w:gridCol w:w="900"/>
        <w:gridCol w:w="211"/>
        <w:gridCol w:w="689"/>
        <w:gridCol w:w="900"/>
        <w:gridCol w:w="945"/>
        <w:gridCol w:w="301"/>
        <w:gridCol w:w="1379"/>
        <w:gridCol w:w="1290"/>
      </w:tblGrid>
      <w:tr w:rsidR="00E73150" w:rsidTr="00C377C3">
        <w:trPr>
          <w:trHeight w:val="150"/>
        </w:trPr>
        <w:tc>
          <w:tcPr>
            <w:tcW w:w="10607" w:type="dxa"/>
            <w:gridSpan w:val="10"/>
            <w:tcBorders>
              <w:top w:val="single" w:sz="10" w:space="0" w:color="000000"/>
              <w:left w:val="single" w:sz="10" w:space="0" w:color="000000"/>
              <w:bottom w:val="single" w:sz="10" w:space="0" w:color="000000"/>
              <w:right w:val="single" w:sz="10" w:space="0" w:color="000000"/>
            </w:tcBorders>
            <w:shd w:val="clear" w:color="auto" w:fill="CFE2F3"/>
            <w:tcMar>
              <w:top w:w="0" w:type="dxa"/>
              <w:left w:w="40" w:type="dxa"/>
              <w:bottom w:w="0" w:type="dxa"/>
              <w:right w:w="40" w:type="dxa"/>
            </w:tcMar>
            <w:vAlign w:val="bottom"/>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Budget compilé pour l'élaboration stratégie nationale jeunes paix et sécurité </w:t>
            </w:r>
          </w:p>
        </w:tc>
      </w:tr>
      <w:tr w:rsidR="00E73150" w:rsidTr="00C377C3">
        <w:trPr>
          <w:trHeight w:val="420"/>
        </w:trPr>
        <w:tc>
          <w:tcPr>
            <w:tcW w:w="993" w:type="dxa"/>
            <w:tcBorders>
              <w:top w:val="single" w:sz="5" w:space="0" w:color="CCCCCC"/>
              <w:left w:val="single" w:sz="5" w:space="0" w:color="000000"/>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2999"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Rubriques</w:t>
            </w:r>
          </w:p>
        </w:tc>
        <w:tc>
          <w:tcPr>
            <w:tcW w:w="90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Fréquence</w:t>
            </w:r>
          </w:p>
        </w:tc>
        <w:tc>
          <w:tcPr>
            <w:tcW w:w="90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Quantité</w:t>
            </w:r>
          </w:p>
        </w:tc>
        <w:tc>
          <w:tcPr>
            <w:tcW w:w="945"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Prix/coût unitaire</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Cout total en XAF</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Cout total en USD</w:t>
            </w:r>
          </w:p>
        </w:tc>
      </w:tr>
      <w:tr w:rsidR="00E73150" w:rsidTr="00C377C3">
        <w:trPr>
          <w:trHeight w:val="315"/>
        </w:trPr>
        <w:tc>
          <w:tcPr>
            <w:tcW w:w="993" w:type="dxa"/>
            <w:tcBorders>
              <w:top w:val="single" w:sz="5" w:space="0" w:color="CCCCCC"/>
              <w:left w:val="single" w:sz="5" w:space="0" w:color="000000"/>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Activité 1</w:t>
            </w:r>
          </w:p>
        </w:tc>
        <w:tc>
          <w:tcPr>
            <w:tcW w:w="9614" w:type="dxa"/>
            <w:gridSpan w:val="9"/>
            <w:tcBorders>
              <w:top w:val="single" w:sz="5" w:space="0" w:color="CCCCCC"/>
              <w:left w:val="single" w:sz="5" w:space="0" w:color="CCCCCC"/>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Prise en charge des honoraires des consultants</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Honoraire du/ de la consultant/e national</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jour</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45</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360 000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16 200 000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28 060</w:t>
            </w:r>
          </w:p>
        </w:tc>
      </w:tr>
      <w:tr w:rsidR="00E73150" w:rsidTr="00C377C3">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Honoraire du/ de la consultant/e international</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jour</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45</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70 667</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3 180 015</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5 508</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rsidR="00E73150" w:rsidRPr="006B0C6E" w:rsidRDefault="00E73150">
            <w:pPr>
              <w:spacing w:after="0" w:line="240" w:lineRule="auto"/>
              <w:rPr>
                <w:rFonts w:ascii="Times New Roman" w:eastAsia="Arial Narrow" w:hAnsi="Times New Roman" w:cs="Times New Roman"/>
                <w:sz w:val="24"/>
                <w:szCs w:val="24"/>
              </w:rPr>
            </w:pPr>
          </w:p>
        </w:tc>
        <w:tc>
          <w:tcPr>
            <w:tcW w:w="6644" w:type="dxa"/>
            <w:gridSpan w:val="6"/>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Sous total 1</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19 380 015</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33 569</w:t>
            </w:r>
          </w:p>
        </w:tc>
      </w:tr>
      <w:tr w:rsidR="00E73150" w:rsidTr="00C377C3">
        <w:trPr>
          <w:trHeight w:val="315"/>
        </w:trPr>
        <w:tc>
          <w:tcPr>
            <w:tcW w:w="993" w:type="dxa"/>
            <w:tcBorders>
              <w:top w:val="single" w:sz="5" w:space="0" w:color="CCCCCC"/>
              <w:left w:val="single" w:sz="5" w:space="0" w:color="000000"/>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Activité 2</w:t>
            </w:r>
          </w:p>
        </w:tc>
        <w:tc>
          <w:tcPr>
            <w:tcW w:w="9614" w:type="dxa"/>
            <w:gridSpan w:val="9"/>
            <w:tcBorders>
              <w:top w:val="single" w:sz="5" w:space="0" w:color="CCCCCC"/>
              <w:left w:val="single" w:sz="5" w:space="0" w:color="CCCCCC"/>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Consultation nationale</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Location de la salle</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Location/jour</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500 000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1 000 000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1 732</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Salle de Focus groupe</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Salle de focus</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520</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proofErr w:type="spellStart"/>
            <w:r>
              <w:rPr>
                <w:rFonts w:ascii="Arial Narrow" w:eastAsia="Arial Narrow" w:hAnsi="Arial Narrow" w:cs="Arial Narrow"/>
                <w:sz w:val="24"/>
                <w:szCs w:val="24"/>
              </w:rPr>
              <w:t>Pause café</w:t>
            </w:r>
            <w:proofErr w:type="spellEnd"/>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2 500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1 039</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Pause </w:t>
            </w:r>
            <w:proofErr w:type="gramStart"/>
            <w:r>
              <w:rPr>
                <w:rFonts w:ascii="Arial Narrow" w:eastAsia="Arial Narrow" w:hAnsi="Arial Narrow" w:cs="Arial Narrow"/>
                <w:sz w:val="24"/>
                <w:szCs w:val="24"/>
              </w:rPr>
              <w:t>déjeuner</w:t>
            </w:r>
            <w:proofErr w:type="gramEnd"/>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1 200 000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2 079</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Frais de déplacement</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2 400 000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4 157</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Kits d'atelier</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Tee </w:t>
            </w:r>
            <w:proofErr w:type="spellStart"/>
            <w:r>
              <w:rPr>
                <w:rFonts w:ascii="Arial Narrow" w:eastAsia="Arial Narrow" w:hAnsi="Arial Narrow" w:cs="Arial Narrow"/>
                <w:sz w:val="24"/>
                <w:szCs w:val="24"/>
              </w:rPr>
              <w:t>shirt</w:t>
            </w:r>
            <w:proofErr w:type="spellEnd"/>
            <w:r>
              <w:rPr>
                <w:rFonts w:ascii="Arial Narrow" w:eastAsia="Arial Narrow" w:hAnsi="Arial Narrow" w:cs="Arial Narrow"/>
                <w:sz w:val="24"/>
                <w:szCs w:val="24"/>
              </w:rPr>
              <w:t xml:space="preserve"> et casquettes</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500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7 000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3 500 000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6 062</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Kakemono</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80 000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800 000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1 386</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Banderoles</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160 000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277</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 w:val="24"/>
                <w:szCs w:val="24"/>
              </w:rPr>
            </w:pPr>
          </w:p>
        </w:tc>
        <w:tc>
          <w:tcPr>
            <w:tcW w:w="6644" w:type="dxa"/>
            <w:gridSpan w:val="6"/>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Sous total 2</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10 060 000</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17 425</w:t>
            </w:r>
          </w:p>
        </w:tc>
      </w:tr>
      <w:tr w:rsidR="00E73150" w:rsidTr="00C377C3">
        <w:trPr>
          <w:trHeight w:val="315"/>
        </w:trPr>
        <w:tc>
          <w:tcPr>
            <w:tcW w:w="993" w:type="dxa"/>
            <w:tcBorders>
              <w:top w:val="single" w:sz="5" w:space="0" w:color="CCCCCC"/>
              <w:left w:val="single" w:sz="5" w:space="0" w:color="000000"/>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Activité 3</w:t>
            </w:r>
          </w:p>
        </w:tc>
        <w:tc>
          <w:tcPr>
            <w:tcW w:w="9614" w:type="dxa"/>
            <w:gridSpan w:val="9"/>
            <w:tcBorders>
              <w:top w:val="single" w:sz="5" w:space="0" w:color="CCCCCC"/>
              <w:left w:val="single" w:sz="5" w:space="0" w:color="CCCCCC"/>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Pr="006B0C6E" w:rsidRDefault="00D10B97">
            <w:pPr>
              <w:spacing w:after="0" w:line="240" w:lineRule="auto"/>
              <w:jc w:val="center"/>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Consultations en provinces</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Animation de focus groupe</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Focus groupe</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1 039</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DSA mission terrain</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proofErr w:type="spellStart"/>
            <w:r>
              <w:rPr>
                <w:rFonts w:ascii="Arial Narrow" w:eastAsia="Arial Narrow" w:hAnsi="Arial Narrow" w:cs="Arial Narrow"/>
                <w:sz w:val="24"/>
                <w:szCs w:val="24"/>
              </w:rPr>
              <w:t>nuité</w:t>
            </w:r>
            <w:proofErr w:type="spellEnd"/>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64 500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2 580 000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4 469</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Location de véhicule</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jour</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20</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75 000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1 500 000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2 598</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Frais d'enquêteur</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forfait</w:t>
            </w:r>
          </w:p>
        </w:tc>
        <w:tc>
          <w:tcPr>
            <w:tcW w:w="90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866</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 w:val="24"/>
                <w:szCs w:val="24"/>
              </w:rPr>
            </w:pPr>
          </w:p>
        </w:tc>
        <w:tc>
          <w:tcPr>
            <w:tcW w:w="6644" w:type="dxa"/>
            <w:gridSpan w:val="6"/>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Sous total 3</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5 180 000</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 w:val="24"/>
                <w:szCs w:val="24"/>
              </w:rPr>
            </w:pPr>
            <w:r w:rsidRPr="006B0C6E">
              <w:rPr>
                <w:rFonts w:ascii="Times New Roman" w:eastAsia="Arial Narrow" w:hAnsi="Times New Roman" w:cs="Times New Roman"/>
                <w:b/>
                <w:sz w:val="24"/>
                <w:szCs w:val="24"/>
              </w:rPr>
              <w:t>8 972</w:t>
            </w:r>
          </w:p>
        </w:tc>
      </w:tr>
      <w:tr w:rsidR="00E73150" w:rsidTr="00C377C3">
        <w:trPr>
          <w:trHeight w:val="315"/>
        </w:trPr>
        <w:tc>
          <w:tcPr>
            <w:tcW w:w="993" w:type="dxa"/>
            <w:tcBorders>
              <w:top w:val="single" w:sz="5" w:space="0" w:color="CCCCCC"/>
              <w:left w:val="single" w:sz="5" w:space="0" w:color="000000"/>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Activité 4</w:t>
            </w:r>
          </w:p>
        </w:tc>
        <w:tc>
          <w:tcPr>
            <w:tcW w:w="9614" w:type="dxa"/>
            <w:gridSpan w:val="9"/>
            <w:tcBorders>
              <w:top w:val="single" w:sz="5" w:space="0" w:color="CCCCCC"/>
              <w:left w:val="single" w:sz="5" w:space="0" w:color="CCCCCC"/>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Validation technique</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Location de la salle CFOD/BN</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Location/jour</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450 000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779</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proofErr w:type="spellStart"/>
            <w:r>
              <w:rPr>
                <w:rFonts w:ascii="Arial Narrow" w:eastAsia="Arial Narrow" w:hAnsi="Arial Narrow" w:cs="Arial Narrow"/>
                <w:sz w:val="24"/>
                <w:szCs w:val="24"/>
              </w:rPr>
              <w:t>Pause café</w:t>
            </w:r>
            <w:proofErr w:type="spellEnd"/>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2 500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900 000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1 559</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Pause </w:t>
            </w:r>
            <w:proofErr w:type="gramStart"/>
            <w:r>
              <w:rPr>
                <w:rFonts w:ascii="Arial Narrow" w:eastAsia="Arial Narrow" w:hAnsi="Arial Narrow" w:cs="Arial Narrow"/>
                <w:sz w:val="24"/>
                <w:szCs w:val="24"/>
              </w:rPr>
              <w:t>déjeuner</w:t>
            </w:r>
            <w:proofErr w:type="gramEnd"/>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1 800 000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3 118</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Kits des participants (</w:t>
            </w:r>
            <w:proofErr w:type="spellStart"/>
            <w:r>
              <w:rPr>
                <w:rFonts w:ascii="Arial Narrow" w:eastAsia="Arial Narrow" w:hAnsi="Arial Narrow" w:cs="Arial Narrow"/>
                <w:sz w:val="24"/>
                <w:szCs w:val="24"/>
              </w:rPr>
              <w:t>cartables</w:t>
            </w:r>
            <w:proofErr w:type="gramStart"/>
            <w:r>
              <w:rPr>
                <w:rFonts w:ascii="Arial Narrow" w:eastAsia="Arial Narrow" w:hAnsi="Arial Narrow" w:cs="Arial Narrow"/>
                <w:sz w:val="24"/>
                <w:szCs w:val="24"/>
              </w:rPr>
              <w:t>,bloc</w:t>
            </w:r>
            <w:proofErr w:type="gramEnd"/>
            <w:r>
              <w:rPr>
                <w:rFonts w:ascii="Arial Narrow" w:eastAsia="Arial Narrow" w:hAnsi="Arial Narrow" w:cs="Arial Narrow"/>
                <w:sz w:val="24"/>
                <w:szCs w:val="24"/>
              </w:rPr>
              <w:t>-notes</w:t>
            </w:r>
            <w:proofErr w:type="spellEnd"/>
            <w:r>
              <w:rPr>
                <w:rFonts w:ascii="Arial Narrow" w:eastAsia="Arial Narrow" w:hAnsi="Arial Narrow" w:cs="Arial Narrow"/>
                <w:sz w:val="24"/>
                <w:szCs w:val="24"/>
              </w:rPr>
              <w:t>, stylo)</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kits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240 000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416</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Kit pour l'atelier (1 rouleau </w:t>
            </w:r>
            <w:proofErr w:type="spellStart"/>
            <w:r>
              <w:rPr>
                <w:rFonts w:ascii="Arial Narrow" w:eastAsia="Arial Narrow" w:hAnsi="Arial Narrow" w:cs="Arial Narrow"/>
                <w:sz w:val="24"/>
                <w:szCs w:val="24"/>
              </w:rPr>
              <w:t>flipchart</w:t>
            </w:r>
            <w:proofErr w:type="spellEnd"/>
            <w:r>
              <w:rPr>
                <w:rFonts w:ascii="Arial Narrow" w:eastAsia="Arial Narrow" w:hAnsi="Arial Narrow" w:cs="Arial Narrow"/>
                <w:sz w:val="24"/>
                <w:szCs w:val="24"/>
              </w:rPr>
              <w:t>, 10 marqueurs, 3 rames de papier)</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kits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Prise en charge des participants provinciaux</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2 400 000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4 157</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7</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Comité d'organisation</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1 039</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8</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Frais de déplacement des participants de </w:t>
            </w:r>
            <w:proofErr w:type="spellStart"/>
            <w:r>
              <w:rPr>
                <w:rFonts w:ascii="Arial Narrow" w:eastAsia="Arial Narrow" w:hAnsi="Arial Narrow" w:cs="Arial Narrow"/>
                <w:sz w:val="24"/>
                <w:szCs w:val="24"/>
              </w:rPr>
              <w:t>NDjamena</w:t>
            </w:r>
            <w:proofErr w:type="spellEnd"/>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80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2 400 000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4 157</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9</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(Mayo-</w:t>
            </w:r>
            <w:proofErr w:type="spellStart"/>
            <w:r>
              <w:rPr>
                <w:rFonts w:ascii="Arial Narrow" w:eastAsia="Arial Narrow" w:hAnsi="Arial Narrow" w:cs="Arial Narrow"/>
                <w:sz w:val="24"/>
                <w:szCs w:val="24"/>
              </w:rPr>
              <w:t>Kebbi</w:t>
            </w:r>
            <w:proofErr w:type="spellEnd"/>
            <w:r>
              <w:rPr>
                <w:rFonts w:ascii="Arial Narrow" w:eastAsia="Arial Narrow" w:hAnsi="Arial Narrow" w:cs="Arial Narrow"/>
                <w:sz w:val="24"/>
                <w:szCs w:val="24"/>
              </w:rPr>
              <w:t xml:space="preserve"> Est)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40 000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69</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10</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Guera</w:t>
            </w:r>
            <w:proofErr w:type="spellEnd"/>
            <w:r>
              <w:rPr>
                <w:rFonts w:ascii="Arial Narrow" w:eastAsia="Arial Narrow" w:hAnsi="Arial Narrow" w:cs="Arial Narrow"/>
                <w:sz w:val="24"/>
                <w:szCs w:val="24"/>
              </w:rPr>
              <w: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104</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(Moyen Chari)</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Ouaddai</w:t>
            </w:r>
            <w:proofErr w:type="spellEnd"/>
            <w:r>
              <w:rPr>
                <w:rFonts w:ascii="Arial Narrow" w:eastAsia="Arial Narrow" w:hAnsi="Arial Narrow" w:cs="Arial Narrow"/>
                <w:sz w:val="24"/>
                <w:szCs w:val="24"/>
              </w:rPr>
              <w: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13</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(Mayo </w:t>
            </w:r>
            <w:proofErr w:type="spellStart"/>
            <w:r>
              <w:rPr>
                <w:rFonts w:ascii="Arial Narrow" w:eastAsia="Arial Narrow" w:hAnsi="Arial Narrow" w:cs="Arial Narrow"/>
                <w:sz w:val="24"/>
                <w:szCs w:val="24"/>
              </w:rPr>
              <w:t>Kebbi</w:t>
            </w:r>
            <w:proofErr w:type="spellEnd"/>
            <w:r>
              <w:rPr>
                <w:rFonts w:ascii="Arial Narrow" w:eastAsia="Arial Narrow" w:hAnsi="Arial Narrow" w:cs="Arial Narrow"/>
                <w:sz w:val="24"/>
                <w:szCs w:val="24"/>
              </w:rPr>
              <w:t xml:space="preserve"> Ouest)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104</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14</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Barh</w:t>
            </w:r>
            <w:proofErr w:type="spellEnd"/>
            <w:r>
              <w:rPr>
                <w:rFonts w:ascii="Arial Narrow" w:eastAsia="Arial Narrow" w:hAnsi="Arial Narrow" w:cs="Arial Narrow"/>
                <w:sz w:val="24"/>
                <w:szCs w:val="24"/>
              </w:rPr>
              <w:t xml:space="preserve"> El Gazal)</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15</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(Logone Oriental)</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104</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16</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Wadi</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Fira</w:t>
            </w:r>
            <w:proofErr w:type="spellEnd"/>
            <w:r>
              <w:rPr>
                <w:rFonts w:ascii="Arial Narrow" w:eastAsia="Arial Narrow" w:hAnsi="Arial Narrow" w:cs="Arial Narrow"/>
                <w:sz w:val="24"/>
                <w:szCs w:val="24"/>
              </w:rPr>
              <w: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140 000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242</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17</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(Kanem)</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18</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Transport </w:t>
            </w:r>
            <w:proofErr w:type="gramStart"/>
            <w:r>
              <w:rPr>
                <w:rFonts w:ascii="Arial Narrow" w:eastAsia="Arial Narrow" w:hAnsi="Arial Narrow" w:cs="Arial Narrow"/>
                <w:sz w:val="24"/>
                <w:szCs w:val="24"/>
              </w:rPr>
              <w:t>des participants aller-retour</w:t>
            </w:r>
            <w:proofErr w:type="gramEnd"/>
            <w:r>
              <w:rPr>
                <w:rFonts w:ascii="Arial Narrow" w:eastAsia="Arial Narrow" w:hAnsi="Arial Narrow" w:cs="Arial Narrow"/>
                <w:sz w:val="24"/>
                <w:szCs w:val="24"/>
              </w:rPr>
              <w:t xml:space="preserve"> (Bol et </w:t>
            </w:r>
            <w:proofErr w:type="spellStart"/>
            <w:r>
              <w:rPr>
                <w:rFonts w:ascii="Arial Narrow" w:eastAsia="Arial Narrow" w:hAnsi="Arial Narrow" w:cs="Arial Narrow"/>
                <w:sz w:val="24"/>
                <w:szCs w:val="24"/>
              </w:rPr>
              <w:t>Bagassola</w:t>
            </w:r>
            <w:proofErr w:type="spellEnd"/>
            <w:r>
              <w:rPr>
                <w:rFonts w:ascii="Arial Narrow" w:eastAsia="Arial Narrow" w:hAnsi="Arial Narrow" w:cs="Arial Narrow"/>
                <w:sz w:val="24"/>
                <w:szCs w:val="24"/>
              </w:rPr>
              <w: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25 000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Couverture médiatique (ouverture et la clôture)</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Personnes</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346</w:t>
            </w:r>
          </w:p>
        </w:tc>
      </w:tr>
      <w:tr w:rsidR="00E73150" w:rsidTr="00806F7E">
        <w:trPr>
          <w:trHeight w:val="57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20</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Reprographie </w:t>
            </w:r>
            <w:proofErr w:type="gramStart"/>
            <w:r>
              <w:rPr>
                <w:rFonts w:ascii="Arial Narrow" w:eastAsia="Arial Narrow" w:hAnsi="Arial Narrow" w:cs="Arial Narrow"/>
                <w:sz w:val="24"/>
                <w:szCs w:val="24"/>
              </w:rPr>
              <w:t>( document</w:t>
            </w:r>
            <w:proofErr w:type="gramEnd"/>
            <w:r>
              <w:rPr>
                <w:rFonts w:ascii="Arial Narrow" w:eastAsia="Arial Narrow" w:hAnsi="Arial Narrow" w:cs="Arial Narrow"/>
                <w:sz w:val="24"/>
                <w:szCs w:val="24"/>
              </w:rPr>
              <w:t xml:space="preserve"> de la stratégie élaborée)</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120</w:t>
            </w:r>
          </w:p>
        </w:tc>
        <w:tc>
          <w:tcPr>
            <w:tcW w:w="1246"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10 000</w:t>
            </w:r>
          </w:p>
        </w:tc>
        <w:tc>
          <w:tcPr>
            <w:tcW w:w="137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1 200 000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2 079</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6945" w:type="dxa"/>
            <w:gridSpan w:val="7"/>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Cs w:val="24"/>
              </w:rPr>
            </w:pPr>
            <w:r w:rsidRPr="006B0C6E">
              <w:rPr>
                <w:rFonts w:ascii="Times New Roman" w:eastAsia="Arial Narrow" w:hAnsi="Times New Roman" w:cs="Times New Roman"/>
                <w:b/>
                <w:szCs w:val="24"/>
              </w:rPr>
              <w:t>Sous total 4</w:t>
            </w:r>
          </w:p>
        </w:tc>
        <w:tc>
          <w:tcPr>
            <w:tcW w:w="1379"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11 150 000</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19 313</w:t>
            </w:r>
          </w:p>
        </w:tc>
      </w:tr>
      <w:tr w:rsidR="00E73150" w:rsidTr="00C377C3">
        <w:trPr>
          <w:trHeight w:val="315"/>
        </w:trPr>
        <w:tc>
          <w:tcPr>
            <w:tcW w:w="993" w:type="dxa"/>
            <w:tcBorders>
              <w:top w:val="single" w:sz="5" w:space="0" w:color="CCCCCC"/>
              <w:left w:val="single" w:sz="5" w:space="0" w:color="000000"/>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Cs w:val="24"/>
              </w:rPr>
            </w:pPr>
            <w:r w:rsidRPr="006B0C6E">
              <w:rPr>
                <w:rFonts w:ascii="Times New Roman" w:eastAsia="Arial Narrow" w:hAnsi="Times New Roman" w:cs="Times New Roman"/>
                <w:b/>
                <w:szCs w:val="24"/>
              </w:rPr>
              <w:t>Activité 5</w:t>
            </w:r>
          </w:p>
        </w:tc>
        <w:tc>
          <w:tcPr>
            <w:tcW w:w="9614" w:type="dxa"/>
            <w:gridSpan w:val="9"/>
            <w:tcBorders>
              <w:top w:val="single" w:sz="5" w:space="0" w:color="CCCCCC"/>
              <w:left w:val="single" w:sz="5" w:space="0" w:color="CCCCCC"/>
              <w:bottom w:val="single" w:sz="5" w:space="0" w:color="000000"/>
              <w:right w:val="single" w:sz="5" w:space="0" w:color="000000"/>
            </w:tcBorders>
            <w:shd w:val="clear" w:color="auto" w:fill="D8D8D8"/>
            <w:tcMar>
              <w:top w:w="0" w:type="dxa"/>
              <w:left w:w="40" w:type="dxa"/>
              <w:bottom w:w="0" w:type="dxa"/>
              <w:right w:w="40" w:type="dxa"/>
            </w:tcMar>
            <w:vAlign w:val="center"/>
          </w:tcPr>
          <w:p w:rsidR="00E73150" w:rsidRPr="006B0C6E" w:rsidRDefault="00D10B97">
            <w:pPr>
              <w:spacing w:after="0" w:line="240" w:lineRule="auto"/>
              <w:jc w:val="center"/>
              <w:rPr>
                <w:rFonts w:ascii="Times New Roman" w:eastAsia="Arial Narrow" w:hAnsi="Times New Roman" w:cs="Times New Roman"/>
                <w:szCs w:val="24"/>
              </w:rPr>
            </w:pPr>
            <w:r w:rsidRPr="006B0C6E">
              <w:rPr>
                <w:rFonts w:ascii="Times New Roman" w:eastAsia="Arial Narrow" w:hAnsi="Times New Roman" w:cs="Times New Roman"/>
                <w:b/>
                <w:szCs w:val="24"/>
              </w:rPr>
              <w:t>Comité technique</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Collation pour les séances de travail</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Personne</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3 000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675 000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1 169</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Crédit de communication et internet</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15</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20 000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600 000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1 039</w:t>
            </w:r>
          </w:p>
        </w:tc>
      </w:tr>
      <w:tr w:rsidR="00E73150" w:rsidTr="00806F7E">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299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Fournitures de travail</w:t>
            </w:r>
          </w:p>
        </w:tc>
        <w:tc>
          <w:tcPr>
            <w:tcW w:w="1111"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Unité</w:t>
            </w:r>
          </w:p>
        </w:tc>
        <w:tc>
          <w:tcPr>
            <w:tcW w:w="689"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0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w:t>
            </w:r>
          </w:p>
        </w:tc>
        <w:tc>
          <w:tcPr>
            <w:tcW w:w="945"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100 000</w:t>
            </w:r>
          </w:p>
        </w:tc>
        <w:tc>
          <w:tcPr>
            <w:tcW w:w="1290" w:type="dxa"/>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rsidR="00E73150" w:rsidRDefault="00D10B97">
            <w:pPr>
              <w:spacing w:after="0" w:line="240" w:lineRule="auto"/>
              <w:jc w:val="right"/>
              <w:rPr>
                <w:rFonts w:ascii="Arial Narrow" w:eastAsia="Arial Narrow" w:hAnsi="Arial Narrow" w:cs="Arial Narrow"/>
                <w:sz w:val="24"/>
                <w:szCs w:val="24"/>
              </w:rPr>
            </w:pPr>
            <w:r>
              <w:rPr>
                <w:rFonts w:ascii="Arial Narrow" w:eastAsia="Arial Narrow" w:hAnsi="Arial Narrow" w:cs="Arial Narrow"/>
                <w:sz w:val="24"/>
                <w:szCs w:val="24"/>
              </w:rPr>
              <w:t>173</w:t>
            </w:r>
          </w:p>
        </w:tc>
      </w:tr>
      <w:tr w:rsidR="00E73150" w:rsidTr="00C377C3">
        <w:trPr>
          <w:trHeight w:val="300"/>
        </w:trPr>
        <w:tc>
          <w:tcPr>
            <w:tcW w:w="993" w:type="dxa"/>
            <w:tcBorders>
              <w:top w:val="single" w:sz="5" w:space="0" w:color="CCCCCC"/>
              <w:left w:val="single" w:sz="5" w:space="0" w:color="000000"/>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6644" w:type="dxa"/>
            <w:gridSpan w:val="6"/>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rPr>
                <w:rFonts w:ascii="Times New Roman" w:eastAsia="Arial Narrow" w:hAnsi="Times New Roman" w:cs="Times New Roman"/>
                <w:szCs w:val="24"/>
              </w:rPr>
            </w:pPr>
            <w:r w:rsidRPr="006B0C6E">
              <w:rPr>
                <w:rFonts w:ascii="Times New Roman" w:eastAsia="Arial Narrow" w:hAnsi="Times New Roman" w:cs="Times New Roman"/>
                <w:b/>
                <w:szCs w:val="24"/>
              </w:rPr>
              <w:t>Sous total 5</w:t>
            </w: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1 375 000</w:t>
            </w:r>
          </w:p>
        </w:tc>
        <w:tc>
          <w:tcPr>
            <w:tcW w:w="1290" w:type="dxa"/>
            <w:tcBorders>
              <w:top w:val="single" w:sz="5" w:space="0" w:color="CCCCCC"/>
              <w:left w:val="single" w:sz="5" w:space="0" w:color="CCCCCC"/>
              <w:bottom w:val="single" w:sz="5" w:space="0" w:color="000000"/>
              <w:right w:val="single" w:sz="5" w:space="0" w:color="000000"/>
            </w:tcBorders>
            <w:shd w:val="clear" w:color="auto" w:fill="F2F2F2"/>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2 382</w:t>
            </w:r>
          </w:p>
        </w:tc>
      </w:tr>
      <w:tr w:rsidR="00E73150" w:rsidTr="00C377C3">
        <w:trPr>
          <w:trHeight w:val="390"/>
        </w:trPr>
        <w:tc>
          <w:tcPr>
            <w:tcW w:w="993" w:type="dxa"/>
            <w:tcBorders>
              <w:top w:val="single" w:sz="5" w:space="0" w:color="CCCCCC"/>
              <w:left w:val="single" w:sz="5" w:space="0" w:color="000000"/>
              <w:bottom w:val="single" w:sz="5" w:space="0" w:color="000000"/>
              <w:right w:val="single" w:sz="5" w:space="0" w:color="CCCCCC"/>
            </w:tcBorders>
            <w:shd w:val="clear" w:color="auto" w:fill="D9EAD3"/>
            <w:tcMar>
              <w:top w:w="0" w:type="dxa"/>
              <w:left w:w="40" w:type="dxa"/>
              <w:bottom w:w="0" w:type="dxa"/>
              <w:right w:w="40" w:type="dxa"/>
            </w:tcMar>
            <w:vAlign w:val="center"/>
          </w:tcPr>
          <w:p w:rsidR="00E73150" w:rsidRPr="006B0C6E" w:rsidRDefault="00D10B97">
            <w:pPr>
              <w:spacing w:after="0" w:line="240" w:lineRule="auto"/>
              <w:jc w:val="center"/>
              <w:rPr>
                <w:rFonts w:ascii="Times New Roman" w:eastAsia="Arial Narrow" w:hAnsi="Times New Roman" w:cs="Times New Roman"/>
                <w:szCs w:val="24"/>
              </w:rPr>
            </w:pPr>
            <w:r w:rsidRPr="006B0C6E">
              <w:rPr>
                <w:rFonts w:ascii="Times New Roman" w:eastAsia="Arial Narrow" w:hAnsi="Times New Roman" w:cs="Times New Roman"/>
                <w:b/>
                <w:szCs w:val="24"/>
              </w:rPr>
              <w:t>Total</w:t>
            </w:r>
          </w:p>
        </w:tc>
        <w:tc>
          <w:tcPr>
            <w:tcW w:w="2999" w:type="dxa"/>
            <w:tcBorders>
              <w:top w:val="single" w:sz="5" w:space="0" w:color="CCCCCC"/>
              <w:left w:val="single" w:sz="5" w:space="0" w:color="CCCCCC"/>
              <w:bottom w:val="single" w:sz="5" w:space="0" w:color="000000"/>
              <w:right w:val="single" w:sz="5" w:space="0" w:color="CCCCCC"/>
            </w:tcBorders>
            <w:shd w:val="clear" w:color="auto" w:fill="D9EAD3"/>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900" w:type="dxa"/>
            <w:tcBorders>
              <w:top w:val="single" w:sz="5" w:space="0" w:color="CCCCCC"/>
              <w:left w:val="single" w:sz="5" w:space="0" w:color="CCCCCC"/>
              <w:bottom w:val="single" w:sz="5" w:space="0" w:color="000000"/>
              <w:right w:val="single" w:sz="5" w:space="0" w:color="CCCCCC"/>
            </w:tcBorders>
            <w:shd w:val="clear" w:color="auto" w:fill="D9EAD3"/>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900" w:type="dxa"/>
            <w:gridSpan w:val="2"/>
            <w:tcBorders>
              <w:top w:val="single" w:sz="5" w:space="0" w:color="CCCCCC"/>
              <w:left w:val="single" w:sz="5" w:space="0" w:color="CCCCCC"/>
              <w:bottom w:val="single" w:sz="5" w:space="0" w:color="000000"/>
              <w:right w:val="single" w:sz="5" w:space="0" w:color="CCCCCC"/>
            </w:tcBorders>
            <w:shd w:val="clear" w:color="auto" w:fill="D9EAD3"/>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900" w:type="dxa"/>
            <w:tcBorders>
              <w:top w:val="single" w:sz="5" w:space="0" w:color="CCCCCC"/>
              <w:left w:val="single" w:sz="5" w:space="0" w:color="CCCCCC"/>
              <w:bottom w:val="single" w:sz="5" w:space="0" w:color="000000"/>
              <w:right w:val="single" w:sz="5" w:space="0" w:color="CCCCCC"/>
            </w:tcBorders>
            <w:shd w:val="clear" w:color="auto" w:fill="D9EAD3"/>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945" w:type="dxa"/>
            <w:tcBorders>
              <w:top w:val="single" w:sz="5" w:space="0" w:color="CCCCCC"/>
              <w:left w:val="single" w:sz="5" w:space="0" w:color="CCCCCC"/>
              <w:bottom w:val="single" w:sz="5" w:space="0" w:color="000000"/>
              <w:right w:val="single" w:sz="5" w:space="0" w:color="000000"/>
            </w:tcBorders>
            <w:shd w:val="clear" w:color="auto" w:fill="D9EAD3"/>
            <w:tcMar>
              <w:top w:w="0" w:type="dxa"/>
              <w:left w:w="40" w:type="dxa"/>
              <w:bottom w:w="0" w:type="dxa"/>
              <w:right w:w="40" w:type="dxa"/>
            </w:tcMar>
            <w:vAlign w:val="center"/>
          </w:tcPr>
          <w:p w:rsidR="00E73150" w:rsidRPr="006B0C6E" w:rsidRDefault="00E73150">
            <w:pPr>
              <w:spacing w:after="0" w:line="240" w:lineRule="auto"/>
              <w:rPr>
                <w:rFonts w:ascii="Times New Roman" w:eastAsia="Arial Narrow" w:hAnsi="Times New Roman" w:cs="Times New Roman"/>
                <w:szCs w:val="24"/>
              </w:rPr>
            </w:pPr>
          </w:p>
        </w:tc>
        <w:tc>
          <w:tcPr>
            <w:tcW w:w="1680" w:type="dxa"/>
            <w:gridSpan w:val="2"/>
            <w:tcBorders>
              <w:top w:val="single" w:sz="5" w:space="0" w:color="CCCCCC"/>
              <w:left w:val="single" w:sz="5" w:space="0" w:color="CCCCCC"/>
              <w:bottom w:val="single" w:sz="5" w:space="0" w:color="000000"/>
              <w:right w:val="single" w:sz="5" w:space="0" w:color="000000"/>
            </w:tcBorders>
            <w:shd w:val="clear" w:color="auto" w:fill="D9EAD3"/>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47 145 015</w:t>
            </w:r>
          </w:p>
        </w:tc>
        <w:tc>
          <w:tcPr>
            <w:tcW w:w="1290" w:type="dxa"/>
            <w:tcBorders>
              <w:top w:val="single" w:sz="5" w:space="0" w:color="CCCCCC"/>
              <w:left w:val="single" w:sz="5" w:space="0" w:color="CCCCCC"/>
              <w:bottom w:val="single" w:sz="5" w:space="0" w:color="000000"/>
              <w:right w:val="single" w:sz="5" w:space="0" w:color="000000"/>
            </w:tcBorders>
            <w:shd w:val="clear" w:color="auto" w:fill="D9EAD3"/>
            <w:tcMar>
              <w:top w:w="0" w:type="dxa"/>
              <w:left w:w="40" w:type="dxa"/>
              <w:bottom w:w="0" w:type="dxa"/>
              <w:right w:w="40" w:type="dxa"/>
            </w:tcMar>
            <w:vAlign w:val="center"/>
          </w:tcPr>
          <w:p w:rsidR="00E73150" w:rsidRPr="006B0C6E" w:rsidRDefault="00D10B97">
            <w:pPr>
              <w:spacing w:after="0" w:line="240" w:lineRule="auto"/>
              <w:jc w:val="right"/>
              <w:rPr>
                <w:rFonts w:ascii="Times New Roman" w:eastAsia="Arial Narrow" w:hAnsi="Times New Roman" w:cs="Times New Roman"/>
                <w:szCs w:val="24"/>
              </w:rPr>
            </w:pPr>
            <w:r w:rsidRPr="006B0C6E">
              <w:rPr>
                <w:rFonts w:ascii="Times New Roman" w:eastAsia="Arial Narrow" w:hAnsi="Times New Roman" w:cs="Times New Roman"/>
                <w:b/>
                <w:szCs w:val="24"/>
              </w:rPr>
              <w:t>81 661</w:t>
            </w:r>
          </w:p>
        </w:tc>
      </w:tr>
    </w:tbl>
    <w:p w:rsidR="00E73150" w:rsidRDefault="00E73150">
      <w:pPr>
        <w:rPr>
          <w:rFonts w:ascii="Arial Narrow" w:eastAsia="Arial Narrow" w:hAnsi="Arial Narrow" w:cs="Arial Narrow"/>
          <w:sz w:val="26"/>
          <w:szCs w:val="26"/>
        </w:rPr>
      </w:pPr>
    </w:p>
    <w:p w:rsidR="00E73150" w:rsidRDefault="00D10B97">
      <w:pPr>
        <w:rPr>
          <w:rFonts w:ascii="Arial Narrow" w:eastAsia="Arial Narrow" w:hAnsi="Arial Narrow" w:cs="Arial Narrow"/>
          <w:b/>
          <w:color w:val="0000FF"/>
          <w:sz w:val="28"/>
          <w:szCs w:val="28"/>
        </w:rPr>
      </w:pPr>
      <w:r>
        <w:rPr>
          <w:rFonts w:ascii="Arial Narrow" w:eastAsia="Arial Narrow" w:hAnsi="Arial Narrow" w:cs="Arial Narrow"/>
          <w:b/>
          <w:sz w:val="28"/>
          <w:szCs w:val="28"/>
        </w:rPr>
        <w:t>Financement accordé par l’UNFPA</w:t>
      </w:r>
      <w:r w:rsidR="006B0C6E">
        <w:rPr>
          <w:rFonts w:ascii="Arial Narrow" w:eastAsia="Arial Narrow" w:hAnsi="Arial Narrow" w:cs="Arial Narrow"/>
          <w:b/>
          <w:sz w:val="28"/>
          <w:szCs w:val="28"/>
        </w:rPr>
        <w:t xml:space="preserve">: </w:t>
      </w:r>
      <w:r w:rsidR="006B0C6E">
        <w:rPr>
          <w:rFonts w:ascii="Arial Narrow" w:eastAsia="Arial Narrow" w:hAnsi="Arial Narrow" w:cs="Arial Narrow"/>
          <w:b/>
          <w:color w:val="0000FF"/>
          <w:sz w:val="28"/>
          <w:szCs w:val="28"/>
        </w:rPr>
        <w:t>19.380.015</w:t>
      </w:r>
      <w:r>
        <w:rPr>
          <w:rFonts w:ascii="Arial Narrow" w:eastAsia="Arial Narrow" w:hAnsi="Arial Narrow" w:cs="Arial Narrow"/>
          <w:b/>
          <w:color w:val="0000FF"/>
          <w:sz w:val="28"/>
          <w:szCs w:val="28"/>
        </w:rPr>
        <w:t xml:space="preserve"> XAF</w:t>
      </w:r>
    </w:p>
    <w:p w:rsidR="00E73150" w:rsidRDefault="00D10B97">
      <w:pPr>
        <w:rPr>
          <w:rFonts w:ascii="Arial Narrow" w:eastAsia="Arial Narrow" w:hAnsi="Arial Narrow" w:cs="Arial Narrow"/>
          <w:sz w:val="28"/>
          <w:szCs w:val="28"/>
        </w:rPr>
      </w:pPr>
      <w:r>
        <w:rPr>
          <w:rFonts w:ascii="Arial Narrow" w:eastAsia="Arial Narrow" w:hAnsi="Arial Narrow" w:cs="Arial Narrow"/>
          <w:b/>
          <w:sz w:val="28"/>
          <w:szCs w:val="28"/>
        </w:rPr>
        <w:t>Fonds à rechercher :</w:t>
      </w:r>
      <w:r>
        <w:rPr>
          <w:rFonts w:ascii="Arial Narrow" w:eastAsia="Arial Narrow" w:hAnsi="Arial Narrow" w:cs="Arial Narrow"/>
          <w:sz w:val="28"/>
          <w:szCs w:val="28"/>
        </w:rPr>
        <w:t xml:space="preserve"> </w:t>
      </w:r>
      <w:r>
        <w:rPr>
          <w:rFonts w:ascii="Arial Narrow" w:eastAsia="Arial Narrow" w:hAnsi="Arial Narrow" w:cs="Arial Narrow"/>
          <w:b/>
          <w:color w:val="FF0000"/>
          <w:sz w:val="28"/>
          <w:szCs w:val="28"/>
        </w:rPr>
        <w:t>27.765.000 XAF</w:t>
      </w:r>
    </w:p>
    <w:sectPr w:rsidR="00E73150" w:rsidSect="0039454A">
      <w:pgSz w:w="11906" w:h="16838"/>
      <w:pgMar w:top="709" w:right="1417" w:bottom="426"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FE" w:rsidRDefault="00AA60FE" w:rsidP="003661CB">
      <w:pPr>
        <w:spacing w:after="0" w:line="240" w:lineRule="auto"/>
      </w:pPr>
      <w:r>
        <w:separator/>
      </w:r>
    </w:p>
  </w:endnote>
  <w:endnote w:type="continuationSeparator" w:id="0">
    <w:p w:rsidR="00AA60FE" w:rsidRDefault="00AA60FE" w:rsidP="0036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FE" w:rsidRDefault="00AA60FE" w:rsidP="003661CB">
      <w:pPr>
        <w:spacing w:after="0" w:line="240" w:lineRule="auto"/>
      </w:pPr>
      <w:r>
        <w:separator/>
      </w:r>
    </w:p>
  </w:footnote>
  <w:footnote w:type="continuationSeparator" w:id="0">
    <w:p w:rsidR="00AA60FE" w:rsidRDefault="00AA60FE" w:rsidP="00366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0AEB"/>
    <w:multiLevelType w:val="multilevel"/>
    <w:tmpl w:val="1E5C0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FD1040"/>
    <w:multiLevelType w:val="multilevel"/>
    <w:tmpl w:val="2FA40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01D66BC"/>
    <w:multiLevelType w:val="multilevel"/>
    <w:tmpl w:val="29F887DA"/>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
    <w:nsid w:val="1BD55FBC"/>
    <w:multiLevelType w:val="multilevel"/>
    <w:tmpl w:val="004E0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F50A19"/>
    <w:multiLevelType w:val="multilevel"/>
    <w:tmpl w:val="352C6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A674E2"/>
    <w:multiLevelType w:val="hybridMultilevel"/>
    <w:tmpl w:val="FA9CE65E"/>
    <w:lvl w:ilvl="0" w:tplc="E458929C">
      <w:start w:val="6"/>
      <w:numFmt w:val="upperRoman"/>
      <w:lvlText w:val="%1."/>
      <w:lvlJc w:val="left"/>
      <w:pPr>
        <w:ind w:left="1080" w:hanging="720"/>
      </w:pPr>
      <w:rPr>
        <w:rFonts w:ascii="Arial Narrow" w:eastAsia="Arial Narrow" w:hAnsi="Arial Narrow" w:cs="Arial Narrow" w:hint="default"/>
        <w:color w:val="000000"/>
        <w:sz w:val="3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0233B4"/>
    <w:multiLevelType w:val="multilevel"/>
    <w:tmpl w:val="64A0A7FC"/>
    <w:lvl w:ilvl="0">
      <w:start w:val="1"/>
      <w:numFmt w:val="upperRoman"/>
      <w:lvlText w:val="%1-"/>
      <w:lvlJc w:val="left"/>
      <w:pPr>
        <w:ind w:left="1080" w:hanging="720"/>
      </w:pPr>
      <w:rPr>
        <w:rFonts w:ascii="Arial Narrow" w:eastAsia="Arial Narrow" w:hAnsi="Arial Narrow" w:cs="Arial Narrow"/>
        <w:b/>
        <w:color w:val="000000"/>
        <w:sz w:val="38"/>
        <w:szCs w:val="3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7F241D7"/>
    <w:multiLevelType w:val="multilevel"/>
    <w:tmpl w:val="4A66AF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73150"/>
    <w:rsid w:val="002C5747"/>
    <w:rsid w:val="00312BF3"/>
    <w:rsid w:val="003661CB"/>
    <w:rsid w:val="0039454A"/>
    <w:rsid w:val="005F4B23"/>
    <w:rsid w:val="006B0C6E"/>
    <w:rsid w:val="006E44DF"/>
    <w:rsid w:val="00700ABC"/>
    <w:rsid w:val="0073454B"/>
    <w:rsid w:val="00766750"/>
    <w:rsid w:val="00806F7E"/>
    <w:rsid w:val="008315C2"/>
    <w:rsid w:val="008710CF"/>
    <w:rsid w:val="009A0396"/>
    <w:rsid w:val="00AA60FE"/>
    <w:rsid w:val="00AD0844"/>
    <w:rsid w:val="00C377C3"/>
    <w:rsid w:val="00D10B97"/>
    <w:rsid w:val="00D23E44"/>
    <w:rsid w:val="00E73150"/>
    <w:rsid w:val="00F65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C1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C1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C17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17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17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17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17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17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17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rsid w:val="004C1711"/>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re1Car">
    <w:name w:val="Titre 1 Car"/>
    <w:basedOn w:val="Policepardfaut"/>
    <w:link w:val="Titre1"/>
    <w:uiPriority w:val="9"/>
    <w:rsid w:val="004C17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C17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C17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17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17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17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17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17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1711"/>
    <w:rPr>
      <w:rFonts w:eastAsiaTheme="majorEastAsia" w:cstheme="majorBidi"/>
      <w:color w:val="272727" w:themeColor="text1" w:themeTint="D8"/>
    </w:rPr>
  </w:style>
  <w:style w:type="character" w:customStyle="1" w:styleId="TitreCar">
    <w:name w:val="Titre Car"/>
    <w:basedOn w:val="Policepardfaut"/>
    <w:link w:val="Titre"/>
    <w:uiPriority w:val="10"/>
    <w:rsid w:val="004C17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rPr>
      <w:color w:val="595959"/>
      <w:sz w:val="28"/>
      <w:szCs w:val="28"/>
    </w:rPr>
  </w:style>
  <w:style w:type="character" w:customStyle="1" w:styleId="Sous-titreCar">
    <w:name w:val="Sous-titre Car"/>
    <w:basedOn w:val="Policepardfaut"/>
    <w:link w:val="Sous-titre"/>
    <w:uiPriority w:val="11"/>
    <w:rsid w:val="004C17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1711"/>
    <w:pPr>
      <w:spacing w:before="160"/>
      <w:jc w:val="center"/>
    </w:pPr>
    <w:rPr>
      <w:i/>
      <w:iCs/>
      <w:color w:val="404040" w:themeColor="text1" w:themeTint="BF"/>
    </w:rPr>
  </w:style>
  <w:style w:type="character" w:customStyle="1" w:styleId="CitationCar">
    <w:name w:val="Citation Car"/>
    <w:basedOn w:val="Policepardfaut"/>
    <w:link w:val="Citation"/>
    <w:uiPriority w:val="29"/>
    <w:rsid w:val="004C1711"/>
    <w:rPr>
      <w:i/>
      <w:iCs/>
      <w:color w:val="404040" w:themeColor="text1" w:themeTint="BF"/>
    </w:rPr>
  </w:style>
  <w:style w:type="paragraph" w:styleId="Paragraphedeliste">
    <w:name w:val="List Paragraph"/>
    <w:aliases w:val="List Paragraph (numbered (a)),Lapis Bulleted List,Dot pt,F5 List Paragraph,List Paragraph1,No Spacing1,List Paragraph Char Char Char,Indicator Text,Numbered Para 1,Bullet 1,List Paragraph12,Bullet Points,MAIN CONTENT,List 100s"/>
    <w:basedOn w:val="Normal"/>
    <w:link w:val="ParagraphedelisteCar"/>
    <w:uiPriority w:val="34"/>
    <w:qFormat/>
    <w:rsid w:val="004C1711"/>
    <w:pPr>
      <w:ind w:left="720"/>
      <w:contextualSpacing/>
    </w:pPr>
  </w:style>
  <w:style w:type="character" w:styleId="Emphaseintense">
    <w:name w:val="Intense Emphasis"/>
    <w:basedOn w:val="Policepardfaut"/>
    <w:uiPriority w:val="21"/>
    <w:qFormat/>
    <w:rsid w:val="004C1711"/>
    <w:rPr>
      <w:i/>
      <w:iCs/>
      <w:color w:val="0F4761" w:themeColor="accent1" w:themeShade="BF"/>
    </w:rPr>
  </w:style>
  <w:style w:type="paragraph" w:styleId="Citationintense">
    <w:name w:val="Intense Quote"/>
    <w:basedOn w:val="Normal"/>
    <w:next w:val="Normal"/>
    <w:link w:val="CitationintenseCar"/>
    <w:uiPriority w:val="30"/>
    <w:qFormat/>
    <w:rsid w:val="004C1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1711"/>
    <w:rPr>
      <w:i/>
      <w:iCs/>
      <w:color w:val="0F4761" w:themeColor="accent1" w:themeShade="BF"/>
    </w:rPr>
  </w:style>
  <w:style w:type="character" w:styleId="Rfrenceintense">
    <w:name w:val="Intense Reference"/>
    <w:basedOn w:val="Policepardfaut"/>
    <w:uiPriority w:val="32"/>
    <w:qFormat/>
    <w:rsid w:val="004C1711"/>
    <w:rPr>
      <w:b/>
      <w:bCs/>
      <w:smallCaps/>
      <w:color w:val="0F4761" w:themeColor="accent1" w:themeShade="BF"/>
      <w:spacing w:val="5"/>
    </w:rPr>
  </w:style>
  <w:style w:type="character" w:customStyle="1" w:styleId="y2iqfc">
    <w:name w:val="y2iqfc"/>
    <w:basedOn w:val="Policepardfaut"/>
    <w:rsid w:val="004C1711"/>
  </w:style>
  <w:style w:type="character" w:customStyle="1" w:styleId="ParagraphedelisteCar">
    <w:name w:val="Paragraphe de liste Car"/>
    <w:aliases w:val="List Paragraph (numbered (a)) Car,Lapis Bulleted List Car,Dot pt Car,F5 List Paragraph Car,List Paragraph1 Car,No Spacing1 Car,List Paragraph Char Char Char Car,Indicator Text Car,Numbered Para 1 Car,Bullet 1 Car,MAIN CONTENT Car"/>
    <w:link w:val="Paragraphedeliste"/>
    <w:uiPriority w:val="34"/>
    <w:qFormat/>
    <w:locked/>
    <w:rsid w:val="004C1711"/>
  </w:style>
  <w:style w:type="character" w:styleId="Accentuation">
    <w:name w:val="Emphasis"/>
    <w:basedOn w:val="Policepardfaut"/>
    <w:uiPriority w:val="20"/>
    <w:qFormat/>
    <w:rsid w:val="00B46A82"/>
    <w:rPr>
      <w:i/>
      <w:iCs/>
    </w:rPr>
  </w:style>
  <w:style w:type="paragraph" w:styleId="Sansinterligne">
    <w:name w:val="No Spacing"/>
    <w:link w:val="SansinterligneCar"/>
    <w:uiPriority w:val="1"/>
    <w:qFormat/>
    <w:rsid w:val="00B01730"/>
    <w:pPr>
      <w:spacing w:after="0" w:line="240" w:lineRule="auto"/>
    </w:pPr>
  </w:style>
  <w:style w:type="character" w:customStyle="1" w:styleId="SansinterligneCar">
    <w:name w:val="Sans interligne Car"/>
    <w:basedOn w:val="Policepardfaut"/>
    <w:link w:val="Sansinterligne"/>
    <w:uiPriority w:val="1"/>
    <w:rsid w:val="00B01730"/>
    <w:rPr>
      <w:kern w:val="0"/>
    </w:rPr>
  </w:style>
  <w:style w:type="character" w:styleId="Marquedecommentaire">
    <w:name w:val="annotation reference"/>
    <w:basedOn w:val="Policepardfaut"/>
    <w:uiPriority w:val="99"/>
    <w:semiHidden/>
    <w:unhideWhenUsed/>
    <w:rsid w:val="00C40F3E"/>
    <w:rPr>
      <w:sz w:val="16"/>
      <w:szCs w:val="16"/>
    </w:rPr>
  </w:style>
  <w:style w:type="paragraph" w:styleId="Commentaire">
    <w:name w:val="annotation text"/>
    <w:basedOn w:val="Normal"/>
    <w:link w:val="CommentaireCar"/>
    <w:uiPriority w:val="99"/>
    <w:unhideWhenUsed/>
    <w:rsid w:val="00C40F3E"/>
    <w:pPr>
      <w:spacing w:line="240" w:lineRule="auto"/>
    </w:pPr>
    <w:rPr>
      <w:sz w:val="20"/>
      <w:szCs w:val="20"/>
    </w:rPr>
  </w:style>
  <w:style w:type="character" w:customStyle="1" w:styleId="CommentaireCar">
    <w:name w:val="Commentaire Car"/>
    <w:basedOn w:val="Policepardfaut"/>
    <w:link w:val="Commentaire"/>
    <w:uiPriority w:val="99"/>
    <w:rsid w:val="00C40F3E"/>
    <w:rPr>
      <w:sz w:val="20"/>
      <w:szCs w:val="20"/>
    </w:rPr>
  </w:style>
  <w:style w:type="paragraph" w:styleId="Objetducommentaire">
    <w:name w:val="annotation subject"/>
    <w:basedOn w:val="Commentaire"/>
    <w:next w:val="Commentaire"/>
    <w:link w:val="ObjetducommentaireCar"/>
    <w:uiPriority w:val="99"/>
    <w:semiHidden/>
    <w:unhideWhenUsed/>
    <w:rsid w:val="00C40F3E"/>
    <w:rPr>
      <w:b/>
      <w:bCs/>
    </w:rPr>
  </w:style>
  <w:style w:type="character" w:customStyle="1" w:styleId="ObjetducommentaireCar">
    <w:name w:val="Objet du commentaire Car"/>
    <w:basedOn w:val="CommentaireCar"/>
    <w:link w:val="Objetducommentaire"/>
    <w:uiPriority w:val="99"/>
    <w:semiHidden/>
    <w:rsid w:val="00C40F3E"/>
    <w:rPr>
      <w:b/>
      <w:bCs/>
      <w:sz w:val="20"/>
      <w:szCs w:val="20"/>
    </w:rPr>
  </w:style>
  <w:style w:type="table" w:customStyle="1" w:styleId="a">
    <w:basedOn w:val="TableauNormal"/>
    <w:tblPr>
      <w:tblStyleRowBandSize w:val="1"/>
      <w:tblStyleColBandSize w:val="1"/>
      <w:tblInd w:w="0" w:type="dxa"/>
      <w:tblCellMar>
        <w:top w:w="0" w:type="dxa"/>
        <w:left w:w="115" w:type="dxa"/>
        <w:bottom w:w="0" w:type="dxa"/>
        <w:right w:w="115" w:type="dxa"/>
      </w:tblCellMar>
    </w:tblPr>
  </w:style>
  <w:style w:type="table" w:customStyle="1" w:styleId="a0">
    <w:basedOn w:val="TableauNormal"/>
    <w:tblPr>
      <w:tblStyleRowBandSize w:val="1"/>
      <w:tblStyleColBandSize w:val="1"/>
      <w:tblInd w:w="0" w:type="dxa"/>
      <w:tblCellMar>
        <w:top w:w="0" w:type="dxa"/>
        <w:left w:w="115" w:type="dxa"/>
        <w:bottom w:w="0" w:type="dxa"/>
        <w:right w:w="115" w:type="dxa"/>
      </w:tblCellMar>
    </w:tblPr>
  </w:style>
  <w:style w:type="table" w:customStyle="1" w:styleId="a1">
    <w:basedOn w:val="TableauNormal"/>
    <w:tblPr>
      <w:tblStyleRowBandSize w:val="1"/>
      <w:tblStyleColBandSize w:val="1"/>
      <w:tblInd w:w="0" w:type="dxa"/>
      <w:tblCellMar>
        <w:top w:w="0" w:type="dxa"/>
        <w:left w:w="115" w:type="dxa"/>
        <w:bottom w:w="0" w:type="dxa"/>
        <w:right w:w="115"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table" w:customStyle="1" w:styleId="a3">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3661CB"/>
    <w:pPr>
      <w:tabs>
        <w:tab w:val="center" w:pos="4536"/>
        <w:tab w:val="right" w:pos="9072"/>
      </w:tabs>
      <w:spacing w:after="0" w:line="240" w:lineRule="auto"/>
    </w:pPr>
  </w:style>
  <w:style w:type="character" w:customStyle="1" w:styleId="En-tteCar">
    <w:name w:val="En-tête Car"/>
    <w:basedOn w:val="Policepardfaut"/>
    <w:link w:val="En-tte"/>
    <w:uiPriority w:val="99"/>
    <w:rsid w:val="003661CB"/>
  </w:style>
  <w:style w:type="paragraph" w:styleId="Pieddepage">
    <w:name w:val="footer"/>
    <w:basedOn w:val="Normal"/>
    <w:link w:val="PieddepageCar"/>
    <w:uiPriority w:val="99"/>
    <w:unhideWhenUsed/>
    <w:rsid w:val="00366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C1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C1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C17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17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17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17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17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17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17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rsid w:val="004C1711"/>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re1Car">
    <w:name w:val="Titre 1 Car"/>
    <w:basedOn w:val="Policepardfaut"/>
    <w:link w:val="Titre1"/>
    <w:uiPriority w:val="9"/>
    <w:rsid w:val="004C17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C17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C17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17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17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17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17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17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1711"/>
    <w:rPr>
      <w:rFonts w:eastAsiaTheme="majorEastAsia" w:cstheme="majorBidi"/>
      <w:color w:val="272727" w:themeColor="text1" w:themeTint="D8"/>
    </w:rPr>
  </w:style>
  <w:style w:type="character" w:customStyle="1" w:styleId="TitreCar">
    <w:name w:val="Titre Car"/>
    <w:basedOn w:val="Policepardfaut"/>
    <w:link w:val="Titre"/>
    <w:uiPriority w:val="10"/>
    <w:rsid w:val="004C17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rPr>
      <w:color w:val="595959"/>
      <w:sz w:val="28"/>
      <w:szCs w:val="28"/>
    </w:rPr>
  </w:style>
  <w:style w:type="character" w:customStyle="1" w:styleId="Sous-titreCar">
    <w:name w:val="Sous-titre Car"/>
    <w:basedOn w:val="Policepardfaut"/>
    <w:link w:val="Sous-titre"/>
    <w:uiPriority w:val="11"/>
    <w:rsid w:val="004C17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1711"/>
    <w:pPr>
      <w:spacing w:before="160"/>
      <w:jc w:val="center"/>
    </w:pPr>
    <w:rPr>
      <w:i/>
      <w:iCs/>
      <w:color w:val="404040" w:themeColor="text1" w:themeTint="BF"/>
    </w:rPr>
  </w:style>
  <w:style w:type="character" w:customStyle="1" w:styleId="CitationCar">
    <w:name w:val="Citation Car"/>
    <w:basedOn w:val="Policepardfaut"/>
    <w:link w:val="Citation"/>
    <w:uiPriority w:val="29"/>
    <w:rsid w:val="004C1711"/>
    <w:rPr>
      <w:i/>
      <w:iCs/>
      <w:color w:val="404040" w:themeColor="text1" w:themeTint="BF"/>
    </w:rPr>
  </w:style>
  <w:style w:type="paragraph" w:styleId="Paragraphedeliste">
    <w:name w:val="List Paragraph"/>
    <w:aliases w:val="List Paragraph (numbered (a)),Lapis Bulleted List,Dot pt,F5 List Paragraph,List Paragraph1,No Spacing1,List Paragraph Char Char Char,Indicator Text,Numbered Para 1,Bullet 1,List Paragraph12,Bullet Points,MAIN CONTENT,List 100s"/>
    <w:basedOn w:val="Normal"/>
    <w:link w:val="ParagraphedelisteCar"/>
    <w:uiPriority w:val="34"/>
    <w:qFormat/>
    <w:rsid w:val="004C1711"/>
    <w:pPr>
      <w:ind w:left="720"/>
      <w:contextualSpacing/>
    </w:pPr>
  </w:style>
  <w:style w:type="character" w:styleId="Emphaseintense">
    <w:name w:val="Intense Emphasis"/>
    <w:basedOn w:val="Policepardfaut"/>
    <w:uiPriority w:val="21"/>
    <w:qFormat/>
    <w:rsid w:val="004C1711"/>
    <w:rPr>
      <w:i/>
      <w:iCs/>
      <w:color w:val="0F4761" w:themeColor="accent1" w:themeShade="BF"/>
    </w:rPr>
  </w:style>
  <w:style w:type="paragraph" w:styleId="Citationintense">
    <w:name w:val="Intense Quote"/>
    <w:basedOn w:val="Normal"/>
    <w:next w:val="Normal"/>
    <w:link w:val="CitationintenseCar"/>
    <w:uiPriority w:val="30"/>
    <w:qFormat/>
    <w:rsid w:val="004C1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1711"/>
    <w:rPr>
      <w:i/>
      <w:iCs/>
      <w:color w:val="0F4761" w:themeColor="accent1" w:themeShade="BF"/>
    </w:rPr>
  </w:style>
  <w:style w:type="character" w:styleId="Rfrenceintense">
    <w:name w:val="Intense Reference"/>
    <w:basedOn w:val="Policepardfaut"/>
    <w:uiPriority w:val="32"/>
    <w:qFormat/>
    <w:rsid w:val="004C1711"/>
    <w:rPr>
      <w:b/>
      <w:bCs/>
      <w:smallCaps/>
      <w:color w:val="0F4761" w:themeColor="accent1" w:themeShade="BF"/>
      <w:spacing w:val="5"/>
    </w:rPr>
  </w:style>
  <w:style w:type="character" w:customStyle="1" w:styleId="y2iqfc">
    <w:name w:val="y2iqfc"/>
    <w:basedOn w:val="Policepardfaut"/>
    <w:rsid w:val="004C1711"/>
  </w:style>
  <w:style w:type="character" w:customStyle="1" w:styleId="ParagraphedelisteCar">
    <w:name w:val="Paragraphe de liste Car"/>
    <w:aliases w:val="List Paragraph (numbered (a)) Car,Lapis Bulleted List Car,Dot pt Car,F5 List Paragraph Car,List Paragraph1 Car,No Spacing1 Car,List Paragraph Char Char Char Car,Indicator Text Car,Numbered Para 1 Car,Bullet 1 Car,MAIN CONTENT Car"/>
    <w:link w:val="Paragraphedeliste"/>
    <w:uiPriority w:val="34"/>
    <w:qFormat/>
    <w:locked/>
    <w:rsid w:val="004C1711"/>
  </w:style>
  <w:style w:type="character" w:styleId="Accentuation">
    <w:name w:val="Emphasis"/>
    <w:basedOn w:val="Policepardfaut"/>
    <w:uiPriority w:val="20"/>
    <w:qFormat/>
    <w:rsid w:val="00B46A82"/>
    <w:rPr>
      <w:i/>
      <w:iCs/>
    </w:rPr>
  </w:style>
  <w:style w:type="paragraph" w:styleId="Sansinterligne">
    <w:name w:val="No Spacing"/>
    <w:link w:val="SansinterligneCar"/>
    <w:uiPriority w:val="1"/>
    <w:qFormat/>
    <w:rsid w:val="00B01730"/>
    <w:pPr>
      <w:spacing w:after="0" w:line="240" w:lineRule="auto"/>
    </w:pPr>
  </w:style>
  <w:style w:type="character" w:customStyle="1" w:styleId="SansinterligneCar">
    <w:name w:val="Sans interligne Car"/>
    <w:basedOn w:val="Policepardfaut"/>
    <w:link w:val="Sansinterligne"/>
    <w:uiPriority w:val="1"/>
    <w:rsid w:val="00B01730"/>
    <w:rPr>
      <w:kern w:val="0"/>
    </w:rPr>
  </w:style>
  <w:style w:type="character" w:styleId="Marquedecommentaire">
    <w:name w:val="annotation reference"/>
    <w:basedOn w:val="Policepardfaut"/>
    <w:uiPriority w:val="99"/>
    <w:semiHidden/>
    <w:unhideWhenUsed/>
    <w:rsid w:val="00C40F3E"/>
    <w:rPr>
      <w:sz w:val="16"/>
      <w:szCs w:val="16"/>
    </w:rPr>
  </w:style>
  <w:style w:type="paragraph" w:styleId="Commentaire">
    <w:name w:val="annotation text"/>
    <w:basedOn w:val="Normal"/>
    <w:link w:val="CommentaireCar"/>
    <w:uiPriority w:val="99"/>
    <w:unhideWhenUsed/>
    <w:rsid w:val="00C40F3E"/>
    <w:pPr>
      <w:spacing w:line="240" w:lineRule="auto"/>
    </w:pPr>
    <w:rPr>
      <w:sz w:val="20"/>
      <w:szCs w:val="20"/>
    </w:rPr>
  </w:style>
  <w:style w:type="character" w:customStyle="1" w:styleId="CommentaireCar">
    <w:name w:val="Commentaire Car"/>
    <w:basedOn w:val="Policepardfaut"/>
    <w:link w:val="Commentaire"/>
    <w:uiPriority w:val="99"/>
    <w:rsid w:val="00C40F3E"/>
    <w:rPr>
      <w:sz w:val="20"/>
      <w:szCs w:val="20"/>
    </w:rPr>
  </w:style>
  <w:style w:type="paragraph" w:styleId="Objetducommentaire">
    <w:name w:val="annotation subject"/>
    <w:basedOn w:val="Commentaire"/>
    <w:next w:val="Commentaire"/>
    <w:link w:val="ObjetducommentaireCar"/>
    <w:uiPriority w:val="99"/>
    <w:semiHidden/>
    <w:unhideWhenUsed/>
    <w:rsid w:val="00C40F3E"/>
    <w:rPr>
      <w:b/>
      <w:bCs/>
    </w:rPr>
  </w:style>
  <w:style w:type="character" w:customStyle="1" w:styleId="ObjetducommentaireCar">
    <w:name w:val="Objet du commentaire Car"/>
    <w:basedOn w:val="CommentaireCar"/>
    <w:link w:val="Objetducommentaire"/>
    <w:uiPriority w:val="99"/>
    <w:semiHidden/>
    <w:rsid w:val="00C40F3E"/>
    <w:rPr>
      <w:b/>
      <w:bCs/>
      <w:sz w:val="20"/>
      <w:szCs w:val="20"/>
    </w:rPr>
  </w:style>
  <w:style w:type="table" w:customStyle="1" w:styleId="a">
    <w:basedOn w:val="TableauNormal"/>
    <w:tblPr>
      <w:tblStyleRowBandSize w:val="1"/>
      <w:tblStyleColBandSize w:val="1"/>
      <w:tblInd w:w="0" w:type="dxa"/>
      <w:tblCellMar>
        <w:top w:w="0" w:type="dxa"/>
        <w:left w:w="115" w:type="dxa"/>
        <w:bottom w:w="0" w:type="dxa"/>
        <w:right w:w="115" w:type="dxa"/>
      </w:tblCellMar>
    </w:tblPr>
  </w:style>
  <w:style w:type="table" w:customStyle="1" w:styleId="a0">
    <w:basedOn w:val="TableauNormal"/>
    <w:tblPr>
      <w:tblStyleRowBandSize w:val="1"/>
      <w:tblStyleColBandSize w:val="1"/>
      <w:tblInd w:w="0" w:type="dxa"/>
      <w:tblCellMar>
        <w:top w:w="0" w:type="dxa"/>
        <w:left w:w="115" w:type="dxa"/>
        <w:bottom w:w="0" w:type="dxa"/>
        <w:right w:w="115" w:type="dxa"/>
      </w:tblCellMar>
    </w:tblPr>
  </w:style>
  <w:style w:type="table" w:customStyle="1" w:styleId="a1">
    <w:basedOn w:val="TableauNormal"/>
    <w:tblPr>
      <w:tblStyleRowBandSize w:val="1"/>
      <w:tblStyleColBandSize w:val="1"/>
      <w:tblInd w:w="0" w:type="dxa"/>
      <w:tblCellMar>
        <w:top w:w="0" w:type="dxa"/>
        <w:left w:w="115" w:type="dxa"/>
        <w:bottom w:w="0" w:type="dxa"/>
        <w:right w:w="115"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table" w:customStyle="1" w:styleId="a3">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3661CB"/>
    <w:pPr>
      <w:tabs>
        <w:tab w:val="center" w:pos="4536"/>
        <w:tab w:val="right" w:pos="9072"/>
      </w:tabs>
      <w:spacing w:after="0" w:line="240" w:lineRule="auto"/>
    </w:pPr>
  </w:style>
  <w:style w:type="character" w:customStyle="1" w:styleId="En-tteCar">
    <w:name w:val="En-tête Car"/>
    <w:basedOn w:val="Policepardfaut"/>
    <w:link w:val="En-tte"/>
    <w:uiPriority w:val="99"/>
    <w:rsid w:val="003661CB"/>
  </w:style>
  <w:style w:type="paragraph" w:styleId="Pieddepage">
    <w:name w:val="footer"/>
    <w:basedOn w:val="Normal"/>
    <w:link w:val="PieddepageCar"/>
    <w:uiPriority w:val="99"/>
    <w:unhideWhenUsed/>
    <w:rsid w:val="00366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pHhHKdw3BSFtTl1WOAzEZDuzg==">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2652</Words>
  <Characters>14588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Bureau Morgode</dc:creator>
  <cp:lastModifiedBy>Ministere J et S DRH</cp:lastModifiedBy>
  <cp:revision>3</cp:revision>
  <cp:lastPrinted>2025-07-02T13:34:00Z</cp:lastPrinted>
  <dcterms:created xsi:type="dcterms:W3CDTF">2025-07-21T06:53:00Z</dcterms:created>
  <dcterms:modified xsi:type="dcterms:W3CDTF">2025-08-22T14:34:00Z</dcterms:modified>
</cp:coreProperties>
</file>