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200" w:vertAnchor="text" w:horzAnchor="margin" w:tblpXSpec="center" w:tblpY="325"/>
        <w:tblW w:w="5575" w:type="pct"/>
        <w:tblLook w:val="04A0" w:firstRow="1" w:lastRow="0" w:firstColumn="1" w:lastColumn="0" w:noHBand="0" w:noVBand="1"/>
      </w:tblPr>
      <w:tblGrid>
        <w:gridCol w:w="3829"/>
        <w:gridCol w:w="2550"/>
        <w:gridCol w:w="3685"/>
      </w:tblGrid>
      <w:tr w:rsidR="009E62B9" w:rsidRPr="0093176B" w:rsidTr="00117018">
        <w:trPr>
          <w:trHeight w:val="3075"/>
        </w:trPr>
        <w:tc>
          <w:tcPr>
            <w:tcW w:w="1902" w:type="pct"/>
          </w:tcPr>
          <w:p w:rsidR="009E62B9" w:rsidRPr="0093176B" w:rsidRDefault="009E62B9" w:rsidP="009E62B9">
            <w:pPr>
              <w:widowControl w:val="0"/>
              <w:tabs>
                <w:tab w:val="left" w:pos="2655"/>
              </w:tabs>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lang w:eastAsia="fr-FR"/>
              </w:rPr>
              <w:t>RÉPUBLIQUE DU TCHAD</w:t>
            </w:r>
            <w:r w:rsidRPr="0093176B">
              <w:rPr>
                <w:rFonts w:asciiTheme="majorBidi" w:eastAsia="Times New Roman" w:hAnsiTheme="majorBidi" w:cstheme="majorBidi"/>
                <w:b/>
                <w:bCs/>
                <w:sz w:val="20"/>
                <w:szCs w:val="20"/>
                <w:lang w:eastAsia="fr-FR"/>
              </w:rPr>
              <w:tab/>
            </w:r>
          </w:p>
          <w:p w:rsidR="009E62B9" w:rsidRPr="0093176B" w:rsidRDefault="009E62B9" w:rsidP="009E62B9">
            <w:pPr>
              <w:widowControl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lang w:eastAsia="fr-FR"/>
              </w:rPr>
              <w:t>*************</w:t>
            </w:r>
          </w:p>
          <w:p w:rsidR="009E62B9" w:rsidRPr="0093176B" w:rsidRDefault="009E62B9" w:rsidP="009E62B9">
            <w:pPr>
              <w:widowControl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lang w:eastAsia="fr-FR"/>
              </w:rPr>
              <w:t>MINISTERE DE LA SANTE PUBLIQUE ET DE LA PREVENTION</w:t>
            </w:r>
          </w:p>
          <w:p w:rsidR="009E62B9" w:rsidRPr="0093176B" w:rsidRDefault="009E62B9" w:rsidP="009E62B9">
            <w:pPr>
              <w:widowControl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lang w:eastAsia="fr-FR"/>
              </w:rPr>
              <w:t>*************</w:t>
            </w:r>
          </w:p>
          <w:p w:rsidR="009E62B9" w:rsidRPr="0093176B" w:rsidRDefault="009E62B9" w:rsidP="009E62B9">
            <w:pPr>
              <w:widowControl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lang w:eastAsia="fr-FR"/>
              </w:rPr>
              <w:t>SECRETARIAT D’ETAT</w:t>
            </w:r>
          </w:p>
          <w:p w:rsidR="009E62B9" w:rsidRPr="0093176B" w:rsidRDefault="009E62B9" w:rsidP="009E62B9">
            <w:pPr>
              <w:widowControl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lang w:eastAsia="fr-FR"/>
              </w:rPr>
              <w:t>*************</w:t>
            </w:r>
          </w:p>
          <w:p w:rsidR="009E62B9" w:rsidRPr="0093176B" w:rsidRDefault="009E62B9" w:rsidP="009E62B9">
            <w:pPr>
              <w:widowControl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lang w:eastAsia="fr-FR"/>
              </w:rPr>
              <w:t>SECERTARIAT GÉNÉRAL</w:t>
            </w:r>
          </w:p>
          <w:p w:rsidR="009E62B9" w:rsidRPr="0093176B" w:rsidRDefault="009E62B9" w:rsidP="009E62B9">
            <w:pPr>
              <w:widowControl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lang w:eastAsia="fr-FR"/>
              </w:rPr>
              <w:t>*************</w:t>
            </w:r>
          </w:p>
          <w:p w:rsidR="009E62B9" w:rsidRPr="0093176B" w:rsidRDefault="009E62B9" w:rsidP="009E62B9">
            <w:pPr>
              <w:widowControl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lang w:eastAsia="fr-FR"/>
              </w:rPr>
              <w:t>DIRECTION GÉNÉRALE DE LA SANTÉ PUBLIQUE</w:t>
            </w:r>
          </w:p>
          <w:p w:rsidR="009E62B9" w:rsidRPr="0093176B" w:rsidRDefault="009E62B9" w:rsidP="009E62B9">
            <w:pPr>
              <w:widowControl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lang w:eastAsia="fr-FR"/>
              </w:rPr>
              <w:t>*************</w:t>
            </w:r>
          </w:p>
          <w:p w:rsidR="009E62B9" w:rsidRPr="0093176B" w:rsidRDefault="009E62B9" w:rsidP="009E62B9">
            <w:pPr>
              <w:widowControl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lang w:eastAsia="fr-FR"/>
              </w:rPr>
              <w:t>DIRECTION DE LA VACCINATION, DE LA LUTTE CONTRE LA MALADIE ET DE LA SURVEILLANCE EPIDEMIOLOGIQUE</w:t>
            </w:r>
          </w:p>
        </w:tc>
        <w:tc>
          <w:tcPr>
            <w:tcW w:w="1267" w:type="pct"/>
          </w:tcPr>
          <w:p w:rsidR="009E62B9" w:rsidRPr="0093176B" w:rsidRDefault="009E62B9" w:rsidP="009E62B9">
            <w:pPr>
              <w:autoSpaceDE w:val="0"/>
              <w:autoSpaceDN w:val="0"/>
              <w:bidi/>
              <w:adjustRightInd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lang w:eastAsia="fr-FR"/>
              </w:rPr>
              <w:t>Unité-Travail-Progrès</w:t>
            </w:r>
          </w:p>
          <w:p w:rsidR="009E62B9" w:rsidRPr="0093176B" w:rsidRDefault="009E62B9" w:rsidP="009E62B9">
            <w:pPr>
              <w:autoSpaceDE w:val="0"/>
              <w:autoSpaceDN w:val="0"/>
              <w:bidi/>
              <w:adjustRightInd w:val="0"/>
              <w:spacing w:after="0" w:line="276" w:lineRule="auto"/>
              <w:jc w:val="both"/>
              <w:rPr>
                <w:rFonts w:asciiTheme="majorBidi" w:eastAsia="Times New Roman" w:hAnsiTheme="majorBidi" w:cstheme="majorBidi"/>
                <w:b/>
                <w:bCs/>
                <w:sz w:val="20"/>
                <w:szCs w:val="20"/>
                <w:lang w:eastAsia="fr-FR"/>
              </w:rPr>
            </w:pPr>
          </w:p>
          <w:p w:rsidR="009E62B9" w:rsidRPr="0093176B" w:rsidRDefault="009E62B9" w:rsidP="009E62B9">
            <w:pPr>
              <w:autoSpaceDE w:val="0"/>
              <w:autoSpaceDN w:val="0"/>
              <w:bidi/>
              <w:adjustRightInd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noProof/>
                <w:sz w:val="20"/>
                <w:szCs w:val="20"/>
                <w:lang w:eastAsia="fr-FR"/>
              </w:rPr>
              <w:drawing>
                <wp:inline distT="0" distB="0" distL="0" distR="0" wp14:anchorId="554C84CF" wp14:editId="738FE9D0">
                  <wp:extent cx="856527" cy="856526"/>
                  <wp:effectExtent l="0" t="0" r="0" b="0"/>
                  <wp:docPr id="6" name="Image 6" descr="Description : Description : C:\Users\SONY\Pictures\220px-Coat_of_arms_of_Chad_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Description : Description : C:\Users\SONY\Pictures\220px-Coat_of_arms_of_Chad_svg.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0449" cy="860447"/>
                          </a:xfrm>
                          <a:prstGeom prst="rect">
                            <a:avLst/>
                          </a:prstGeom>
                          <a:noFill/>
                          <a:ln>
                            <a:noFill/>
                          </a:ln>
                        </pic:spPr>
                      </pic:pic>
                    </a:graphicData>
                  </a:graphic>
                </wp:inline>
              </w:drawing>
            </w:r>
          </w:p>
          <w:p w:rsidR="009E62B9" w:rsidRPr="0093176B" w:rsidRDefault="009E62B9" w:rsidP="009E62B9">
            <w:pPr>
              <w:autoSpaceDE w:val="0"/>
              <w:autoSpaceDN w:val="0"/>
              <w:bidi/>
              <w:adjustRightInd w:val="0"/>
              <w:spacing w:after="0" w:line="276" w:lineRule="auto"/>
              <w:jc w:val="both"/>
              <w:rPr>
                <w:rFonts w:asciiTheme="majorBidi" w:eastAsia="Times New Roman" w:hAnsiTheme="majorBidi" w:cstheme="majorBidi"/>
                <w:b/>
                <w:bCs/>
                <w:sz w:val="20"/>
                <w:szCs w:val="20"/>
                <w:lang w:eastAsia="fr-FR"/>
              </w:rPr>
            </w:pPr>
          </w:p>
          <w:p w:rsidR="009E62B9" w:rsidRPr="0093176B" w:rsidRDefault="009E62B9" w:rsidP="009E62B9">
            <w:pPr>
              <w:autoSpaceDE w:val="0"/>
              <w:autoSpaceDN w:val="0"/>
              <w:bidi/>
              <w:adjustRightInd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rtl/>
                <w:lang w:eastAsia="fr-FR"/>
              </w:rPr>
              <w:t>وحدة-عمل-تقدم</w:t>
            </w:r>
          </w:p>
        </w:tc>
        <w:tc>
          <w:tcPr>
            <w:tcW w:w="1831" w:type="pct"/>
          </w:tcPr>
          <w:p w:rsidR="009E62B9" w:rsidRPr="0093176B" w:rsidRDefault="009E62B9" w:rsidP="009E62B9">
            <w:pPr>
              <w:widowControl w:val="0"/>
              <w:autoSpaceDE w:val="0"/>
              <w:autoSpaceDN w:val="0"/>
              <w:bidi/>
              <w:adjustRightInd w:val="0"/>
              <w:spacing w:after="0" w:line="276" w:lineRule="auto"/>
              <w:jc w:val="both"/>
              <w:rPr>
                <w:rFonts w:asciiTheme="majorBidi" w:eastAsia="Times New Roman" w:hAnsiTheme="majorBidi" w:cstheme="majorBidi"/>
                <w:b/>
                <w:bCs/>
                <w:sz w:val="20"/>
                <w:szCs w:val="20"/>
                <w:rtl/>
                <w:lang w:eastAsia="fr-FR"/>
              </w:rPr>
            </w:pPr>
            <w:r w:rsidRPr="0093176B">
              <w:rPr>
                <w:rFonts w:asciiTheme="majorBidi" w:eastAsia="Times New Roman" w:hAnsiTheme="majorBidi" w:cstheme="majorBidi"/>
                <w:b/>
                <w:bCs/>
                <w:sz w:val="20"/>
                <w:szCs w:val="20"/>
                <w:rtl/>
                <w:lang w:eastAsia="fr-FR"/>
              </w:rPr>
              <w:t>جـمهـوريـة تـشاد</w:t>
            </w:r>
          </w:p>
          <w:p w:rsidR="009E62B9" w:rsidRPr="0093176B" w:rsidRDefault="009E62B9" w:rsidP="009E62B9">
            <w:pPr>
              <w:widowControl w:val="0"/>
              <w:autoSpaceDE w:val="0"/>
              <w:autoSpaceDN w:val="0"/>
              <w:bidi/>
              <w:adjustRightInd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rtl/>
                <w:lang w:eastAsia="fr-FR"/>
              </w:rPr>
              <w:t>*******</w:t>
            </w:r>
          </w:p>
          <w:p w:rsidR="009E62B9" w:rsidRPr="0093176B" w:rsidRDefault="009E62B9" w:rsidP="009E62B9">
            <w:pPr>
              <w:widowControl w:val="0"/>
              <w:autoSpaceDE w:val="0"/>
              <w:autoSpaceDN w:val="0"/>
              <w:bidi/>
              <w:adjustRightInd w:val="0"/>
              <w:spacing w:after="0" w:line="276" w:lineRule="auto"/>
              <w:jc w:val="both"/>
              <w:rPr>
                <w:rFonts w:asciiTheme="majorBidi" w:eastAsia="Times New Roman" w:hAnsiTheme="majorBidi" w:cstheme="majorBidi"/>
                <w:b/>
                <w:bCs/>
                <w:color w:val="333333"/>
                <w:sz w:val="20"/>
                <w:szCs w:val="20"/>
                <w:shd w:val="clear" w:color="auto" w:fill="FFFFFF"/>
                <w:lang w:eastAsia="fr-FR"/>
              </w:rPr>
            </w:pPr>
            <w:r w:rsidRPr="0093176B">
              <w:rPr>
                <w:rFonts w:asciiTheme="majorBidi" w:eastAsia="Times New Roman" w:hAnsiTheme="majorBidi" w:cstheme="majorBidi"/>
                <w:b/>
                <w:bCs/>
                <w:color w:val="333333"/>
                <w:sz w:val="20"/>
                <w:szCs w:val="20"/>
                <w:shd w:val="clear" w:color="auto" w:fill="FFFFFF"/>
                <w:rtl/>
                <w:lang w:eastAsia="fr-FR"/>
              </w:rPr>
              <w:t>وزارة الصحة العامة </w:t>
            </w:r>
          </w:p>
          <w:p w:rsidR="009E62B9" w:rsidRPr="0093176B" w:rsidRDefault="009E62B9" w:rsidP="009E62B9">
            <w:pPr>
              <w:widowControl w:val="0"/>
              <w:autoSpaceDE w:val="0"/>
              <w:autoSpaceDN w:val="0"/>
              <w:bidi/>
              <w:adjustRightInd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rtl/>
                <w:lang w:eastAsia="fr-FR"/>
              </w:rPr>
              <w:t>*******</w:t>
            </w:r>
          </w:p>
          <w:p w:rsidR="009E62B9" w:rsidRPr="0093176B" w:rsidRDefault="009E62B9" w:rsidP="009E62B9">
            <w:pPr>
              <w:widowControl w:val="0"/>
              <w:autoSpaceDE w:val="0"/>
              <w:autoSpaceDN w:val="0"/>
              <w:bidi/>
              <w:adjustRightInd w:val="0"/>
              <w:spacing w:after="0" w:line="276" w:lineRule="auto"/>
              <w:jc w:val="both"/>
              <w:rPr>
                <w:rFonts w:asciiTheme="majorBidi" w:eastAsia="Times New Roman" w:hAnsiTheme="majorBidi" w:cstheme="majorBidi"/>
                <w:b/>
                <w:bCs/>
                <w:color w:val="333333"/>
                <w:sz w:val="20"/>
                <w:szCs w:val="20"/>
                <w:shd w:val="clear" w:color="auto" w:fill="FFFFFF"/>
                <w:rtl/>
                <w:lang w:eastAsia="fr-FR"/>
              </w:rPr>
            </w:pPr>
            <w:r w:rsidRPr="0093176B">
              <w:rPr>
                <w:rFonts w:asciiTheme="majorBidi" w:eastAsia="Times New Roman" w:hAnsiTheme="majorBidi" w:cstheme="majorBidi"/>
                <w:b/>
                <w:bCs/>
                <w:color w:val="333333"/>
                <w:sz w:val="20"/>
                <w:szCs w:val="20"/>
                <w:shd w:val="clear" w:color="auto" w:fill="FFFFFF"/>
                <w:rtl/>
                <w:lang w:eastAsia="fr-FR"/>
              </w:rPr>
              <w:t>أمانة الدولة</w:t>
            </w:r>
          </w:p>
          <w:p w:rsidR="009E62B9" w:rsidRPr="0093176B" w:rsidRDefault="009E62B9" w:rsidP="009E62B9">
            <w:pPr>
              <w:widowControl w:val="0"/>
              <w:autoSpaceDE w:val="0"/>
              <w:autoSpaceDN w:val="0"/>
              <w:bidi/>
              <w:adjustRightInd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rtl/>
                <w:lang w:eastAsia="fr-FR"/>
              </w:rPr>
              <w:t>*******</w:t>
            </w:r>
          </w:p>
          <w:p w:rsidR="009E62B9" w:rsidRPr="0093176B" w:rsidRDefault="009E62B9" w:rsidP="009E62B9">
            <w:pPr>
              <w:widowControl w:val="0"/>
              <w:autoSpaceDE w:val="0"/>
              <w:autoSpaceDN w:val="0"/>
              <w:bidi/>
              <w:adjustRightInd w:val="0"/>
              <w:spacing w:after="0" w:line="276" w:lineRule="auto"/>
              <w:jc w:val="both"/>
              <w:rPr>
                <w:rFonts w:asciiTheme="majorBidi" w:eastAsia="Times New Roman" w:hAnsiTheme="majorBidi" w:cstheme="majorBidi"/>
                <w:sz w:val="20"/>
                <w:szCs w:val="20"/>
                <w:rtl/>
                <w:lang w:eastAsia="fr-FR"/>
              </w:rPr>
            </w:pPr>
            <w:r w:rsidRPr="0093176B">
              <w:rPr>
                <w:rFonts w:asciiTheme="majorBidi" w:eastAsia="Times New Roman" w:hAnsiTheme="majorBidi" w:cstheme="majorBidi"/>
                <w:sz w:val="20"/>
                <w:szCs w:val="20"/>
                <w:rtl/>
                <w:lang w:eastAsia="fr-FR"/>
              </w:rPr>
              <w:t xml:space="preserve">الأمانة العامة </w:t>
            </w:r>
          </w:p>
          <w:p w:rsidR="009E62B9" w:rsidRPr="0093176B" w:rsidRDefault="009E62B9" w:rsidP="009E62B9">
            <w:pPr>
              <w:widowControl w:val="0"/>
              <w:autoSpaceDE w:val="0"/>
              <w:autoSpaceDN w:val="0"/>
              <w:bidi/>
              <w:adjustRightInd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rtl/>
                <w:lang w:eastAsia="fr-FR"/>
              </w:rPr>
              <w:t>*******</w:t>
            </w:r>
          </w:p>
          <w:p w:rsidR="009E62B9" w:rsidRPr="0093176B" w:rsidRDefault="009E62B9" w:rsidP="009E62B9">
            <w:pPr>
              <w:widowControl w:val="0"/>
              <w:autoSpaceDE w:val="0"/>
              <w:autoSpaceDN w:val="0"/>
              <w:bidi/>
              <w:adjustRightInd w:val="0"/>
              <w:spacing w:after="0" w:line="276" w:lineRule="auto"/>
              <w:jc w:val="both"/>
              <w:rPr>
                <w:rFonts w:asciiTheme="majorBidi" w:eastAsia="Times New Roman" w:hAnsiTheme="majorBidi" w:cstheme="majorBidi"/>
                <w:sz w:val="20"/>
                <w:szCs w:val="20"/>
                <w:lang w:eastAsia="fr-FR"/>
              </w:rPr>
            </w:pPr>
            <w:r w:rsidRPr="0093176B">
              <w:rPr>
                <w:rFonts w:asciiTheme="majorBidi" w:eastAsia="Times New Roman" w:hAnsiTheme="majorBidi" w:cstheme="majorBidi"/>
                <w:sz w:val="20"/>
                <w:szCs w:val="20"/>
                <w:rtl/>
                <w:lang w:eastAsia="fr-FR"/>
              </w:rPr>
              <w:t>الإدارة العامة للصحة العامة</w:t>
            </w:r>
          </w:p>
          <w:p w:rsidR="009E62B9" w:rsidRPr="0093176B" w:rsidRDefault="009E62B9" w:rsidP="009E62B9">
            <w:pPr>
              <w:widowControl w:val="0"/>
              <w:autoSpaceDE w:val="0"/>
              <w:autoSpaceDN w:val="0"/>
              <w:bidi/>
              <w:adjustRightInd w:val="0"/>
              <w:spacing w:after="0" w:line="276" w:lineRule="auto"/>
              <w:jc w:val="both"/>
              <w:rPr>
                <w:rFonts w:asciiTheme="majorBidi" w:eastAsia="Times New Roman" w:hAnsiTheme="majorBidi" w:cstheme="majorBidi"/>
                <w:b/>
                <w:bCs/>
                <w:sz w:val="20"/>
                <w:szCs w:val="20"/>
                <w:lang w:eastAsia="fr-FR"/>
              </w:rPr>
            </w:pPr>
            <w:r w:rsidRPr="0093176B">
              <w:rPr>
                <w:rFonts w:asciiTheme="majorBidi" w:eastAsia="Times New Roman" w:hAnsiTheme="majorBidi" w:cstheme="majorBidi"/>
                <w:b/>
                <w:bCs/>
                <w:sz w:val="20"/>
                <w:szCs w:val="20"/>
                <w:rtl/>
                <w:lang w:eastAsia="fr-FR"/>
              </w:rPr>
              <w:t>*******</w:t>
            </w:r>
          </w:p>
          <w:p w:rsidR="009E62B9" w:rsidRPr="0093176B" w:rsidRDefault="009E62B9" w:rsidP="009E62B9">
            <w:pPr>
              <w:widowControl w:val="0"/>
              <w:autoSpaceDE w:val="0"/>
              <w:autoSpaceDN w:val="0"/>
              <w:bidi/>
              <w:adjustRightInd w:val="0"/>
              <w:spacing w:after="0" w:line="276" w:lineRule="auto"/>
              <w:jc w:val="both"/>
              <w:rPr>
                <w:rFonts w:asciiTheme="majorBidi" w:eastAsia="Times New Roman" w:hAnsiTheme="majorBidi" w:cstheme="majorBidi"/>
                <w:sz w:val="20"/>
                <w:szCs w:val="20"/>
                <w:rtl/>
                <w:lang w:eastAsia="fr-FR"/>
              </w:rPr>
            </w:pPr>
            <w:r w:rsidRPr="0093176B">
              <w:rPr>
                <w:rFonts w:asciiTheme="majorBidi" w:eastAsia="Times New Roman" w:hAnsiTheme="majorBidi" w:cstheme="majorBidi"/>
                <w:sz w:val="20"/>
                <w:szCs w:val="20"/>
                <w:rtl/>
                <w:lang w:eastAsia="fr-FR"/>
              </w:rPr>
              <w:t>إدارة التطعيم ومكافحة الأمراض ومراقبة الأوبئة</w:t>
            </w:r>
          </w:p>
        </w:tc>
      </w:tr>
    </w:tbl>
    <w:p w:rsidR="000949C4" w:rsidRDefault="000949C4" w:rsidP="009E62B9">
      <w:pPr>
        <w:pStyle w:val="Titre2"/>
        <w:spacing w:line="360" w:lineRule="auto"/>
      </w:pPr>
      <w:bookmarkStart w:id="0" w:name="_GoBack"/>
      <w:bookmarkEnd w:id="0"/>
    </w:p>
    <w:p w:rsidR="00856961" w:rsidRPr="000949C4" w:rsidRDefault="008953B2" w:rsidP="000949C4">
      <w:pPr>
        <w:pStyle w:val="Titre2"/>
        <w:spacing w:line="360" w:lineRule="auto"/>
        <w:jc w:val="center"/>
      </w:pPr>
      <w:r w:rsidRPr="000949C4">
        <w:t xml:space="preserve">RAPPORT DE L’ATELIER </w:t>
      </w:r>
      <w:r w:rsidR="00856961" w:rsidRPr="000949C4">
        <w:t>DE FORMATION DES LEADERS DES AUTORITÉS TRADITIONNELLES</w:t>
      </w:r>
    </w:p>
    <w:p w:rsidR="000949C4" w:rsidRDefault="000949C4" w:rsidP="000949C4">
      <w:pPr>
        <w:pStyle w:val="NormalWeb"/>
        <w:spacing w:line="360" w:lineRule="auto"/>
        <w:jc w:val="both"/>
        <w:rPr>
          <w:rStyle w:val="lev"/>
          <w:b w:val="0"/>
          <w:bCs w:val="0"/>
        </w:rPr>
      </w:pPr>
    </w:p>
    <w:p w:rsidR="00302A24" w:rsidRPr="000949C4" w:rsidRDefault="00856961" w:rsidP="000949C4">
      <w:pPr>
        <w:pStyle w:val="NormalWeb"/>
        <w:spacing w:line="360" w:lineRule="auto"/>
        <w:jc w:val="both"/>
      </w:pPr>
      <w:r w:rsidRPr="000949C4">
        <w:rPr>
          <w:rStyle w:val="lev"/>
          <w:b w:val="0"/>
          <w:bCs w:val="0"/>
        </w:rPr>
        <w:t>Thème :</w:t>
      </w:r>
      <w:r w:rsidRPr="000949C4">
        <w:t xml:space="preserve"> Renforcement de l’engagement communautaire en faveur de la vaccination</w:t>
      </w:r>
      <w:r w:rsidRPr="000949C4">
        <w:br/>
      </w:r>
      <w:r w:rsidRPr="000949C4">
        <w:rPr>
          <w:rStyle w:val="lev"/>
          <w:b w:val="0"/>
          <w:bCs w:val="0"/>
        </w:rPr>
        <w:t>Dates :</w:t>
      </w:r>
      <w:r w:rsidR="008953B2" w:rsidRPr="000949C4">
        <w:t xml:space="preserve"> 29 au 30 novembre 2025</w:t>
      </w:r>
    </w:p>
    <w:p w:rsidR="00302A24" w:rsidRPr="000949C4" w:rsidRDefault="00302A24" w:rsidP="000949C4">
      <w:pPr>
        <w:pStyle w:val="NormalWeb"/>
        <w:spacing w:line="360" w:lineRule="auto"/>
        <w:jc w:val="both"/>
      </w:pPr>
      <w:r w:rsidRPr="000949C4">
        <w:rPr>
          <w:noProof/>
        </w:rPr>
        <w:drawing>
          <wp:inline distT="0" distB="0" distL="0" distR="0">
            <wp:extent cx="5731510" cy="2865932"/>
            <wp:effectExtent l="0" t="0" r="2540" b="0"/>
            <wp:docPr id="4" name="Image 4" descr="C:\Users\edmian\Desktop\DOSSIER 2025\ATELIERS 2025\Atelier de formation des leaders Ndjamena\IMAGES\IMAG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edmian\Desktop\DOSSIER 2025\ATELIERS 2025\Atelier de formation des leaders Ndjamena\IMAGES\IMAG2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865932"/>
                    </a:xfrm>
                    <a:prstGeom prst="rect">
                      <a:avLst/>
                    </a:prstGeom>
                    <a:noFill/>
                    <a:ln>
                      <a:noFill/>
                    </a:ln>
                  </pic:spPr>
                </pic:pic>
              </a:graphicData>
            </a:graphic>
          </wp:inline>
        </w:drawing>
      </w:r>
    </w:p>
    <w:p w:rsidR="00856961" w:rsidRPr="000949C4" w:rsidRDefault="00856961" w:rsidP="000949C4">
      <w:pPr>
        <w:pStyle w:val="Titre3"/>
        <w:spacing w:line="360" w:lineRule="auto"/>
        <w:jc w:val="both"/>
        <w:rPr>
          <w:b w:val="0"/>
          <w:bCs w:val="0"/>
        </w:rPr>
      </w:pPr>
      <w:r w:rsidRPr="000949C4">
        <w:rPr>
          <w:b w:val="0"/>
          <w:bCs w:val="0"/>
        </w:rPr>
        <w:lastRenderedPageBreak/>
        <w:t>1. Contexte et justification</w:t>
      </w:r>
    </w:p>
    <w:p w:rsidR="00856961" w:rsidRPr="000949C4" w:rsidRDefault="00856961" w:rsidP="000949C4">
      <w:pPr>
        <w:pStyle w:val="NormalWeb"/>
        <w:spacing w:line="360" w:lineRule="auto"/>
        <w:jc w:val="both"/>
      </w:pPr>
      <w:r w:rsidRPr="000949C4">
        <w:t>La vaccination demeure l’une des interventions de santé publique les plus efficaces pour prévenir les maladies évitables et réduire la mortalité infantile. Toutefois, au Tchad, certaines communautés présentent encore une faible adhésion à la vaccination de routine ainsi qu’aux Activités de Vaccination Supplémentaire (AVS), en raison de facteurs socioculturels, de rumeurs, d’un déficit d’information ou de difficultés d’accès aux services de santé.</w:t>
      </w:r>
    </w:p>
    <w:p w:rsidR="00856961" w:rsidRPr="000949C4" w:rsidRDefault="00856961" w:rsidP="000949C4">
      <w:pPr>
        <w:pStyle w:val="NormalWeb"/>
        <w:spacing w:line="360" w:lineRule="auto"/>
        <w:jc w:val="both"/>
      </w:pPr>
      <w:r w:rsidRPr="000949C4">
        <w:t xml:space="preserve">Dans ce contexte, les </w:t>
      </w:r>
      <w:r w:rsidRPr="000949C4">
        <w:rPr>
          <w:rStyle w:val="lev"/>
          <w:b w:val="0"/>
          <w:bCs w:val="0"/>
        </w:rPr>
        <w:t>autorités traditionnelles</w:t>
      </w:r>
      <w:r w:rsidRPr="000949C4">
        <w:t xml:space="preserve"> jouent un rôle central dans l’orientation des comportements communautaires. Leur proximité avec les populations, leur légitimité sociale et leur influence font d’elles des acteurs clés pour renforcer la confiance envers les services de santé et promouvoir des pratiques favorables à la vaccination.</w:t>
      </w:r>
    </w:p>
    <w:p w:rsidR="00856961" w:rsidRPr="000949C4" w:rsidRDefault="00856961" w:rsidP="000949C4">
      <w:pPr>
        <w:pStyle w:val="NormalWeb"/>
        <w:spacing w:line="360" w:lineRule="auto"/>
        <w:jc w:val="both"/>
      </w:pPr>
      <w:r w:rsidRPr="000949C4">
        <w:t xml:space="preserve">C’est dans cette optique qu’un </w:t>
      </w:r>
      <w:r w:rsidRPr="000949C4">
        <w:rPr>
          <w:rStyle w:val="lev"/>
          <w:b w:val="0"/>
          <w:bCs w:val="0"/>
        </w:rPr>
        <w:t>atelier de formation des leaders des autorités traditionnelles</w:t>
      </w:r>
      <w:r w:rsidRPr="000949C4">
        <w:t xml:space="preserve"> a été organisé du </w:t>
      </w:r>
      <w:r w:rsidRPr="000949C4">
        <w:rPr>
          <w:rStyle w:val="lev"/>
          <w:b w:val="0"/>
          <w:bCs w:val="0"/>
        </w:rPr>
        <w:t>29 au 30 novembre 2025</w:t>
      </w:r>
      <w:r w:rsidRPr="000949C4">
        <w:t>, afin de renforcer leurs capacités et leur implication active dans la promotion de la vaccination au niveau communautaire.</w:t>
      </w:r>
    </w:p>
    <w:p w:rsidR="00856961" w:rsidRPr="000949C4" w:rsidRDefault="00856961" w:rsidP="000949C4">
      <w:pPr>
        <w:pStyle w:val="Titre3"/>
        <w:spacing w:line="360" w:lineRule="auto"/>
        <w:jc w:val="both"/>
        <w:rPr>
          <w:b w:val="0"/>
          <w:bCs w:val="0"/>
        </w:rPr>
      </w:pPr>
      <w:r w:rsidRPr="000949C4">
        <w:rPr>
          <w:b w:val="0"/>
          <w:bCs w:val="0"/>
        </w:rPr>
        <w:t>2. Objectifs de l’atelier</w:t>
      </w:r>
    </w:p>
    <w:p w:rsidR="00856961" w:rsidRPr="000949C4" w:rsidRDefault="00856961" w:rsidP="000949C4">
      <w:pPr>
        <w:pStyle w:val="Titre4"/>
        <w:spacing w:line="360" w:lineRule="auto"/>
        <w:jc w:val="both"/>
        <w:rPr>
          <w:i w:val="0"/>
          <w:iCs w:val="0"/>
          <w:color w:val="auto"/>
        </w:rPr>
      </w:pPr>
      <w:r w:rsidRPr="000949C4">
        <w:rPr>
          <w:i w:val="0"/>
          <w:iCs w:val="0"/>
          <w:color w:val="auto"/>
        </w:rPr>
        <w:t>2.1 Objectif général</w:t>
      </w:r>
    </w:p>
    <w:p w:rsidR="00856961" w:rsidRPr="000949C4" w:rsidRDefault="00856961" w:rsidP="000949C4">
      <w:pPr>
        <w:pStyle w:val="NormalWeb"/>
        <w:spacing w:line="360" w:lineRule="auto"/>
        <w:jc w:val="both"/>
      </w:pPr>
      <w:r w:rsidRPr="000949C4">
        <w:t xml:space="preserve">L’objectif principal de cet atelier était de </w:t>
      </w:r>
      <w:r w:rsidRPr="000949C4">
        <w:rPr>
          <w:rStyle w:val="lev"/>
          <w:b w:val="0"/>
          <w:bCs w:val="0"/>
        </w:rPr>
        <w:t>contribuer au renforcement de l’engagement communautaire en faveur de la vaccination de routine et des Activités de Vaccination Supplémentaire (AVS) au Tchad</w:t>
      </w:r>
      <w:r w:rsidRPr="000949C4">
        <w:t>, à travers l’implication accrue des leaders traditionnels.</w:t>
      </w:r>
    </w:p>
    <w:p w:rsidR="00856961" w:rsidRPr="000949C4" w:rsidRDefault="00856961" w:rsidP="000949C4">
      <w:pPr>
        <w:pStyle w:val="Titre4"/>
        <w:spacing w:line="360" w:lineRule="auto"/>
        <w:jc w:val="both"/>
        <w:rPr>
          <w:i w:val="0"/>
          <w:iCs w:val="0"/>
          <w:color w:val="auto"/>
        </w:rPr>
      </w:pPr>
      <w:r w:rsidRPr="000949C4">
        <w:rPr>
          <w:i w:val="0"/>
          <w:iCs w:val="0"/>
          <w:color w:val="auto"/>
        </w:rPr>
        <w:t>2.2 Objectifs spécifiques</w:t>
      </w:r>
    </w:p>
    <w:p w:rsidR="00856961" w:rsidRPr="000949C4" w:rsidRDefault="00856961" w:rsidP="000949C4">
      <w:pPr>
        <w:pStyle w:val="NormalWeb"/>
        <w:spacing w:line="360" w:lineRule="auto"/>
        <w:jc w:val="both"/>
      </w:pPr>
      <w:r w:rsidRPr="000949C4">
        <w:t>De manière spécifique, l’atelier visait à :</w:t>
      </w:r>
    </w:p>
    <w:p w:rsidR="00856961" w:rsidRPr="000949C4" w:rsidRDefault="00856961" w:rsidP="000949C4">
      <w:pPr>
        <w:pStyle w:val="NormalWeb"/>
        <w:numPr>
          <w:ilvl w:val="0"/>
          <w:numId w:val="10"/>
        </w:numPr>
        <w:spacing w:line="360" w:lineRule="auto"/>
        <w:jc w:val="both"/>
      </w:pPr>
      <w:r w:rsidRPr="000949C4">
        <w:t>Renforcer les connaissances des leaders traditionnels sur l’importance de la vaccination ;</w:t>
      </w:r>
    </w:p>
    <w:p w:rsidR="00856961" w:rsidRPr="000949C4" w:rsidRDefault="00856961" w:rsidP="000949C4">
      <w:pPr>
        <w:pStyle w:val="NormalWeb"/>
        <w:numPr>
          <w:ilvl w:val="0"/>
          <w:numId w:val="10"/>
        </w:numPr>
        <w:spacing w:line="360" w:lineRule="auto"/>
        <w:jc w:val="both"/>
      </w:pPr>
      <w:r w:rsidRPr="000949C4">
        <w:t>Clarifier leur rôle dans la promotion de la vaccination au sein des communautés ;</w:t>
      </w:r>
    </w:p>
    <w:p w:rsidR="00856961" w:rsidRPr="000949C4" w:rsidRDefault="00856961" w:rsidP="000949C4">
      <w:pPr>
        <w:pStyle w:val="NormalWeb"/>
        <w:numPr>
          <w:ilvl w:val="0"/>
          <w:numId w:val="10"/>
        </w:numPr>
        <w:spacing w:line="360" w:lineRule="auto"/>
        <w:jc w:val="both"/>
      </w:pPr>
      <w:r w:rsidRPr="000949C4">
        <w:t>Outiller les participants en techniques de sensibilisation et de communication communautaire ;</w:t>
      </w:r>
    </w:p>
    <w:p w:rsidR="00856961" w:rsidRPr="000949C4" w:rsidRDefault="00856961" w:rsidP="000949C4">
      <w:pPr>
        <w:pStyle w:val="NormalWeb"/>
        <w:numPr>
          <w:ilvl w:val="0"/>
          <w:numId w:val="10"/>
        </w:numPr>
        <w:spacing w:line="360" w:lineRule="auto"/>
        <w:jc w:val="both"/>
      </w:pPr>
      <w:r w:rsidRPr="000949C4">
        <w:t>Favoriser une meilleure collaboration entre les autorités traditionnelles et les équipes de santé ;</w:t>
      </w:r>
    </w:p>
    <w:p w:rsidR="00856961" w:rsidRPr="000949C4" w:rsidRDefault="00856961" w:rsidP="000949C4">
      <w:pPr>
        <w:pStyle w:val="NormalWeb"/>
        <w:numPr>
          <w:ilvl w:val="0"/>
          <w:numId w:val="10"/>
        </w:numPr>
        <w:spacing w:line="360" w:lineRule="auto"/>
        <w:jc w:val="both"/>
      </w:pPr>
      <w:r w:rsidRPr="000949C4">
        <w:lastRenderedPageBreak/>
        <w:t>Contribuer à la lutte contre les rumeurs, les hésitations et les refus vaccinaux.</w:t>
      </w:r>
    </w:p>
    <w:p w:rsidR="00856961" w:rsidRPr="000949C4" w:rsidRDefault="00856961" w:rsidP="000949C4">
      <w:pPr>
        <w:pStyle w:val="Titre3"/>
        <w:spacing w:line="360" w:lineRule="auto"/>
        <w:jc w:val="both"/>
        <w:rPr>
          <w:b w:val="0"/>
          <w:bCs w:val="0"/>
        </w:rPr>
      </w:pPr>
      <w:r w:rsidRPr="000949C4">
        <w:rPr>
          <w:b w:val="0"/>
          <w:bCs w:val="0"/>
        </w:rPr>
        <w:t>3. Participants et organisation</w:t>
      </w:r>
    </w:p>
    <w:p w:rsidR="00856961" w:rsidRPr="000949C4" w:rsidRDefault="00856961" w:rsidP="000949C4">
      <w:pPr>
        <w:pStyle w:val="NormalWeb"/>
        <w:spacing w:line="360" w:lineRule="auto"/>
        <w:jc w:val="both"/>
      </w:pPr>
      <w:r w:rsidRPr="000949C4">
        <w:t xml:space="preserve">L’atelier a réuni des </w:t>
      </w:r>
      <w:r w:rsidRPr="000949C4">
        <w:rPr>
          <w:rStyle w:val="lev"/>
          <w:b w:val="0"/>
          <w:bCs w:val="0"/>
        </w:rPr>
        <w:t>leaders des autorités traditionnelles</w:t>
      </w:r>
      <w:r w:rsidRPr="000949C4">
        <w:t>, représentants de différentes communautés, ainsi que des acteurs du secteur de la santé impliqués dans la vaccination. La diversité des participants a permis de riches échanges d’expériences et de bonnes pratiques issues des réalités locales.</w:t>
      </w:r>
    </w:p>
    <w:p w:rsidR="00856961" w:rsidRPr="000949C4" w:rsidRDefault="00856961" w:rsidP="000949C4">
      <w:pPr>
        <w:pStyle w:val="NormalWeb"/>
        <w:spacing w:line="360" w:lineRule="auto"/>
        <w:jc w:val="both"/>
      </w:pPr>
      <w:r w:rsidRPr="000949C4">
        <w:t>Les travaux se sont déroulés dans un climat de dialogue et de collaboration, favorisant une appropriation collective des messages clés relatifs à la vaccination et à la santé communautaire.</w:t>
      </w:r>
    </w:p>
    <w:p w:rsidR="00856961" w:rsidRPr="000949C4" w:rsidRDefault="00856961" w:rsidP="000949C4">
      <w:pPr>
        <w:pStyle w:val="Titre3"/>
        <w:spacing w:line="360" w:lineRule="auto"/>
        <w:jc w:val="both"/>
        <w:rPr>
          <w:b w:val="0"/>
          <w:bCs w:val="0"/>
        </w:rPr>
      </w:pPr>
      <w:r w:rsidRPr="000949C4">
        <w:rPr>
          <w:b w:val="0"/>
          <w:bCs w:val="0"/>
        </w:rPr>
        <w:t>4. Déroulement et méthodologie</w:t>
      </w:r>
    </w:p>
    <w:p w:rsidR="00856961" w:rsidRPr="000949C4" w:rsidRDefault="00856961" w:rsidP="000949C4">
      <w:pPr>
        <w:pStyle w:val="NormalWeb"/>
        <w:spacing w:line="360" w:lineRule="auto"/>
        <w:jc w:val="both"/>
      </w:pPr>
      <w:r w:rsidRPr="000949C4">
        <w:t>La formation s’est déroulée sur deux jours et a combiné plusieurs approches pédagogiques, notamment :</w:t>
      </w:r>
    </w:p>
    <w:p w:rsidR="00856961" w:rsidRPr="000949C4" w:rsidRDefault="00856961" w:rsidP="000949C4">
      <w:pPr>
        <w:pStyle w:val="NormalWeb"/>
        <w:numPr>
          <w:ilvl w:val="0"/>
          <w:numId w:val="11"/>
        </w:numPr>
        <w:spacing w:line="360" w:lineRule="auto"/>
        <w:jc w:val="both"/>
      </w:pPr>
      <w:r w:rsidRPr="000949C4">
        <w:t xml:space="preserve">Des </w:t>
      </w:r>
      <w:r w:rsidRPr="000949C4">
        <w:rPr>
          <w:rStyle w:val="lev"/>
          <w:b w:val="0"/>
          <w:bCs w:val="0"/>
        </w:rPr>
        <w:t>présentations interactives</w:t>
      </w:r>
      <w:r w:rsidRPr="000949C4">
        <w:t xml:space="preserve"> sur la vaccination de routine et les AVS ;</w:t>
      </w:r>
    </w:p>
    <w:p w:rsidR="00856961" w:rsidRPr="000949C4" w:rsidRDefault="00856961" w:rsidP="000949C4">
      <w:pPr>
        <w:pStyle w:val="NormalWeb"/>
        <w:numPr>
          <w:ilvl w:val="0"/>
          <w:numId w:val="11"/>
        </w:numPr>
        <w:spacing w:line="360" w:lineRule="auto"/>
        <w:jc w:val="both"/>
      </w:pPr>
      <w:r w:rsidRPr="000949C4">
        <w:t xml:space="preserve">Des </w:t>
      </w:r>
      <w:r w:rsidRPr="000949C4">
        <w:rPr>
          <w:rStyle w:val="lev"/>
          <w:b w:val="0"/>
          <w:bCs w:val="0"/>
        </w:rPr>
        <w:t>échanges en plénière</w:t>
      </w:r>
      <w:r w:rsidRPr="000949C4">
        <w:t xml:space="preserve"> sur les défis communautaires liés à la vaccination ;</w:t>
      </w:r>
    </w:p>
    <w:p w:rsidR="00856961" w:rsidRPr="000949C4" w:rsidRDefault="00856961" w:rsidP="000949C4">
      <w:pPr>
        <w:pStyle w:val="NormalWeb"/>
        <w:numPr>
          <w:ilvl w:val="0"/>
          <w:numId w:val="11"/>
        </w:numPr>
        <w:spacing w:line="360" w:lineRule="auto"/>
        <w:jc w:val="both"/>
      </w:pPr>
      <w:r w:rsidRPr="000949C4">
        <w:t xml:space="preserve">Des </w:t>
      </w:r>
      <w:r w:rsidRPr="000949C4">
        <w:rPr>
          <w:rStyle w:val="lev"/>
          <w:b w:val="0"/>
          <w:bCs w:val="0"/>
        </w:rPr>
        <w:t>travaux de groupe</w:t>
      </w:r>
      <w:r w:rsidRPr="000949C4">
        <w:t xml:space="preserve"> permettant d’identifier des stratégies locales de sensibilisation ;</w:t>
      </w:r>
    </w:p>
    <w:p w:rsidR="00856961" w:rsidRPr="000949C4" w:rsidRDefault="00856961" w:rsidP="000949C4">
      <w:pPr>
        <w:pStyle w:val="NormalWeb"/>
        <w:numPr>
          <w:ilvl w:val="0"/>
          <w:numId w:val="11"/>
        </w:numPr>
        <w:spacing w:line="360" w:lineRule="auto"/>
        <w:jc w:val="both"/>
      </w:pPr>
      <w:r w:rsidRPr="000949C4">
        <w:t xml:space="preserve">Des </w:t>
      </w:r>
      <w:r w:rsidRPr="000949C4">
        <w:rPr>
          <w:rStyle w:val="lev"/>
          <w:b w:val="0"/>
          <w:bCs w:val="0"/>
        </w:rPr>
        <w:t>partages d’expériences</w:t>
      </w:r>
      <w:r w:rsidRPr="000949C4">
        <w:t xml:space="preserve"> entre leaders traditionnels issus de différentes communautés.</w:t>
      </w:r>
    </w:p>
    <w:p w:rsidR="00856961" w:rsidRPr="000949C4" w:rsidRDefault="00856961" w:rsidP="000949C4">
      <w:pPr>
        <w:pStyle w:val="NormalWeb"/>
        <w:spacing w:line="360" w:lineRule="auto"/>
        <w:jc w:val="both"/>
      </w:pPr>
      <w:r w:rsidRPr="000949C4">
        <w:t>Les modules abordés ont porté sur :</w:t>
      </w:r>
    </w:p>
    <w:p w:rsidR="00856961" w:rsidRPr="000949C4" w:rsidRDefault="00856961" w:rsidP="000949C4">
      <w:pPr>
        <w:pStyle w:val="NormalWeb"/>
        <w:numPr>
          <w:ilvl w:val="0"/>
          <w:numId w:val="12"/>
        </w:numPr>
        <w:spacing w:line="360" w:lineRule="auto"/>
        <w:jc w:val="both"/>
      </w:pPr>
      <w:r w:rsidRPr="000949C4">
        <w:t>Les notions de base de la vaccination et ses bénéfices pour la communauté ;</w:t>
      </w:r>
    </w:p>
    <w:p w:rsidR="00856961" w:rsidRPr="000949C4" w:rsidRDefault="00856961" w:rsidP="000949C4">
      <w:pPr>
        <w:pStyle w:val="NormalWeb"/>
        <w:numPr>
          <w:ilvl w:val="0"/>
          <w:numId w:val="12"/>
        </w:numPr>
        <w:spacing w:line="360" w:lineRule="auto"/>
        <w:jc w:val="both"/>
      </w:pPr>
      <w:r w:rsidRPr="000949C4">
        <w:t>Le calendrier vaccinal et les maladies évitables par la vaccination ;</w:t>
      </w:r>
    </w:p>
    <w:p w:rsidR="00856961" w:rsidRPr="000949C4" w:rsidRDefault="00856961" w:rsidP="000949C4">
      <w:pPr>
        <w:pStyle w:val="NormalWeb"/>
        <w:numPr>
          <w:ilvl w:val="0"/>
          <w:numId w:val="12"/>
        </w:numPr>
        <w:spacing w:line="360" w:lineRule="auto"/>
        <w:jc w:val="both"/>
      </w:pPr>
      <w:r w:rsidRPr="000949C4">
        <w:t>Le rôle des autorités traditionnelles dans la mobilisation sociale ;</w:t>
      </w:r>
    </w:p>
    <w:p w:rsidR="00856961" w:rsidRPr="000949C4" w:rsidRDefault="00856961" w:rsidP="000949C4">
      <w:pPr>
        <w:pStyle w:val="NormalWeb"/>
        <w:numPr>
          <w:ilvl w:val="0"/>
          <w:numId w:val="12"/>
        </w:numPr>
        <w:spacing w:line="360" w:lineRule="auto"/>
        <w:jc w:val="both"/>
      </w:pPr>
      <w:r w:rsidRPr="000949C4">
        <w:t>Les stratégies de communication pour encourager l’adhésion vaccinale ;</w:t>
      </w:r>
    </w:p>
    <w:p w:rsidR="00856961" w:rsidRPr="000949C4" w:rsidRDefault="00856961" w:rsidP="000949C4">
      <w:pPr>
        <w:pStyle w:val="NormalWeb"/>
        <w:numPr>
          <w:ilvl w:val="0"/>
          <w:numId w:val="12"/>
        </w:numPr>
        <w:spacing w:line="360" w:lineRule="auto"/>
        <w:jc w:val="both"/>
      </w:pPr>
      <w:r w:rsidRPr="000949C4">
        <w:t>L’accompagnement des équipes de santé lors des activités de vaccination.</w:t>
      </w:r>
    </w:p>
    <w:p w:rsidR="00856961" w:rsidRPr="000949C4" w:rsidRDefault="00856961" w:rsidP="000949C4">
      <w:pPr>
        <w:pStyle w:val="Titre3"/>
        <w:spacing w:line="360" w:lineRule="auto"/>
        <w:jc w:val="both"/>
        <w:rPr>
          <w:b w:val="0"/>
          <w:bCs w:val="0"/>
        </w:rPr>
      </w:pPr>
      <w:r w:rsidRPr="000949C4">
        <w:rPr>
          <w:b w:val="0"/>
          <w:bCs w:val="0"/>
        </w:rPr>
        <w:t>5. Résultats et acquis de la formation</w:t>
      </w:r>
    </w:p>
    <w:p w:rsidR="00856961" w:rsidRPr="000949C4" w:rsidRDefault="00856961" w:rsidP="000949C4">
      <w:pPr>
        <w:pStyle w:val="NormalWeb"/>
        <w:spacing w:line="360" w:lineRule="auto"/>
        <w:jc w:val="both"/>
      </w:pPr>
      <w:r w:rsidRPr="000949C4">
        <w:t xml:space="preserve">À l’issue de l’atelier, les participants ont renforcé leurs connaissances et compétences en matière de vaccination. Ils ont été </w:t>
      </w:r>
      <w:r w:rsidRPr="000949C4">
        <w:rPr>
          <w:rStyle w:val="lev"/>
          <w:b w:val="0"/>
          <w:bCs w:val="0"/>
        </w:rPr>
        <w:t>outillés pour mieux sensibiliser les communautés</w:t>
      </w:r>
      <w:r w:rsidRPr="000949C4">
        <w:t xml:space="preserve">, </w:t>
      </w:r>
      <w:r w:rsidRPr="000949C4">
        <w:lastRenderedPageBreak/>
        <w:t>encourager l’adhésion vaccinale et soutenir activement les équipes de santé lors des interventions de terrain.</w:t>
      </w:r>
    </w:p>
    <w:p w:rsidR="00856961" w:rsidRPr="000949C4" w:rsidRDefault="00856961" w:rsidP="000949C4">
      <w:pPr>
        <w:pStyle w:val="NormalWeb"/>
        <w:spacing w:line="360" w:lineRule="auto"/>
        <w:jc w:val="both"/>
      </w:pPr>
      <w:r w:rsidRPr="000949C4">
        <w:t>Les principaux résultats obtenus sont les suivants :</w:t>
      </w:r>
    </w:p>
    <w:p w:rsidR="00856961" w:rsidRPr="000949C4" w:rsidRDefault="00856961" w:rsidP="000949C4">
      <w:pPr>
        <w:pStyle w:val="NormalWeb"/>
        <w:numPr>
          <w:ilvl w:val="0"/>
          <w:numId w:val="13"/>
        </w:numPr>
        <w:spacing w:line="360" w:lineRule="auto"/>
        <w:jc w:val="both"/>
      </w:pPr>
      <w:r w:rsidRPr="000949C4">
        <w:t>Une meilleure compréhension des enjeux de la vaccination de routine et des AVS ;</w:t>
      </w:r>
    </w:p>
    <w:p w:rsidR="00856961" w:rsidRPr="000949C4" w:rsidRDefault="00856961" w:rsidP="000949C4">
      <w:pPr>
        <w:pStyle w:val="NormalWeb"/>
        <w:numPr>
          <w:ilvl w:val="0"/>
          <w:numId w:val="13"/>
        </w:numPr>
        <w:spacing w:line="360" w:lineRule="auto"/>
        <w:jc w:val="both"/>
      </w:pPr>
      <w:r w:rsidRPr="000949C4">
        <w:t>Un engagement accru des leaders traditionnels à promouvoir la vaccination au sein de leurs communautés ;</w:t>
      </w:r>
    </w:p>
    <w:p w:rsidR="00856961" w:rsidRPr="000949C4" w:rsidRDefault="00856961" w:rsidP="000949C4">
      <w:pPr>
        <w:pStyle w:val="NormalWeb"/>
        <w:numPr>
          <w:ilvl w:val="0"/>
          <w:numId w:val="13"/>
        </w:numPr>
        <w:spacing w:line="360" w:lineRule="auto"/>
        <w:jc w:val="both"/>
      </w:pPr>
      <w:r w:rsidRPr="000949C4">
        <w:t>Le renforcement du lien de confiance entre les communautés et les services de santé ;</w:t>
      </w:r>
    </w:p>
    <w:p w:rsidR="00856961" w:rsidRPr="000949C4" w:rsidRDefault="00856961" w:rsidP="000949C4">
      <w:pPr>
        <w:pStyle w:val="NormalWeb"/>
        <w:numPr>
          <w:ilvl w:val="0"/>
          <w:numId w:val="13"/>
        </w:numPr>
        <w:spacing w:line="360" w:lineRule="auto"/>
        <w:jc w:val="both"/>
      </w:pPr>
      <w:r w:rsidRPr="000949C4">
        <w:t>L’identification d’actions concrètes à mener au niveau local pour améliorer la couverture vaccinale.</w:t>
      </w:r>
    </w:p>
    <w:p w:rsidR="00856961" w:rsidRPr="000949C4" w:rsidRDefault="00856961" w:rsidP="000949C4">
      <w:pPr>
        <w:pStyle w:val="Titre3"/>
        <w:spacing w:line="360" w:lineRule="auto"/>
        <w:jc w:val="both"/>
        <w:rPr>
          <w:b w:val="0"/>
          <w:bCs w:val="0"/>
        </w:rPr>
      </w:pPr>
      <w:r w:rsidRPr="000949C4">
        <w:rPr>
          <w:b w:val="0"/>
          <w:bCs w:val="0"/>
        </w:rPr>
        <w:t>6. Perspectives et recommandations</w:t>
      </w:r>
    </w:p>
    <w:p w:rsidR="00856961" w:rsidRPr="000949C4" w:rsidRDefault="00856961" w:rsidP="000949C4">
      <w:pPr>
        <w:pStyle w:val="NormalWeb"/>
        <w:spacing w:line="360" w:lineRule="auto"/>
        <w:jc w:val="both"/>
      </w:pPr>
      <w:r w:rsidRPr="000949C4">
        <w:t>Les participants ont exprimé leur volonté de s’impliquer durablement dans la promotion de la vaccination. Ils ont recommandé :</w:t>
      </w:r>
    </w:p>
    <w:p w:rsidR="00856961" w:rsidRPr="000949C4" w:rsidRDefault="00856961" w:rsidP="000949C4">
      <w:pPr>
        <w:pStyle w:val="NormalWeb"/>
        <w:numPr>
          <w:ilvl w:val="0"/>
          <w:numId w:val="14"/>
        </w:numPr>
        <w:spacing w:line="360" w:lineRule="auto"/>
        <w:jc w:val="both"/>
      </w:pPr>
      <w:r w:rsidRPr="000949C4">
        <w:t>La poursuite des actions de formation et de renforcement des capacités des leaders communautaires ;</w:t>
      </w:r>
    </w:p>
    <w:p w:rsidR="00856961" w:rsidRPr="000949C4" w:rsidRDefault="00856961" w:rsidP="000949C4">
      <w:pPr>
        <w:pStyle w:val="NormalWeb"/>
        <w:numPr>
          <w:ilvl w:val="0"/>
          <w:numId w:val="14"/>
        </w:numPr>
        <w:spacing w:line="360" w:lineRule="auto"/>
        <w:jc w:val="both"/>
      </w:pPr>
      <w:r w:rsidRPr="000949C4">
        <w:t>L’implication systématique des autorités traditionnelles dans les campagnes de vaccination ;</w:t>
      </w:r>
    </w:p>
    <w:p w:rsidR="00856961" w:rsidRPr="000949C4" w:rsidRDefault="00856961" w:rsidP="000949C4">
      <w:pPr>
        <w:pStyle w:val="NormalWeb"/>
        <w:numPr>
          <w:ilvl w:val="0"/>
          <w:numId w:val="14"/>
        </w:numPr>
        <w:spacing w:line="360" w:lineRule="auto"/>
        <w:jc w:val="both"/>
      </w:pPr>
      <w:r w:rsidRPr="000949C4">
        <w:t>Le renforcement de la communication communautaire adaptée aux réalités locales ;</w:t>
      </w:r>
    </w:p>
    <w:p w:rsidR="00856961" w:rsidRPr="000949C4" w:rsidRDefault="00856961" w:rsidP="000949C4">
      <w:pPr>
        <w:pStyle w:val="NormalWeb"/>
        <w:numPr>
          <w:ilvl w:val="0"/>
          <w:numId w:val="14"/>
        </w:numPr>
        <w:spacing w:line="360" w:lineRule="auto"/>
        <w:jc w:val="both"/>
      </w:pPr>
      <w:r w:rsidRPr="000949C4">
        <w:t>Une meilleure coordination entre les structures de santé et les leaders traditionnels.</w:t>
      </w:r>
    </w:p>
    <w:p w:rsidR="00302A24" w:rsidRPr="000949C4" w:rsidRDefault="00302A24" w:rsidP="000949C4">
      <w:pPr>
        <w:pStyle w:val="NormalWeb"/>
        <w:spacing w:line="360" w:lineRule="auto"/>
        <w:ind w:left="720"/>
        <w:jc w:val="both"/>
      </w:pPr>
      <w:r w:rsidRPr="000949C4">
        <w:rPr>
          <w:noProof/>
        </w:rPr>
        <w:lastRenderedPageBreak/>
        <w:drawing>
          <wp:inline distT="0" distB="0" distL="0" distR="0">
            <wp:extent cx="5196569" cy="3316679"/>
            <wp:effectExtent l="0" t="0" r="4445" b="0"/>
            <wp:docPr id="5" name="Image 5" descr="C:\Users\edmian\Desktop\DOSSIER 2025\ATELIERS 2025\Atelier de formation des leaders Ndjamena\IMAGES\PH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edmian\Desktop\DOSSIER 2025\ATELIERS 2025\Atelier de formation des leaders Ndjamena\IMAGES\PH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6868" cy="3329635"/>
                    </a:xfrm>
                    <a:prstGeom prst="rect">
                      <a:avLst/>
                    </a:prstGeom>
                    <a:noFill/>
                    <a:ln>
                      <a:noFill/>
                    </a:ln>
                  </pic:spPr>
                </pic:pic>
              </a:graphicData>
            </a:graphic>
          </wp:inline>
        </w:drawing>
      </w:r>
    </w:p>
    <w:p w:rsidR="00856961" w:rsidRPr="000949C4" w:rsidRDefault="00856961" w:rsidP="000949C4">
      <w:pPr>
        <w:pStyle w:val="Titre3"/>
        <w:spacing w:line="360" w:lineRule="auto"/>
        <w:jc w:val="both"/>
        <w:rPr>
          <w:b w:val="0"/>
          <w:bCs w:val="0"/>
        </w:rPr>
      </w:pPr>
      <w:r w:rsidRPr="000949C4">
        <w:rPr>
          <w:b w:val="0"/>
          <w:bCs w:val="0"/>
        </w:rPr>
        <w:t>7. Conclusion</w:t>
      </w:r>
    </w:p>
    <w:p w:rsidR="00856961" w:rsidRPr="000949C4" w:rsidRDefault="00856961" w:rsidP="000949C4">
      <w:pPr>
        <w:pStyle w:val="NormalWeb"/>
        <w:spacing w:line="360" w:lineRule="auto"/>
        <w:jc w:val="both"/>
      </w:pPr>
      <w:r w:rsidRPr="000949C4">
        <w:t>L’atelier de formation des leaders des autorités traditionnelles tenu du 29 au 30 novembre 2025 constitue une étape importante dans le renforcement de l’engagement communautaire en faveur de la vaccination au Tchad. En s’appuyant sur l’influence et la légitimité des autorités traditionnelles, cette initiative contribue à créer un environnement favorable à l’adhésion vaccinale.</w:t>
      </w:r>
    </w:p>
    <w:p w:rsidR="00856961" w:rsidRPr="000949C4" w:rsidRDefault="00856961" w:rsidP="000949C4">
      <w:pPr>
        <w:pStyle w:val="NormalWeb"/>
        <w:spacing w:line="360" w:lineRule="auto"/>
        <w:jc w:val="both"/>
      </w:pPr>
      <w:r w:rsidRPr="000949C4">
        <w:t>À travers cette formation, les leaders traditionnels sont désormais mieux préparés pour jouer pleinement leur rôle de relais communautaires, soutenir les équipes de santé et contribuer efficacement à l’amélioration de la couverture vaccinale, afin de protéger durablement les enfants et les communautés contre les maladies évitables par la vaccination.</w:t>
      </w:r>
    </w:p>
    <w:p w:rsidR="00820810" w:rsidRPr="000949C4" w:rsidRDefault="00820810" w:rsidP="000949C4">
      <w:pPr>
        <w:spacing w:line="360" w:lineRule="auto"/>
        <w:jc w:val="both"/>
      </w:pPr>
    </w:p>
    <w:p w:rsidR="00856961" w:rsidRPr="000949C4" w:rsidRDefault="00856961" w:rsidP="000949C4">
      <w:pPr>
        <w:spacing w:line="360" w:lineRule="auto"/>
        <w:jc w:val="both"/>
      </w:pPr>
    </w:p>
    <w:p w:rsidR="00F50B96" w:rsidRPr="000949C4" w:rsidRDefault="00F50B96" w:rsidP="000949C4">
      <w:pPr>
        <w:spacing w:line="360" w:lineRule="auto"/>
        <w:jc w:val="both"/>
      </w:pPr>
    </w:p>
    <w:sectPr w:rsidR="00F50B96" w:rsidRPr="00094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A6B4D"/>
    <w:multiLevelType w:val="multilevel"/>
    <w:tmpl w:val="911A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E5C53"/>
    <w:multiLevelType w:val="multilevel"/>
    <w:tmpl w:val="58DE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717BB"/>
    <w:multiLevelType w:val="multilevel"/>
    <w:tmpl w:val="28B4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D575A"/>
    <w:multiLevelType w:val="multilevel"/>
    <w:tmpl w:val="DC4E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F7486"/>
    <w:multiLevelType w:val="multilevel"/>
    <w:tmpl w:val="2EBE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51AF6"/>
    <w:multiLevelType w:val="multilevel"/>
    <w:tmpl w:val="FE5C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A135D"/>
    <w:multiLevelType w:val="multilevel"/>
    <w:tmpl w:val="0A20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D0299"/>
    <w:multiLevelType w:val="multilevel"/>
    <w:tmpl w:val="B78E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602CA"/>
    <w:multiLevelType w:val="multilevel"/>
    <w:tmpl w:val="614C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12A90"/>
    <w:multiLevelType w:val="multilevel"/>
    <w:tmpl w:val="0C56B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13579"/>
    <w:multiLevelType w:val="multilevel"/>
    <w:tmpl w:val="2016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52A6B"/>
    <w:multiLevelType w:val="multilevel"/>
    <w:tmpl w:val="299A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3D70DF"/>
    <w:multiLevelType w:val="multilevel"/>
    <w:tmpl w:val="FA4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AC162F"/>
    <w:multiLevelType w:val="multilevel"/>
    <w:tmpl w:val="9B24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0"/>
  </w:num>
  <w:num w:numId="4">
    <w:abstractNumId w:val="7"/>
  </w:num>
  <w:num w:numId="5">
    <w:abstractNumId w:val="3"/>
  </w:num>
  <w:num w:numId="6">
    <w:abstractNumId w:val="13"/>
  </w:num>
  <w:num w:numId="7">
    <w:abstractNumId w:val="8"/>
  </w:num>
  <w:num w:numId="8">
    <w:abstractNumId w:val="10"/>
  </w:num>
  <w:num w:numId="9">
    <w:abstractNumId w:val="9"/>
  </w:num>
  <w:num w:numId="10">
    <w:abstractNumId w:val="2"/>
  </w:num>
  <w:num w:numId="11">
    <w:abstractNumId w:val="4"/>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641"/>
    <w:rsid w:val="000949C4"/>
    <w:rsid w:val="00161641"/>
    <w:rsid w:val="00302A24"/>
    <w:rsid w:val="004E0E62"/>
    <w:rsid w:val="00557068"/>
    <w:rsid w:val="00592F45"/>
    <w:rsid w:val="00632706"/>
    <w:rsid w:val="007E75A1"/>
    <w:rsid w:val="007F092F"/>
    <w:rsid w:val="00820810"/>
    <w:rsid w:val="00856961"/>
    <w:rsid w:val="008953B2"/>
    <w:rsid w:val="008D1D3A"/>
    <w:rsid w:val="009E62B9"/>
    <w:rsid w:val="00A30EFB"/>
    <w:rsid w:val="00A7141A"/>
    <w:rsid w:val="00D36315"/>
    <w:rsid w:val="00F50B96"/>
    <w:rsid w:val="00FF28CB"/>
    <w:rsid w:val="00FF65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714A"/>
  <w15:chartTrackingRefBased/>
  <w15:docId w15:val="{D17A881E-A4EC-4769-B6DD-8EDA4C67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FF657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F657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8569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0B9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FF657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F6570"/>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FF6570"/>
    <w:rPr>
      <w:b/>
      <w:bCs/>
    </w:rPr>
  </w:style>
  <w:style w:type="character" w:customStyle="1" w:styleId="Titre4Car">
    <w:name w:val="Titre 4 Car"/>
    <w:basedOn w:val="Policepardfaut"/>
    <w:link w:val="Titre4"/>
    <w:uiPriority w:val="9"/>
    <w:semiHidden/>
    <w:rsid w:val="0085696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188558">
      <w:bodyDiv w:val="1"/>
      <w:marLeft w:val="0"/>
      <w:marRight w:val="0"/>
      <w:marTop w:val="0"/>
      <w:marBottom w:val="0"/>
      <w:divBdr>
        <w:top w:val="none" w:sz="0" w:space="0" w:color="auto"/>
        <w:left w:val="none" w:sz="0" w:space="0" w:color="auto"/>
        <w:bottom w:val="none" w:sz="0" w:space="0" w:color="auto"/>
        <w:right w:val="none" w:sz="0" w:space="0" w:color="auto"/>
      </w:divBdr>
      <w:divsChild>
        <w:div w:id="1096554568">
          <w:marLeft w:val="0"/>
          <w:marRight w:val="0"/>
          <w:marTop w:val="0"/>
          <w:marBottom w:val="0"/>
          <w:divBdr>
            <w:top w:val="none" w:sz="0" w:space="0" w:color="auto"/>
            <w:left w:val="none" w:sz="0" w:space="0" w:color="auto"/>
            <w:bottom w:val="none" w:sz="0" w:space="0" w:color="auto"/>
            <w:right w:val="none" w:sz="0" w:space="0" w:color="auto"/>
          </w:divBdr>
        </w:div>
        <w:div w:id="159396241">
          <w:marLeft w:val="0"/>
          <w:marRight w:val="0"/>
          <w:marTop w:val="0"/>
          <w:marBottom w:val="0"/>
          <w:divBdr>
            <w:top w:val="none" w:sz="0" w:space="0" w:color="auto"/>
            <w:left w:val="none" w:sz="0" w:space="0" w:color="auto"/>
            <w:bottom w:val="none" w:sz="0" w:space="0" w:color="auto"/>
            <w:right w:val="none" w:sz="0" w:space="0" w:color="auto"/>
          </w:divBdr>
        </w:div>
        <w:div w:id="1523713424">
          <w:marLeft w:val="0"/>
          <w:marRight w:val="0"/>
          <w:marTop w:val="0"/>
          <w:marBottom w:val="0"/>
          <w:divBdr>
            <w:top w:val="none" w:sz="0" w:space="0" w:color="auto"/>
            <w:left w:val="none" w:sz="0" w:space="0" w:color="auto"/>
            <w:bottom w:val="none" w:sz="0" w:space="0" w:color="auto"/>
            <w:right w:val="none" w:sz="0" w:space="0" w:color="auto"/>
          </w:divBdr>
        </w:div>
        <w:div w:id="215972616">
          <w:marLeft w:val="0"/>
          <w:marRight w:val="0"/>
          <w:marTop w:val="0"/>
          <w:marBottom w:val="0"/>
          <w:divBdr>
            <w:top w:val="none" w:sz="0" w:space="0" w:color="auto"/>
            <w:left w:val="none" w:sz="0" w:space="0" w:color="auto"/>
            <w:bottom w:val="none" w:sz="0" w:space="0" w:color="auto"/>
            <w:right w:val="none" w:sz="0" w:space="0" w:color="auto"/>
          </w:divBdr>
        </w:div>
        <w:div w:id="2067945573">
          <w:marLeft w:val="0"/>
          <w:marRight w:val="0"/>
          <w:marTop w:val="0"/>
          <w:marBottom w:val="0"/>
          <w:divBdr>
            <w:top w:val="none" w:sz="0" w:space="0" w:color="auto"/>
            <w:left w:val="none" w:sz="0" w:space="0" w:color="auto"/>
            <w:bottom w:val="none" w:sz="0" w:space="0" w:color="auto"/>
            <w:right w:val="none" w:sz="0" w:space="0" w:color="auto"/>
          </w:divBdr>
        </w:div>
        <w:div w:id="389812003">
          <w:marLeft w:val="0"/>
          <w:marRight w:val="0"/>
          <w:marTop w:val="0"/>
          <w:marBottom w:val="0"/>
          <w:divBdr>
            <w:top w:val="none" w:sz="0" w:space="0" w:color="auto"/>
            <w:left w:val="none" w:sz="0" w:space="0" w:color="auto"/>
            <w:bottom w:val="none" w:sz="0" w:space="0" w:color="auto"/>
            <w:right w:val="none" w:sz="0" w:space="0" w:color="auto"/>
          </w:divBdr>
        </w:div>
      </w:divsChild>
    </w:div>
    <w:div w:id="1209294044">
      <w:bodyDiv w:val="1"/>
      <w:marLeft w:val="0"/>
      <w:marRight w:val="0"/>
      <w:marTop w:val="0"/>
      <w:marBottom w:val="0"/>
      <w:divBdr>
        <w:top w:val="none" w:sz="0" w:space="0" w:color="auto"/>
        <w:left w:val="none" w:sz="0" w:space="0" w:color="auto"/>
        <w:bottom w:val="none" w:sz="0" w:space="0" w:color="auto"/>
        <w:right w:val="none" w:sz="0" w:space="0" w:color="auto"/>
      </w:divBdr>
    </w:div>
    <w:div w:id="1595820463">
      <w:bodyDiv w:val="1"/>
      <w:marLeft w:val="0"/>
      <w:marRight w:val="0"/>
      <w:marTop w:val="0"/>
      <w:marBottom w:val="0"/>
      <w:divBdr>
        <w:top w:val="none" w:sz="0" w:space="0" w:color="auto"/>
        <w:left w:val="none" w:sz="0" w:space="0" w:color="auto"/>
        <w:bottom w:val="none" w:sz="0" w:space="0" w:color="auto"/>
        <w:right w:val="none" w:sz="0" w:space="0" w:color="auto"/>
      </w:divBdr>
    </w:div>
    <w:div w:id="1638486441">
      <w:bodyDiv w:val="1"/>
      <w:marLeft w:val="0"/>
      <w:marRight w:val="0"/>
      <w:marTop w:val="0"/>
      <w:marBottom w:val="0"/>
      <w:divBdr>
        <w:top w:val="none" w:sz="0" w:space="0" w:color="auto"/>
        <w:left w:val="none" w:sz="0" w:space="0" w:color="auto"/>
        <w:bottom w:val="none" w:sz="0" w:space="0" w:color="auto"/>
        <w:right w:val="none" w:sz="0" w:space="0" w:color="auto"/>
      </w:divBdr>
      <w:divsChild>
        <w:div w:id="2246102">
          <w:marLeft w:val="0"/>
          <w:marRight w:val="0"/>
          <w:marTop w:val="0"/>
          <w:marBottom w:val="0"/>
          <w:divBdr>
            <w:top w:val="none" w:sz="0" w:space="0" w:color="auto"/>
            <w:left w:val="none" w:sz="0" w:space="0" w:color="auto"/>
            <w:bottom w:val="none" w:sz="0" w:space="0" w:color="auto"/>
            <w:right w:val="none" w:sz="0" w:space="0" w:color="auto"/>
          </w:divBdr>
        </w:div>
        <w:div w:id="1207449788">
          <w:marLeft w:val="0"/>
          <w:marRight w:val="0"/>
          <w:marTop w:val="0"/>
          <w:marBottom w:val="0"/>
          <w:divBdr>
            <w:top w:val="none" w:sz="0" w:space="0" w:color="auto"/>
            <w:left w:val="none" w:sz="0" w:space="0" w:color="auto"/>
            <w:bottom w:val="none" w:sz="0" w:space="0" w:color="auto"/>
            <w:right w:val="none" w:sz="0" w:space="0" w:color="auto"/>
          </w:divBdr>
        </w:div>
        <w:div w:id="1153831480">
          <w:marLeft w:val="0"/>
          <w:marRight w:val="0"/>
          <w:marTop w:val="0"/>
          <w:marBottom w:val="0"/>
          <w:divBdr>
            <w:top w:val="none" w:sz="0" w:space="0" w:color="auto"/>
            <w:left w:val="none" w:sz="0" w:space="0" w:color="auto"/>
            <w:bottom w:val="none" w:sz="0" w:space="0" w:color="auto"/>
            <w:right w:val="none" w:sz="0" w:space="0" w:color="auto"/>
          </w:divBdr>
        </w:div>
        <w:div w:id="12928072">
          <w:marLeft w:val="0"/>
          <w:marRight w:val="0"/>
          <w:marTop w:val="0"/>
          <w:marBottom w:val="0"/>
          <w:divBdr>
            <w:top w:val="none" w:sz="0" w:space="0" w:color="auto"/>
            <w:left w:val="none" w:sz="0" w:space="0" w:color="auto"/>
            <w:bottom w:val="none" w:sz="0" w:space="0" w:color="auto"/>
            <w:right w:val="none" w:sz="0" w:space="0" w:color="auto"/>
          </w:divBdr>
        </w:div>
        <w:div w:id="230627134">
          <w:marLeft w:val="0"/>
          <w:marRight w:val="0"/>
          <w:marTop w:val="0"/>
          <w:marBottom w:val="0"/>
          <w:divBdr>
            <w:top w:val="none" w:sz="0" w:space="0" w:color="auto"/>
            <w:left w:val="none" w:sz="0" w:space="0" w:color="auto"/>
            <w:bottom w:val="none" w:sz="0" w:space="0" w:color="auto"/>
            <w:right w:val="none" w:sz="0" w:space="0" w:color="auto"/>
          </w:divBdr>
        </w:div>
        <w:div w:id="1377895051">
          <w:marLeft w:val="0"/>
          <w:marRight w:val="0"/>
          <w:marTop w:val="0"/>
          <w:marBottom w:val="0"/>
          <w:divBdr>
            <w:top w:val="none" w:sz="0" w:space="0" w:color="auto"/>
            <w:left w:val="none" w:sz="0" w:space="0" w:color="auto"/>
            <w:bottom w:val="none" w:sz="0" w:space="0" w:color="auto"/>
            <w:right w:val="none" w:sz="0" w:space="0" w:color="auto"/>
          </w:divBdr>
        </w:div>
        <w:div w:id="2131394455">
          <w:marLeft w:val="0"/>
          <w:marRight w:val="0"/>
          <w:marTop w:val="0"/>
          <w:marBottom w:val="0"/>
          <w:divBdr>
            <w:top w:val="none" w:sz="0" w:space="0" w:color="auto"/>
            <w:left w:val="none" w:sz="0" w:space="0" w:color="auto"/>
            <w:bottom w:val="none" w:sz="0" w:space="0" w:color="auto"/>
            <w:right w:val="none" w:sz="0" w:space="0" w:color="auto"/>
          </w:divBdr>
        </w:div>
      </w:divsChild>
    </w:div>
    <w:div w:id="1715345803">
      <w:bodyDiv w:val="1"/>
      <w:marLeft w:val="0"/>
      <w:marRight w:val="0"/>
      <w:marTop w:val="0"/>
      <w:marBottom w:val="0"/>
      <w:divBdr>
        <w:top w:val="none" w:sz="0" w:space="0" w:color="auto"/>
        <w:left w:val="none" w:sz="0" w:space="0" w:color="auto"/>
        <w:bottom w:val="none" w:sz="0" w:space="0" w:color="auto"/>
        <w:right w:val="none" w:sz="0" w:space="0" w:color="auto"/>
      </w:divBdr>
      <w:divsChild>
        <w:div w:id="571041559">
          <w:marLeft w:val="0"/>
          <w:marRight w:val="0"/>
          <w:marTop w:val="0"/>
          <w:marBottom w:val="0"/>
          <w:divBdr>
            <w:top w:val="none" w:sz="0" w:space="0" w:color="auto"/>
            <w:left w:val="none" w:sz="0" w:space="0" w:color="auto"/>
            <w:bottom w:val="none" w:sz="0" w:space="0" w:color="auto"/>
            <w:right w:val="none" w:sz="0" w:space="0" w:color="auto"/>
          </w:divBdr>
          <w:divsChild>
            <w:div w:id="2009017541">
              <w:marLeft w:val="0"/>
              <w:marRight w:val="0"/>
              <w:marTop w:val="0"/>
              <w:marBottom w:val="0"/>
              <w:divBdr>
                <w:top w:val="none" w:sz="0" w:space="0" w:color="auto"/>
                <w:left w:val="none" w:sz="0" w:space="0" w:color="auto"/>
                <w:bottom w:val="none" w:sz="0" w:space="0" w:color="auto"/>
                <w:right w:val="none" w:sz="0" w:space="0" w:color="auto"/>
              </w:divBdr>
            </w:div>
          </w:divsChild>
        </w:div>
        <w:div w:id="1424642986">
          <w:marLeft w:val="0"/>
          <w:marRight w:val="0"/>
          <w:marTop w:val="120"/>
          <w:marBottom w:val="0"/>
          <w:divBdr>
            <w:top w:val="none" w:sz="0" w:space="0" w:color="auto"/>
            <w:left w:val="none" w:sz="0" w:space="0" w:color="auto"/>
            <w:bottom w:val="none" w:sz="0" w:space="0" w:color="auto"/>
            <w:right w:val="none" w:sz="0" w:space="0" w:color="auto"/>
          </w:divBdr>
          <w:divsChild>
            <w:div w:id="2047675143">
              <w:marLeft w:val="0"/>
              <w:marRight w:val="0"/>
              <w:marTop w:val="0"/>
              <w:marBottom w:val="0"/>
              <w:divBdr>
                <w:top w:val="none" w:sz="0" w:space="0" w:color="auto"/>
                <w:left w:val="none" w:sz="0" w:space="0" w:color="auto"/>
                <w:bottom w:val="none" w:sz="0" w:space="0" w:color="auto"/>
                <w:right w:val="none" w:sz="0" w:space="0" w:color="auto"/>
              </w:divBdr>
            </w:div>
            <w:div w:id="179515044">
              <w:marLeft w:val="0"/>
              <w:marRight w:val="0"/>
              <w:marTop w:val="0"/>
              <w:marBottom w:val="0"/>
              <w:divBdr>
                <w:top w:val="none" w:sz="0" w:space="0" w:color="auto"/>
                <w:left w:val="none" w:sz="0" w:space="0" w:color="auto"/>
                <w:bottom w:val="none" w:sz="0" w:space="0" w:color="auto"/>
                <w:right w:val="none" w:sz="0" w:space="0" w:color="auto"/>
              </w:divBdr>
            </w:div>
            <w:div w:id="1411804988">
              <w:marLeft w:val="0"/>
              <w:marRight w:val="0"/>
              <w:marTop w:val="0"/>
              <w:marBottom w:val="0"/>
              <w:divBdr>
                <w:top w:val="none" w:sz="0" w:space="0" w:color="auto"/>
                <w:left w:val="none" w:sz="0" w:space="0" w:color="auto"/>
                <w:bottom w:val="none" w:sz="0" w:space="0" w:color="auto"/>
                <w:right w:val="none" w:sz="0" w:space="0" w:color="auto"/>
              </w:divBdr>
            </w:div>
            <w:div w:id="1790272038">
              <w:marLeft w:val="0"/>
              <w:marRight w:val="0"/>
              <w:marTop w:val="0"/>
              <w:marBottom w:val="0"/>
              <w:divBdr>
                <w:top w:val="none" w:sz="0" w:space="0" w:color="auto"/>
                <w:left w:val="none" w:sz="0" w:space="0" w:color="auto"/>
                <w:bottom w:val="none" w:sz="0" w:space="0" w:color="auto"/>
                <w:right w:val="none" w:sz="0" w:space="0" w:color="auto"/>
              </w:divBdr>
            </w:div>
            <w:div w:id="1998221291">
              <w:marLeft w:val="0"/>
              <w:marRight w:val="0"/>
              <w:marTop w:val="0"/>
              <w:marBottom w:val="0"/>
              <w:divBdr>
                <w:top w:val="none" w:sz="0" w:space="0" w:color="auto"/>
                <w:left w:val="none" w:sz="0" w:space="0" w:color="auto"/>
                <w:bottom w:val="none" w:sz="0" w:space="0" w:color="auto"/>
                <w:right w:val="none" w:sz="0" w:space="0" w:color="auto"/>
              </w:divBdr>
            </w:div>
            <w:div w:id="926959693">
              <w:marLeft w:val="0"/>
              <w:marRight w:val="0"/>
              <w:marTop w:val="0"/>
              <w:marBottom w:val="0"/>
              <w:divBdr>
                <w:top w:val="none" w:sz="0" w:space="0" w:color="auto"/>
                <w:left w:val="none" w:sz="0" w:space="0" w:color="auto"/>
                <w:bottom w:val="none" w:sz="0" w:space="0" w:color="auto"/>
                <w:right w:val="none" w:sz="0" w:space="0" w:color="auto"/>
              </w:divBdr>
            </w:div>
          </w:divsChild>
        </w:div>
        <w:div w:id="732237901">
          <w:marLeft w:val="0"/>
          <w:marRight w:val="0"/>
          <w:marTop w:val="120"/>
          <w:marBottom w:val="0"/>
          <w:divBdr>
            <w:top w:val="none" w:sz="0" w:space="0" w:color="auto"/>
            <w:left w:val="none" w:sz="0" w:space="0" w:color="auto"/>
            <w:bottom w:val="none" w:sz="0" w:space="0" w:color="auto"/>
            <w:right w:val="none" w:sz="0" w:space="0" w:color="auto"/>
          </w:divBdr>
          <w:divsChild>
            <w:div w:id="9232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931</Words>
  <Characters>5125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edmian</dc:creator>
  <cp:keywords/>
  <dc:description/>
  <cp:lastModifiedBy>edmian</cp:lastModifiedBy>
  <cp:revision>4</cp:revision>
  <dcterms:created xsi:type="dcterms:W3CDTF">2025-12-26T09:01:00Z</dcterms:created>
  <dcterms:modified xsi:type="dcterms:W3CDTF">2025-12-26T09:36:00Z</dcterms:modified>
</cp:coreProperties>
</file>